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2DD0C" w14:textId="3C6EC189" w:rsidR="003D07F7" w:rsidRPr="00E9249D" w:rsidRDefault="00B65297" w:rsidP="00DF4F95">
      <w:pPr>
        <w:spacing w:line="480" w:lineRule="auto"/>
        <w:jc w:val="center"/>
        <w:rPr>
          <w:rFonts w:ascii="Times New Roman" w:hAnsi="Times New Roman" w:cs="Times New Roman"/>
          <w:b/>
          <w:lang w:val="en-CA"/>
        </w:rPr>
      </w:pPr>
      <w:r w:rsidRPr="00E9249D">
        <w:rPr>
          <w:rFonts w:ascii="Times New Roman" w:hAnsi="Times New Roman" w:cs="Times New Roman"/>
          <w:b/>
          <w:lang w:val="en-CA"/>
        </w:rPr>
        <w:t>Intermingling of the Old and New</w:t>
      </w:r>
      <w:r w:rsidR="003D07F7" w:rsidRPr="00E9249D">
        <w:rPr>
          <w:rFonts w:ascii="Times New Roman" w:hAnsi="Times New Roman" w:cs="Times New Roman"/>
          <w:b/>
          <w:lang w:val="en-CA"/>
        </w:rPr>
        <w:t xml:space="preserve">: </w:t>
      </w:r>
    </w:p>
    <w:p w14:paraId="1AB10B12" w14:textId="58364556" w:rsidR="003D07F7" w:rsidRPr="00E9249D" w:rsidRDefault="00B65297" w:rsidP="00DF4F95">
      <w:pPr>
        <w:spacing w:line="480" w:lineRule="auto"/>
        <w:jc w:val="center"/>
        <w:rPr>
          <w:rFonts w:ascii="Times New Roman" w:hAnsi="Times New Roman" w:cs="Times New Roman"/>
          <w:b/>
          <w:lang w:val="en-CA"/>
        </w:rPr>
      </w:pPr>
      <w:r w:rsidRPr="00E9249D">
        <w:rPr>
          <w:rFonts w:ascii="Times New Roman" w:hAnsi="Times New Roman" w:cs="Times New Roman"/>
          <w:b/>
          <w:lang w:val="en-CA"/>
        </w:rPr>
        <w:t xml:space="preserve">The Formation of </w:t>
      </w:r>
      <w:r w:rsidR="00455530" w:rsidRPr="00E9249D">
        <w:rPr>
          <w:rFonts w:ascii="Times New Roman" w:hAnsi="Times New Roman" w:cs="Times New Roman"/>
          <w:b/>
          <w:lang w:val="en-CA"/>
        </w:rPr>
        <w:t>Various</w:t>
      </w:r>
      <w:r w:rsidRPr="00E9249D">
        <w:rPr>
          <w:rFonts w:ascii="Times New Roman" w:hAnsi="Times New Roman" w:cs="Times New Roman"/>
          <w:b/>
          <w:lang w:val="en-CA"/>
        </w:rPr>
        <w:t xml:space="preserve"> </w:t>
      </w:r>
      <w:proofErr w:type="gramStart"/>
      <w:r w:rsidRPr="00E9249D">
        <w:rPr>
          <w:rFonts w:ascii="Times New Roman" w:hAnsi="Times New Roman" w:cs="Times New Roman"/>
          <w:b/>
          <w:lang w:val="en-CA"/>
        </w:rPr>
        <w:t>German-American</w:t>
      </w:r>
      <w:proofErr w:type="gramEnd"/>
      <w:r w:rsidRPr="00E9249D">
        <w:rPr>
          <w:rFonts w:ascii="Times New Roman" w:hAnsi="Times New Roman" w:cs="Times New Roman"/>
          <w:b/>
          <w:lang w:val="en-CA"/>
        </w:rPr>
        <w:t xml:space="preserve"> Medical Culture in Colonial </w:t>
      </w:r>
      <w:r w:rsidR="00455530" w:rsidRPr="00E9249D">
        <w:rPr>
          <w:rFonts w:ascii="Times New Roman" w:hAnsi="Times New Roman" w:cs="Times New Roman"/>
          <w:b/>
          <w:lang w:val="en-CA"/>
        </w:rPr>
        <w:t>and Early America</w:t>
      </w:r>
      <w:r w:rsidRPr="00E9249D">
        <w:rPr>
          <w:rFonts w:ascii="Times New Roman" w:hAnsi="Times New Roman" w:cs="Times New Roman"/>
          <w:b/>
          <w:lang w:val="en-CA"/>
        </w:rPr>
        <w:t>, 1730-18</w:t>
      </w:r>
      <w:r w:rsidR="009D4410" w:rsidRPr="00E9249D">
        <w:rPr>
          <w:rFonts w:ascii="Times New Roman" w:hAnsi="Times New Roman" w:cs="Times New Roman"/>
          <w:b/>
          <w:lang w:val="en-CA"/>
        </w:rPr>
        <w:t>20</w:t>
      </w:r>
    </w:p>
    <w:p w14:paraId="15026372" w14:textId="77777777" w:rsidR="00236E6D" w:rsidRPr="00E9249D" w:rsidRDefault="00236E6D" w:rsidP="00DF4F95">
      <w:pPr>
        <w:spacing w:line="480" w:lineRule="auto"/>
        <w:jc w:val="center"/>
        <w:rPr>
          <w:rFonts w:ascii="Times New Roman" w:hAnsi="Times New Roman" w:cs="Times New Roman"/>
        </w:rPr>
      </w:pPr>
    </w:p>
    <w:p w14:paraId="17ADBED8" w14:textId="77777777" w:rsidR="00236E6D" w:rsidRPr="00E9249D" w:rsidRDefault="00236E6D" w:rsidP="00DF4F95">
      <w:pPr>
        <w:spacing w:line="480" w:lineRule="auto"/>
        <w:jc w:val="center"/>
        <w:rPr>
          <w:rFonts w:ascii="Times New Roman" w:hAnsi="Times New Roman" w:cs="Times New Roman"/>
        </w:rPr>
      </w:pPr>
    </w:p>
    <w:p w14:paraId="7F7F214F" w14:textId="77777777" w:rsidR="00236E6D" w:rsidRPr="00E9249D" w:rsidRDefault="00236E6D" w:rsidP="00DF4F95">
      <w:pPr>
        <w:spacing w:line="480" w:lineRule="auto"/>
        <w:jc w:val="center"/>
        <w:rPr>
          <w:rFonts w:ascii="Times New Roman" w:hAnsi="Times New Roman" w:cs="Times New Roman"/>
        </w:rPr>
      </w:pPr>
    </w:p>
    <w:p w14:paraId="4B2DC06B" w14:textId="77777777" w:rsidR="00236E6D" w:rsidRPr="00E9249D" w:rsidRDefault="00236E6D" w:rsidP="00DF4F95">
      <w:pPr>
        <w:spacing w:line="480" w:lineRule="auto"/>
        <w:jc w:val="center"/>
        <w:rPr>
          <w:rFonts w:ascii="Times New Roman" w:hAnsi="Times New Roman" w:cs="Times New Roman"/>
        </w:rPr>
      </w:pPr>
    </w:p>
    <w:p w14:paraId="353BB84A" w14:textId="77777777" w:rsidR="00236E6D" w:rsidRPr="00E9249D" w:rsidRDefault="00236E6D" w:rsidP="00DF4F95">
      <w:pPr>
        <w:spacing w:line="480" w:lineRule="auto"/>
        <w:jc w:val="center"/>
        <w:rPr>
          <w:rFonts w:ascii="Times New Roman" w:hAnsi="Times New Roman" w:cs="Times New Roman"/>
        </w:rPr>
      </w:pPr>
    </w:p>
    <w:p w14:paraId="4F19CC8B" w14:textId="77777777" w:rsidR="00236E6D" w:rsidRPr="00E9249D" w:rsidRDefault="00236E6D" w:rsidP="00DF4F95">
      <w:pPr>
        <w:spacing w:line="480" w:lineRule="auto"/>
        <w:jc w:val="center"/>
        <w:rPr>
          <w:rFonts w:ascii="Times New Roman" w:hAnsi="Times New Roman" w:cs="Times New Roman"/>
        </w:rPr>
      </w:pPr>
    </w:p>
    <w:p w14:paraId="3D9E2EA9" w14:textId="476B27F3" w:rsidR="00236E6D" w:rsidRPr="00E9249D" w:rsidRDefault="009C755C" w:rsidP="00DF4F95">
      <w:pPr>
        <w:spacing w:line="480" w:lineRule="auto"/>
        <w:jc w:val="center"/>
        <w:rPr>
          <w:rFonts w:ascii="Times New Roman" w:hAnsi="Times New Roman" w:cs="Times New Roman"/>
        </w:rPr>
      </w:pPr>
      <w:r w:rsidRPr="00E9249D">
        <w:rPr>
          <w:rFonts w:ascii="Times New Roman" w:hAnsi="Times New Roman" w:cs="Times New Roman"/>
        </w:rPr>
        <w:t xml:space="preserve">A </w:t>
      </w:r>
      <w:r w:rsidR="00B65297" w:rsidRPr="00E9249D">
        <w:rPr>
          <w:rFonts w:ascii="Times New Roman" w:hAnsi="Times New Roman" w:cs="Times New Roman"/>
        </w:rPr>
        <w:t>Dissertation</w:t>
      </w:r>
      <w:r w:rsidRPr="00E9249D">
        <w:rPr>
          <w:rFonts w:ascii="Times New Roman" w:hAnsi="Times New Roman" w:cs="Times New Roman"/>
        </w:rPr>
        <w:t xml:space="preserve"> Presented for</w:t>
      </w:r>
      <w:r w:rsidR="008865B6" w:rsidRPr="00E9249D">
        <w:rPr>
          <w:rFonts w:ascii="Times New Roman" w:hAnsi="Times New Roman" w:cs="Times New Roman"/>
        </w:rPr>
        <w:t xml:space="preserve"> the</w:t>
      </w:r>
    </w:p>
    <w:p w14:paraId="7870E075" w14:textId="01B936CF" w:rsidR="009C755C" w:rsidRPr="00E9249D" w:rsidRDefault="00B65297" w:rsidP="00DF4F95">
      <w:pPr>
        <w:spacing w:line="480" w:lineRule="auto"/>
        <w:jc w:val="center"/>
        <w:rPr>
          <w:rFonts w:ascii="Times New Roman" w:hAnsi="Times New Roman" w:cs="Times New Roman"/>
        </w:rPr>
      </w:pPr>
      <w:r w:rsidRPr="00E9249D">
        <w:rPr>
          <w:rFonts w:ascii="Times New Roman" w:hAnsi="Times New Roman" w:cs="Times New Roman"/>
        </w:rPr>
        <w:t>Doctor of Philosophy</w:t>
      </w:r>
    </w:p>
    <w:p w14:paraId="1D5FEB42" w14:textId="77777777" w:rsidR="009C755C" w:rsidRPr="00E9249D" w:rsidRDefault="009C755C" w:rsidP="00DF4F95">
      <w:pPr>
        <w:spacing w:line="480" w:lineRule="auto"/>
        <w:jc w:val="center"/>
        <w:rPr>
          <w:rFonts w:ascii="Times New Roman" w:hAnsi="Times New Roman" w:cs="Times New Roman"/>
        </w:rPr>
      </w:pPr>
      <w:r w:rsidRPr="00E9249D">
        <w:rPr>
          <w:rFonts w:ascii="Times New Roman" w:hAnsi="Times New Roman" w:cs="Times New Roman"/>
        </w:rPr>
        <w:t>Degree</w:t>
      </w:r>
    </w:p>
    <w:p w14:paraId="03D0F51C" w14:textId="77777777" w:rsidR="009C755C" w:rsidRPr="00E9249D" w:rsidRDefault="009C755C" w:rsidP="00DF4F95">
      <w:pPr>
        <w:spacing w:line="480" w:lineRule="auto"/>
        <w:jc w:val="center"/>
        <w:rPr>
          <w:rFonts w:ascii="Times New Roman" w:hAnsi="Times New Roman" w:cs="Times New Roman"/>
        </w:rPr>
      </w:pPr>
      <w:r w:rsidRPr="00E9249D">
        <w:rPr>
          <w:rFonts w:ascii="Times New Roman" w:hAnsi="Times New Roman" w:cs="Times New Roman"/>
        </w:rPr>
        <w:t>The University of Tennessee, Knoxville</w:t>
      </w:r>
    </w:p>
    <w:p w14:paraId="0257D425" w14:textId="77777777" w:rsidR="00236E6D" w:rsidRPr="00E9249D" w:rsidRDefault="00236E6D" w:rsidP="00DF4F95">
      <w:pPr>
        <w:spacing w:line="480" w:lineRule="auto"/>
        <w:jc w:val="center"/>
        <w:rPr>
          <w:rFonts w:ascii="Times New Roman" w:hAnsi="Times New Roman" w:cs="Times New Roman"/>
        </w:rPr>
      </w:pPr>
    </w:p>
    <w:p w14:paraId="7E723FEB" w14:textId="77777777" w:rsidR="00236E6D" w:rsidRPr="00E9249D" w:rsidRDefault="00236E6D" w:rsidP="00DF4F95">
      <w:pPr>
        <w:spacing w:line="480" w:lineRule="auto"/>
        <w:jc w:val="center"/>
        <w:rPr>
          <w:rFonts w:ascii="Times New Roman" w:hAnsi="Times New Roman" w:cs="Times New Roman"/>
        </w:rPr>
      </w:pPr>
    </w:p>
    <w:p w14:paraId="000B0839" w14:textId="77777777" w:rsidR="00236E6D" w:rsidRPr="00E9249D" w:rsidRDefault="00236E6D" w:rsidP="00DF4F95">
      <w:pPr>
        <w:spacing w:line="480" w:lineRule="auto"/>
        <w:jc w:val="center"/>
        <w:rPr>
          <w:rFonts w:ascii="Times New Roman" w:hAnsi="Times New Roman" w:cs="Times New Roman"/>
        </w:rPr>
      </w:pPr>
    </w:p>
    <w:p w14:paraId="424721D6" w14:textId="77777777" w:rsidR="00236E6D" w:rsidRPr="00E9249D" w:rsidRDefault="00236E6D" w:rsidP="00DF4F95">
      <w:pPr>
        <w:spacing w:line="480" w:lineRule="auto"/>
        <w:jc w:val="center"/>
        <w:rPr>
          <w:rFonts w:ascii="Times New Roman" w:hAnsi="Times New Roman" w:cs="Times New Roman"/>
        </w:rPr>
      </w:pPr>
    </w:p>
    <w:p w14:paraId="3DE9F240" w14:textId="77777777" w:rsidR="00236E6D" w:rsidRPr="00E9249D" w:rsidRDefault="00236E6D" w:rsidP="00DF4F95">
      <w:pPr>
        <w:spacing w:line="480" w:lineRule="auto"/>
        <w:jc w:val="center"/>
        <w:rPr>
          <w:rFonts w:ascii="Times New Roman" w:hAnsi="Times New Roman" w:cs="Times New Roman"/>
        </w:rPr>
      </w:pPr>
    </w:p>
    <w:p w14:paraId="52FF4AC1" w14:textId="77777777" w:rsidR="00236E6D" w:rsidRPr="00E9249D" w:rsidRDefault="00236E6D" w:rsidP="00DF4F95">
      <w:pPr>
        <w:spacing w:line="480" w:lineRule="auto"/>
        <w:jc w:val="center"/>
        <w:rPr>
          <w:rFonts w:ascii="Times New Roman" w:hAnsi="Times New Roman" w:cs="Times New Roman"/>
        </w:rPr>
      </w:pPr>
    </w:p>
    <w:p w14:paraId="014AC92A" w14:textId="5AAF7942" w:rsidR="00236E6D" w:rsidRPr="00E9249D" w:rsidRDefault="00AE125E" w:rsidP="00612813">
      <w:pPr>
        <w:spacing w:line="480" w:lineRule="auto"/>
        <w:jc w:val="center"/>
        <w:rPr>
          <w:rFonts w:ascii="Times New Roman" w:hAnsi="Times New Roman" w:cs="Times New Roman"/>
        </w:rPr>
      </w:pPr>
      <w:r w:rsidRPr="00E9249D">
        <w:rPr>
          <w:rFonts w:ascii="Times New Roman" w:hAnsi="Times New Roman" w:cs="Times New Roman"/>
        </w:rPr>
        <w:t>Jane</w:t>
      </w:r>
      <w:r w:rsidR="003D07F7" w:rsidRPr="00E9249D">
        <w:rPr>
          <w:rFonts w:ascii="Times New Roman" w:hAnsi="Times New Roman" w:cs="Times New Roman"/>
        </w:rPr>
        <w:t xml:space="preserve"> </w:t>
      </w:r>
      <w:r w:rsidR="00B65297" w:rsidRPr="00E9249D">
        <w:rPr>
          <w:rFonts w:ascii="Times New Roman" w:hAnsi="Times New Roman" w:cs="Times New Roman"/>
        </w:rPr>
        <w:t>J</w:t>
      </w:r>
      <w:r w:rsidR="00B05A19" w:rsidRPr="00E9249D">
        <w:rPr>
          <w:rFonts w:ascii="Times New Roman" w:hAnsi="Times New Roman" w:cs="Times New Roman"/>
        </w:rPr>
        <w:t>iyoung</w:t>
      </w:r>
      <w:r w:rsidR="00B65297" w:rsidRPr="00E9249D">
        <w:rPr>
          <w:rFonts w:ascii="Times New Roman" w:hAnsi="Times New Roman" w:cs="Times New Roman"/>
        </w:rPr>
        <w:t xml:space="preserve"> Chang</w:t>
      </w:r>
    </w:p>
    <w:p w14:paraId="2D13F978" w14:textId="3E40D1FD" w:rsidR="009C755C" w:rsidRPr="00E9249D" w:rsidRDefault="00672DDD" w:rsidP="00DF4F95">
      <w:pPr>
        <w:spacing w:line="480" w:lineRule="auto"/>
        <w:jc w:val="center"/>
        <w:rPr>
          <w:rFonts w:ascii="Times New Roman" w:hAnsi="Times New Roman" w:cs="Times New Roman"/>
        </w:rPr>
      </w:pPr>
      <w:r w:rsidRPr="00E9249D">
        <w:rPr>
          <w:rFonts w:ascii="Times New Roman" w:hAnsi="Times New Roman" w:cs="Times New Roman"/>
        </w:rPr>
        <w:t>December</w:t>
      </w:r>
      <w:r w:rsidR="009C755C" w:rsidRPr="00E9249D">
        <w:rPr>
          <w:rFonts w:ascii="Times New Roman" w:hAnsi="Times New Roman" w:cs="Times New Roman"/>
        </w:rPr>
        <w:t xml:space="preserve"> </w:t>
      </w:r>
      <w:r w:rsidR="00206090" w:rsidRPr="00E9249D">
        <w:rPr>
          <w:rFonts w:ascii="Times New Roman" w:hAnsi="Times New Roman" w:cs="Times New Roman"/>
        </w:rPr>
        <w:t>2</w:t>
      </w:r>
      <w:r w:rsidR="00B65297" w:rsidRPr="00E9249D">
        <w:rPr>
          <w:rFonts w:ascii="Times New Roman" w:hAnsi="Times New Roman" w:cs="Times New Roman"/>
        </w:rPr>
        <w:t>025</w:t>
      </w:r>
    </w:p>
    <w:p w14:paraId="725646AF" w14:textId="77777777" w:rsidR="00236E6D" w:rsidRPr="00E9249D" w:rsidRDefault="00236E6D" w:rsidP="00DF4F95">
      <w:pPr>
        <w:spacing w:line="480" w:lineRule="auto"/>
        <w:jc w:val="center"/>
        <w:rPr>
          <w:rFonts w:ascii="Times New Roman" w:hAnsi="Times New Roman" w:cs="Times New Roman"/>
        </w:rPr>
      </w:pPr>
    </w:p>
    <w:p w14:paraId="72E2A7F6" w14:textId="77777777" w:rsidR="00236E6D" w:rsidRPr="00E9249D" w:rsidRDefault="00236E6D">
      <w:pPr>
        <w:jc w:val="center"/>
        <w:rPr>
          <w:rFonts w:ascii="Times New Roman" w:hAnsi="Times New Roman" w:cs="Times New Roman"/>
        </w:rPr>
      </w:pPr>
    </w:p>
    <w:p w14:paraId="7C527EAD" w14:textId="18885951" w:rsidR="00236E6D" w:rsidRPr="00E9249D" w:rsidRDefault="003D07F7" w:rsidP="00612813">
      <w:pPr>
        <w:spacing w:line="480" w:lineRule="auto"/>
        <w:jc w:val="center"/>
        <w:rPr>
          <w:rFonts w:ascii="Times New Roman" w:hAnsi="Times New Roman" w:cs="Times New Roman"/>
        </w:rPr>
      </w:pPr>
      <w:r w:rsidRPr="00E9249D">
        <w:rPr>
          <w:rFonts w:ascii="Times New Roman" w:hAnsi="Times New Roman" w:cs="Times New Roman"/>
        </w:rPr>
        <w:lastRenderedPageBreak/>
        <w:t>Copyright © 20</w:t>
      </w:r>
      <w:r w:rsidR="00206090" w:rsidRPr="00E9249D">
        <w:rPr>
          <w:rFonts w:ascii="Times New Roman" w:hAnsi="Times New Roman" w:cs="Times New Roman"/>
        </w:rPr>
        <w:t>2</w:t>
      </w:r>
      <w:r w:rsidR="00455530" w:rsidRPr="00E9249D">
        <w:rPr>
          <w:rFonts w:ascii="Times New Roman" w:hAnsi="Times New Roman" w:cs="Times New Roman"/>
        </w:rPr>
        <w:t>5</w:t>
      </w:r>
      <w:r w:rsidR="00236E6D" w:rsidRPr="00E9249D">
        <w:rPr>
          <w:rFonts w:ascii="Times New Roman" w:hAnsi="Times New Roman" w:cs="Times New Roman"/>
        </w:rPr>
        <w:t xml:space="preserve"> by </w:t>
      </w:r>
      <w:r w:rsidR="00173751" w:rsidRPr="00E9249D">
        <w:rPr>
          <w:rFonts w:ascii="Times New Roman" w:hAnsi="Times New Roman" w:cs="Times New Roman"/>
        </w:rPr>
        <w:t>Jane</w:t>
      </w:r>
      <w:r w:rsidR="008865B6" w:rsidRPr="00E9249D">
        <w:rPr>
          <w:rFonts w:ascii="Times New Roman" w:hAnsi="Times New Roman" w:cs="Times New Roman"/>
        </w:rPr>
        <w:t xml:space="preserve"> </w:t>
      </w:r>
      <w:r w:rsidR="00B65297" w:rsidRPr="00E9249D">
        <w:rPr>
          <w:rFonts w:ascii="Times New Roman" w:hAnsi="Times New Roman" w:cs="Times New Roman"/>
        </w:rPr>
        <w:t>Chang</w:t>
      </w:r>
      <w:r w:rsidR="008865B6" w:rsidRPr="00E9249D">
        <w:rPr>
          <w:rFonts w:ascii="Times New Roman" w:hAnsi="Times New Roman" w:cs="Times New Roman"/>
        </w:rPr>
        <w:t xml:space="preserve">. </w:t>
      </w:r>
    </w:p>
    <w:p w14:paraId="03D2ABDC" w14:textId="77777777" w:rsidR="00236E6D" w:rsidRPr="00E9249D" w:rsidRDefault="00236E6D" w:rsidP="00612813">
      <w:pPr>
        <w:spacing w:line="480" w:lineRule="auto"/>
        <w:jc w:val="center"/>
        <w:rPr>
          <w:rFonts w:ascii="Times New Roman" w:hAnsi="Times New Roman" w:cs="Times New Roman"/>
        </w:rPr>
      </w:pPr>
      <w:r w:rsidRPr="00E9249D">
        <w:rPr>
          <w:rFonts w:ascii="Times New Roman" w:hAnsi="Times New Roman" w:cs="Times New Roman"/>
        </w:rPr>
        <w:t>All rights reserved.</w:t>
      </w:r>
    </w:p>
    <w:p w14:paraId="4417D7E3" w14:textId="77777777" w:rsidR="00236E6D" w:rsidRPr="00E9249D" w:rsidRDefault="00236E6D">
      <w:pPr>
        <w:jc w:val="center"/>
        <w:rPr>
          <w:rFonts w:ascii="Times New Roman" w:hAnsi="Times New Roman" w:cs="Times New Roman"/>
        </w:rPr>
      </w:pPr>
    </w:p>
    <w:p w14:paraId="61C1E572" w14:textId="77777777" w:rsidR="00236E6D" w:rsidRPr="00E9249D" w:rsidRDefault="00236E6D">
      <w:pPr>
        <w:jc w:val="center"/>
        <w:rPr>
          <w:rFonts w:ascii="Times New Roman" w:hAnsi="Times New Roman" w:cs="Times New Roman"/>
        </w:rPr>
      </w:pPr>
    </w:p>
    <w:p w14:paraId="668C3947" w14:textId="77777777" w:rsidR="00236E6D" w:rsidRPr="00E9249D" w:rsidRDefault="00236E6D">
      <w:pPr>
        <w:jc w:val="center"/>
        <w:rPr>
          <w:rFonts w:ascii="Times New Roman" w:hAnsi="Times New Roman" w:cs="Times New Roman"/>
        </w:rPr>
      </w:pPr>
    </w:p>
    <w:p w14:paraId="2C7E4418" w14:textId="77777777" w:rsidR="00236E6D" w:rsidRPr="00E9249D" w:rsidRDefault="00236E6D">
      <w:pPr>
        <w:jc w:val="center"/>
        <w:rPr>
          <w:rFonts w:ascii="Times New Roman" w:hAnsi="Times New Roman" w:cs="Times New Roman"/>
        </w:rPr>
      </w:pPr>
    </w:p>
    <w:p w14:paraId="03070465" w14:textId="77777777" w:rsidR="00236E6D" w:rsidRPr="00E9249D" w:rsidRDefault="00236E6D">
      <w:pPr>
        <w:jc w:val="center"/>
        <w:rPr>
          <w:rFonts w:ascii="Times New Roman" w:hAnsi="Times New Roman" w:cs="Times New Roman"/>
        </w:rPr>
      </w:pPr>
    </w:p>
    <w:p w14:paraId="3F404898" w14:textId="77777777" w:rsidR="00236E6D" w:rsidRPr="00E9249D" w:rsidRDefault="00236E6D">
      <w:pPr>
        <w:jc w:val="center"/>
        <w:rPr>
          <w:rFonts w:ascii="Times New Roman" w:hAnsi="Times New Roman" w:cs="Times New Roman"/>
        </w:rPr>
      </w:pPr>
    </w:p>
    <w:p w14:paraId="202DC803" w14:textId="77777777" w:rsidR="00236E6D" w:rsidRPr="00E9249D" w:rsidRDefault="00236E6D">
      <w:pPr>
        <w:jc w:val="center"/>
        <w:rPr>
          <w:rFonts w:ascii="Times New Roman" w:hAnsi="Times New Roman" w:cs="Times New Roman"/>
        </w:rPr>
      </w:pPr>
    </w:p>
    <w:p w14:paraId="175EEEF0" w14:textId="77777777" w:rsidR="00236E6D" w:rsidRPr="00E9249D" w:rsidRDefault="00236E6D">
      <w:pPr>
        <w:jc w:val="center"/>
        <w:rPr>
          <w:rFonts w:ascii="Times New Roman" w:hAnsi="Times New Roman" w:cs="Times New Roman"/>
        </w:rPr>
      </w:pPr>
    </w:p>
    <w:p w14:paraId="30012A7B" w14:textId="77777777" w:rsidR="00236E6D" w:rsidRPr="00E9249D" w:rsidRDefault="00236E6D">
      <w:pPr>
        <w:jc w:val="center"/>
        <w:rPr>
          <w:rFonts w:ascii="Times New Roman" w:hAnsi="Times New Roman" w:cs="Times New Roman"/>
        </w:rPr>
      </w:pPr>
    </w:p>
    <w:p w14:paraId="37C77A7D" w14:textId="77777777" w:rsidR="00236E6D" w:rsidRPr="00E9249D" w:rsidRDefault="00236E6D">
      <w:pPr>
        <w:jc w:val="center"/>
        <w:rPr>
          <w:rFonts w:ascii="Times New Roman" w:hAnsi="Times New Roman" w:cs="Times New Roman"/>
        </w:rPr>
      </w:pPr>
    </w:p>
    <w:p w14:paraId="7AB2E406" w14:textId="77777777" w:rsidR="00236E6D" w:rsidRPr="00E9249D" w:rsidRDefault="00236E6D">
      <w:pPr>
        <w:jc w:val="center"/>
        <w:rPr>
          <w:rFonts w:ascii="Times New Roman" w:hAnsi="Times New Roman" w:cs="Times New Roman"/>
        </w:rPr>
      </w:pPr>
    </w:p>
    <w:p w14:paraId="3BE2B97C" w14:textId="77777777" w:rsidR="00236E6D" w:rsidRPr="00E9249D" w:rsidRDefault="00236E6D">
      <w:pPr>
        <w:jc w:val="center"/>
        <w:rPr>
          <w:rFonts w:ascii="Times New Roman" w:hAnsi="Times New Roman" w:cs="Times New Roman"/>
        </w:rPr>
      </w:pPr>
    </w:p>
    <w:p w14:paraId="03F294E7" w14:textId="77777777" w:rsidR="00236E6D" w:rsidRPr="00E9249D" w:rsidRDefault="00236E6D">
      <w:pPr>
        <w:jc w:val="center"/>
        <w:rPr>
          <w:rFonts w:ascii="Times New Roman" w:hAnsi="Times New Roman" w:cs="Times New Roman"/>
        </w:rPr>
      </w:pPr>
    </w:p>
    <w:p w14:paraId="0C472701" w14:textId="77777777" w:rsidR="00236E6D" w:rsidRPr="00E9249D" w:rsidRDefault="00236E6D">
      <w:pPr>
        <w:jc w:val="center"/>
        <w:rPr>
          <w:rFonts w:ascii="Times New Roman" w:hAnsi="Times New Roman" w:cs="Times New Roman"/>
        </w:rPr>
      </w:pPr>
    </w:p>
    <w:p w14:paraId="20B016F9" w14:textId="77777777" w:rsidR="009D2AA9" w:rsidRPr="00E9249D" w:rsidRDefault="009D2AA9" w:rsidP="009D2AA9">
      <w:pPr>
        <w:rPr>
          <w:rFonts w:ascii="Times New Roman" w:hAnsi="Times New Roman" w:cs="Times New Roman"/>
        </w:rPr>
      </w:pPr>
    </w:p>
    <w:p w14:paraId="1E6E1E7C" w14:textId="77777777" w:rsidR="009D2AA9" w:rsidRPr="00E9249D" w:rsidRDefault="009D2AA9" w:rsidP="009D2AA9">
      <w:pPr>
        <w:rPr>
          <w:rFonts w:ascii="Times New Roman" w:hAnsi="Times New Roman" w:cs="Times New Roman"/>
        </w:rPr>
      </w:pPr>
    </w:p>
    <w:p w14:paraId="01942E3A" w14:textId="77777777" w:rsidR="009D2AA9" w:rsidRPr="00E9249D" w:rsidRDefault="009D2AA9" w:rsidP="009D2AA9">
      <w:pPr>
        <w:rPr>
          <w:rFonts w:ascii="Times New Roman" w:hAnsi="Times New Roman" w:cs="Times New Roman"/>
        </w:rPr>
      </w:pPr>
    </w:p>
    <w:p w14:paraId="2CBE1CDF" w14:textId="77777777" w:rsidR="009D2AA9" w:rsidRPr="00E9249D" w:rsidRDefault="009D2AA9" w:rsidP="009D2AA9">
      <w:pPr>
        <w:rPr>
          <w:rFonts w:ascii="Times New Roman" w:hAnsi="Times New Roman" w:cs="Times New Roman"/>
        </w:rPr>
      </w:pPr>
    </w:p>
    <w:p w14:paraId="14665A87" w14:textId="77777777" w:rsidR="009D2AA9" w:rsidRPr="00E9249D" w:rsidRDefault="009D2AA9" w:rsidP="009D2AA9">
      <w:pPr>
        <w:rPr>
          <w:rFonts w:ascii="Times New Roman" w:hAnsi="Times New Roman" w:cs="Times New Roman"/>
        </w:rPr>
      </w:pPr>
    </w:p>
    <w:p w14:paraId="35AB9EE9" w14:textId="77777777" w:rsidR="009D2AA9" w:rsidRPr="00E9249D" w:rsidRDefault="009D2AA9" w:rsidP="009D2AA9">
      <w:pPr>
        <w:rPr>
          <w:rFonts w:ascii="Times New Roman" w:hAnsi="Times New Roman" w:cs="Times New Roman"/>
        </w:rPr>
      </w:pPr>
    </w:p>
    <w:p w14:paraId="13FC12C6" w14:textId="77777777" w:rsidR="009D2AA9" w:rsidRPr="00E9249D" w:rsidRDefault="009D2AA9" w:rsidP="009D2AA9">
      <w:pPr>
        <w:rPr>
          <w:rFonts w:ascii="Times New Roman" w:hAnsi="Times New Roman" w:cs="Times New Roman"/>
        </w:rPr>
      </w:pPr>
    </w:p>
    <w:p w14:paraId="4868E1B0" w14:textId="77777777" w:rsidR="009D2AA9" w:rsidRPr="00E9249D" w:rsidRDefault="009D2AA9" w:rsidP="009D2AA9">
      <w:pPr>
        <w:rPr>
          <w:rFonts w:ascii="Times New Roman" w:hAnsi="Times New Roman" w:cs="Times New Roman"/>
        </w:rPr>
      </w:pPr>
    </w:p>
    <w:p w14:paraId="7AA6F9C5" w14:textId="77777777" w:rsidR="009D2AA9" w:rsidRPr="00E9249D" w:rsidRDefault="009D2AA9" w:rsidP="009D2AA9">
      <w:pPr>
        <w:rPr>
          <w:rFonts w:ascii="Times New Roman" w:hAnsi="Times New Roman" w:cs="Times New Roman"/>
        </w:rPr>
      </w:pPr>
    </w:p>
    <w:p w14:paraId="72C8FCCA" w14:textId="77777777" w:rsidR="009D2AA9" w:rsidRPr="00E9249D" w:rsidRDefault="009D2AA9" w:rsidP="009D2AA9">
      <w:pPr>
        <w:rPr>
          <w:rFonts w:ascii="Times New Roman" w:hAnsi="Times New Roman" w:cs="Times New Roman"/>
        </w:rPr>
      </w:pPr>
    </w:p>
    <w:p w14:paraId="2396C5E6" w14:textId="77777777" w:rsidR="009D2AA9" w:rsidRPr="00E9249D" w:rsidRDefault="009D2AA9" w:rsidP="009D2AA9">
      <w:pPr>
        <w:rPr>
          <w:rFonts w:ascii="Times New Roman" w:hAnsi="Times New Roman" w:cs="Times New Roman"/>
        </w:rPr>
      </w:pPr>
    </w:p>
    <w:p w14:paraId="6A32CD69" w14:textId="77777777" w:rsidR="009D2AA9" w:rsidRPr="00E9249D" w:rsidRDefault="009D2AA9" w:rsidP="009D2AA9">
      <w:pPr>
        <w:rPr>
          <w:rFonts w:ascii="Times New Roman" w:hAnsi="Times New Roman" w:cs="Times New Roman"/>
        </w:rPr>
      </w:pPr>
    </w:p>
    <w:p w14:paraId="39FF3293" w14:textId="77777777" w:rsidR="009D2AA9" w:rsidRPr="00E9249D" w:rsidRDefault="009D2AA9" w:rsidP="009D2AA9">
      <w:pPr>
        <w:rPr>
          <w:rFonts w:ascii="Times New Roman" w:hAnsi="Times New Roman" w:cs="Times New Roman"/>
        </w:rPr>
      </w:pPr>
    </w:p>
    <w:p w14:paraId="0E440DCB" w14:textId="77777777" w:rsidR="009D2AA9" w:rsidRPr="00E9249D" w:rsidRDefault="009D2AA9" w:rsidP="009D2AA9">
      <w:pPr>
        <w:rPr>
          <w:rFonts w:ascii="Times New Roman" w:hAnsi="Times New Roman" w:cs="Times New Roman"/>
        </w:rPr>
      </w:pPr>
    </w:p>
    <w:p w14:paraId="63D1D6CC" w14:textId="77777777" w:rsidR="009D2AA9" w:rsidRPr="00E9249D" w:rsidRDefault="009D2AA9" w:rsidP="009D2AA9">
      <w:pPr>
        <w:rPr>
          <w:rFonts w:ascii="Times New Roman" w:hAnsi="Times New Roman" w:cs="Times New Roman"/>
        </w:rPr>
      </w:pPr>
    </w:p>
    <w:p w14:paraId="042A36D7" w14:textId="77777777" w:rsidR="009D2AA9" w:rsidRPr="00E9249D" w:rsidRDefault="009D2AA9" w:rsidP="009D2AA9">
      <w:pPr>
        <w:rPr>
          <w:rFonts w:ascii="Times New Roman" w:hAnsi="Times New Roman" w:cs="Times New Roman"/>
        </w:rPr>
      </w:pPr>
    </w:p>
    <w:p w14:paraId="62868AB4" w14:textId="77777777" w:rsidR="009D2AA9" w:rsidRPr="00E9249D" w:rsidRDefault="009D2AA9" w:rsidP="009D2AA9">
      <w:pPr>
        <w:rPr>
          <w:rFonts w:ascii="Times New Roman" w:hAnsi="Times New Roman" w:cs="Times New Roman"/>
        </w:rPr>
      </w:pPr>
    </w:p>
    <w:p w14:paraId="5E8408DC" w14:textId="77777777" w:rsidR="009D2AA9" w:rsidRPr="00E9249D" w:rsidRDefault="009D2AA9" w:rsidP="009D2AA9">
      <w:pPr>
        <w:rPr>
          <w:rFonts w:ascii="Times New Roman" w:hAnsi="Times New Roman" w:cs="Times New Roman"/>
        </w:rPr>
      </w:pPr>
    </w:p>
    <w:p w14:paraId="0A54C83A" w14:textId="77777777" w:rsidR="009D2AA9" w:rsidRPr="00E9249D" w:rsidRDefault="009D2AA9" w:rsidP="009D2AA9">
      <w:pPr>
        <w:rPr>
          <w:rFonts w:ascii="Times New Roman" w:hAnsi="Times New Roman" w:cs="Times New Roman"/>
        </w:rPr>
      </w:pPr>
    </w:p>
    <w:p w14:paraId="7192068D" w14:textId="77777777" w:rsidR="009D2AA9" w:rsidRPr="00E9249D" w:rsidRDefault="009D2AA9" w:rsidP="009D2AA9">
      <w:pPr>
        <w:rPr>
          <w:rFonts w:ascii="Times New Roman" w:hAnsi="Times New Roman" w:cs="Times New Roman"/>
        </w:rPr>
      </w:pPr>
    </w:p>
    <w:p w14:paraId="0A1232E2" w14:textId="77777777" w:rsidR="009D2AA9" w:rsidRPr="00E9249D" w:rsidRDefault="009D2AA9" w:rsidP="009D2AA9">
      <w:pPr>
        <w:rPr>
          <w:rFonts w:ascii="Times New Roman" w:hAnsi="Times New Roman" w:cs="Times New Roman"/>
        </w:rPr>
      </w:pPr>
    </w:p>
    <w:p w14:paraId="7736ABB1" w14:textId="77777777" w:rsidR="009D2AA9" w:rsidRPr="00E9249D" w:rsidRDefault="009D2AA9" w:rsidP="009D2AA9">
      <w:pPr>
        <w:rPr>
          <w:rFonts w:ascii="Times New Roman" w:hAnsi="Times New Roman" w:cs="Times New Roman"/>
        </w:rPr>
      </w:pPr>
    </w:p>
    <w:p w14:paraId="076589DC" w14:textId="77777777" w:rsidR="009D2AA9" w:rsidRPr="00E9249D" w:rsidRDefault="009D2AA9" w:rsidP="009D2AA9">
      <w:pPr>
        <w:rPr>
          <w:rFonts w:ascii="Times New Roman" w:hAnsi="Times New Roman" w:cs="Times New Roman"/>
        </w:rPr>
      </w:pPr>
    </w:p>
    <w:p w14:paraId="5D666768" w14:textId="77777777" w:rsidR="009D2AA9" w:rsidRPr="00E9249D" w:rsidRDefault="009D2AA9" w:rsidP="009D2AA9">
      <w:pPr>
        <w:rPr>
          <w:rFonts w:ascii="Times New Roman" w:hAnsi="Times New Roman" w:cs="Times New Roman"/>
        </w:rPr>
      </w:pPr>
    </w:p>
    <w:p w14:paraId="3C99DA3F" w14:textId="77777777" w:rsidR="009D2AA9" w:rsidRPr="00E9249D" w:rsidRDefault="009D2AA9" w:rsidP="009D2AA9">
      <w:pPr>
        <w:rPr>
          <w:rFonts w:ascii="Times New Roman" w:hAnsi="Times New Roman" w:cs="Times New Roman"/>
        </w:rPr>
      </w:pPr>
    </w:p>
    <w:p w14:paraId="11498543" w14:textId="77777777" w:rsidR="009D2AA9" w:rsidRPr="00E9249D" w:rsidRDefault="009D2AA9" w:rsidP="009D2AA9">
      <w:pPr>
        <w:rPr>
          <w:rFonts w:ascii="Times New Roman" w:hAnsi="Times New Roman" w:cs="Times New Roman"/>
        </w:rPr>
      </w:pPr>
    </w:p>
    <w:p w14:paraId="4C8A27B1" w14:textId="77777777" w:rsidR="00CD73A9" w:rsidRPr="00E9249D" w:rsidRDefault="00CD73A9" w:rsidP="009D2AA9">
      <w:pPr>
        <w:jc w:val="center"/>
        <w:rPr>
          <w:rFonts w:ascii="Times New Roman" w:hAnsi="Times New Roman" w:cs="Times New Roman"/>
          <w:b/>
        </w:rPr>
      </w:pPr>
      <w:r w:rsidRPr="00E9249D">
        <w:rPr>
          <w:rFonts w:ascii="Times New Roman" w:hAnsi="Times New Roman" w:cs="Times New Roman"/>
          <w:b/>
        </w:rPr>
        <w:lastRenderedPageBreak/>
        <w:t>ACKNOWLEDGEMENTS</w:t>
      </w:r>
    </w:p>
    <w:p w14:paraId="6B218EA9" w14:textId="77777777" w:rsidR="00CD73A9" w:rsidRPr="00E9249D" w:rsidRDefault="00CD73A9">
      <w:pPr>
        <w:jc w:val="center"/>
        <w:rPr>
          <w:rFonts w:ascii="Times New Roman" w:hAnsi="Times New Roman" w:cs="Times New Roman"/>
        </w:rPr>
      </w:pPr>
    </w:p>
    <w:p w14:paraId="2D3C99D7" w14:textId="01091F87" w:rsidR="00455530" w:rsidRPr="00E9249D" w:rsidRDefault="00455530" w:rsidP="00612813">
      <w:pPr>
        <w:spacing w:line="480" w:lineRule="auto"/>
        <w:ind w:firstLine="720"/>
        <w:rPr>
          <w:rFonts w:ascii="Times New Roman" w:hAnsi="Times New Roman" w:cs="Times New Roman"/>
        </w:rPr>
      </w:pPr>
      <w:r w:rsidRPr="00E9249D">
        <w:rPr>
          <w:rFonts w:ascii="Times New Roman" w:hAnsi="Times New Roman" w:cs="Times New Roman"/>
        </w:rPr>
        <w:t>This dissertation would have not been possible without the support of my colleagues and professors at Knoxville. I am eternally grateful to my patient and kind advisor Denise Phillips, who was patient and ever encouraging to me throughout my time at UTK</w:t>
      </w:r>
      <w:r w:rsidR="009D072F" w:rsidRPr="00E9249D">
        <w:rPr>
          <w:rFonts w:ascii="Times New Roman" w:hAnsi="Times New Roman" w:cs="Times New Roman"/>
        </w:rPr>
        <w:t xml:space="preserve">. I am lucky and ecstatic to have been your advisee. I also appreciate the members of my committee members, who helped shape and refine my writing from angles. I learned much from Kristen Block about the ever-growing field of the Atlantic World and enjoyed your emphasis on taking care of yourself while in graduate school/academia. Susan Lawrence’s seminar and expertise on medicine was pivotal in hearkening me back towards the history of medicine—guess I could not fully abandon my background in the sciences and medicine. Katy Chiles’s wisdom on how to appropriately write about Black and Indigenous history was very helpful. </w:t>
      </w:r>
      <w:r w:rsidR="003C0682" w:rsidRPr="00E9249D">
        <w:rPr>
          <w:rFonts w:ascii="Times New Roman" w:hAnsi="Times New Roman" w:cs="Times New Roman"/>
        </w:rPr>
        <w:t xml:space="preserve">I would also like to give a shout out to Beau </w:t>
      </w:r>
      <w:proofErr w:type="spellStart"/>
      <w:r w:rsidR="003C0682" w:rsidRPr="00E9249D">
        <w:rPr>
          <w:rFonts w:ascii="Times New Roman" w:hAnsi="Times New Roman" w:cs="Times New Roman"/>
        </w:rPr>
        <w:t>Gaitors</w:t>
      </w:r>
      <w:proofErr w:type="spellEnd"/>
      <w:r w:rsidR="003C0682" w:rsidRPr="00E9249D">
        <w:rPr>
          <w:rFonts w:ascii="Times New Roman" w:hAnsi="Times New Roman" w:cs="Times New Roman"/>
        </w:rPr>
        <w:t xml:space="preserve"> and Sara Ritchey for being supportive human beings and listening to my concerns.</w:t>
      </w:r>
    </w:p>
    <w:p w14:paraId="4208CAD4" w14:textId="77777777" w:rsidR="00C77C3F" w:rsidRPr="00E9249D" w:rsidRDefault="003C0682" w:rsidP="00612813">
      <w:pPr>
        <w:spacing w:line="480" w:lineRule="auto"/>
        <w:ind w:firstLine="720"/>
        <w:rPr>
          <w:rFonts w:ascii="Times New Roman" w:hAnsi="Times New Roman" w:cs="Times New Roman"/>
        </w:rPr>
      </w:pPr>
      <w:r w:rsidRPr="00E9249D">
        <w:rPr>
          <w:rFonts w:ascii="Times New Roman" w:hAnsi="Times New Roman" w:cs="Times New Roman"/>
        </w:rPr>
        <w:t xml:space="preserve">Of course, this project would not have come to fruition without the support of several generous institutions that funded my research. I would like to thank the American Philosophical Society, the Library Company of Philadelphia, the German Society of Pennsylvania, the German Historical Institute, and the Moravian Archives. </w:t>
      </w:r>
    </w:p>
    <w:p w14:paraId="08EA30CD" w14:textId="1D72B0BA" w:rsidR="003C0682" w:rsidRPr="00E9249D" w:rsidRDefault="003C0682" w:rsidP="00612813">
      <w:pPr>
        <w:spacing w:line="480" w:lineRule="auto"/>
        <w:ind w:firstLine="720"/>
        <w:rPr>
          <w:rFonts w:ascii="Times New Roman" w:hAnsi="Times New Roman" w:cs="Times New Roman"/>
        </w:rPr>
      </w:pPr>
      <w:r w:rsidRPr="00E9249D">
        <w:rPr>
          <w:rFonts w:ascii="Times New Roman" w:hAnsi="Times New Roman" w:cs="Times New Roman"/>
        </w:rPr>
        <w:t xml:space="preserve">While in Pennsylvania, I was able to meet and befriend many archivists and librarians who constantly suggested sources and guide me in their archives. I </w:t>
      </w:r>
      <w:r w:rsidR="00C730C5" w:rsidRPr="00E9249D">
        <w:rPr>
          <w:rFonts w:ascii="Times New Roman" w:hAnsi="Times New Roman" w:cs="Times New Roman"/>
        </w:rPr>
        <w:t xml:space="preserve">extend my greatest appreciation to Paul M. </w:t>
      </w:r>
      <w:proofErr w:type="spellStart"/>
      <w:r w:rsidR="00C730C5" w:rsidRPr="00E9249D">
        <w:rPr>
          <w:rFonts w:ascii="Times New Roman" w:hAnsi="Times New Roman" w:cs="Times New Roman"/>
        </w:rPr>
        <w:t>Peucker</w:t>
      </w:r>
      <w:proofErr w:type="spellEnd"/>
      <w:r w:rsidR="00C730C5" w:rsidRPr="00E9249D">
        <w:rPr>
          <w:rFonts w:ascii="Times New Roman" w:hAnsi="Times New Roman" w:cs="Times New Roman"/>
        </w:rPr>
        <w:t xml:space="preserve"> and Thomas J. McCullough at the Moravian Archives;</w:t>
      </w:r>
      <w:r w:rsidR="007416B0" w:rsidRPr="00E9249D">
        <w:rPr>
          <w:rFonts w:ascii="Times New Roman" w:hAnsi="Times New Roman" w:cs="Times New Roman"/>
        </w:rPr>
        <w:t xml:space="preserve"> </w:t>
      </w:r>
      <w:r w:rsidR="00C730C5" w:rsidRPr="00E9249D">
        <w:rPr>
          <w:rFonts w:ascii="Times New Roman" w:hAnsi="Times New Roman" w:cs="Times New Roman"/>
        </w:rPr>
        <w:t xml:space="preserve">Frank </w:t>
      </w:r>
      <w:proofErr w:type="spellStart"/>
      <w:r w:rsidR="00C730C5" w:rsidRPr="00E9249D">
        <w:rPr>
          <w:rFonts w:ascii="Times New Roman" w:hAnsi="Times New Roman" w:cs="Times New Roman"/>
        </w:rPr>
        <w:t>Trommler</w:t>
      </w:r>
      <w:proofErr w:type="spellEnd"/>
      <w:r w:rsidR="007416B0" w:rsidRPr="00E9249D">
        <w:rPr>
          <w:rFonts w:ascii="Times New Roman" w:hAnsi="Times New Roman" w:cs="Times New Roman"/>
        </w:rPr>
        <w:t xml:space="preserve">, </w:t>
      </w:r>
      <w:r w:rsidR="00C730C5" w:rsidRPr="00E9249D">
        <w:rPr>
          <w:rFonts w:ascii="Times New Roman" w:hAnsi="Times New Roman" w:cs="Times New Roman"/>
        </w:rPr>
        <w:t>Bettina Hess</w:t>
      </w:r>
      <w:r w:rsidR="007416B0" w:rsidRPr="00E9249D">
        <w:rPr>
          <w:rFonts w:ascii="Times New Roman" w:hAnsi="Times New Roman" w:cs="Times New Roman"/>
        </w:rPr>
        <w:t xml:space="preserve">, and Maria Sturm </w:t>
      </w:r>
      <w:r w:rsidR="00C730C5" w:rsidRPr="00E9249D">
        <w:rPr>
          <w:rFonts w:ascii="Times New Roman" w:hAnsi="Times New Roman" w:cs="Times New Roman"/>
        </w:rPr>
        <w:t xml:space="preserve">at the Joseph P. Horner </w:t>
      </w:r>
      <w:r w:rsidR="00C730C5" w:rsidRPr="00E9249D">
        <w:rPr>
          <w:rFonts w:ascii="Times New Roman" w:hAnsi="Times New Roman" w:cs="Times New Roman"/>
        </w:rPr>
        <w:lastRenderedPageBreak/>
        <w:t>Memorial Library; Lisa Minardi, Sheila Joy, and Christopher Malone at the Lutheran Archives; Max Moeller at the Library Company</w:t>
      </w:r>
      <w:r w:rsidR="007416B0" w:rsidRPr="00E9249D">
        <w:rPr>
          <w:rFonts w:ascii="Times New Roman" w:hAnsi="Times New Roman" w:cs="Times New Roman"/>
        </w:rPr>
        <w:t xml:space="preserve"> </w:t>
      </w:r>
      <w:r w:rsidR="00C730C5" w:rsidRPr="00E9249D">
        <w:rPr>
          <w:rFonts w:ascii="Times New Roman" w:hAnsi="Times New Roman" w:cs="Times New Roman"/>
        </w:rPr>
        <w:t xml:space="preserve">of Philadelphia; </w:t>
      </w:r>
      <w:r w:rsidR="007416B0" w:rsidRPr="00E9249D">
        <w:rPr>
          <w:rFonts w:ascii="Times New Roman" w:hAnsi="Times New Roman" w:cs="Times New Roman"/>
        </w:rPr>
        <w:t xml:space="preserve">and Andrew Prock at the Ursinus College. </w:t>
      </w:r>
      <w:r w:rsidR="00C77C3F" w:rsidRPr="00E9249D">
        <w:rPr>
          <w:rFonts w:ascii="Times New Roman" w:hAnsi="Times New Roman" w:cs="Times New Roman"/>
        </w:rPr>
        <w:t xml:space="preserve">All of you were essential to making the archival work </w:t>
      </w:r>
      <w:r w:rsidR="004F49B5" w:rsidRPr="00E9249D">
        <w:rPr>
          <w:rFonts w:ascii="Times New Roman" w:hAnsi="Times New Roman" w:cs="Times New Roman"/>
        </w:rPr>
        <w:t xml:space="preserve">fulfilling and fun. I truly enjoyed our conversations outside the archives as well. </w:t>
      </w:r>
    </w:p>
    <w:p w14:paraId="5F97D9ED" w14:textId="4E749031" w:rsidR="009D072F" w:rsidRDefault="004F49B5" w:rsidP="00612813">
      <w:pPr>
        <w:spacing w:line="480" w:lineRule="auto"/>
        <w:ind w:firstLine="720"/>
        <w:rPr>
          <w:rFonts w:ascii="Times New Roman" w:hAnsi="Times New Roman" w:cs="Times New Roman"/>
        </w:rPr>
      </w:pPr>
      <w:r w:rsidRPr="00E9249D">
        <w:rPr>
          <w:rFonts w:ascii="Times New Roman" w:hAnsi="Times New Roman" w:cs="Times New Roman"/>
        </w:rPr>
        <w:t xml:space="preserve">My time at UTK was not the easiest by any means, but I was blessed to have friends and colleagues who were there to lend an ear and be silly: Caitlin Lewis, Jason Jonson, Kyle </w:t>
      </w:r>
      <w:proofErr w:type="spellStart"/>
      <w:r w:rsidRPr="00E9249D">
        <w:rPr>
          <w:rFonts w:ascii="Times New Roman" w:hAnsi="Times New Roman" w:cs="Times New Roman"/>
        </w:rPr>
        <w:t>Vratarich</w:t>
      </w:r>
      <w:proofErr w:type="spellEnd"/>
      <w:r w:rsidRPr="00E9249D">
        <w:rPr>
          <w:rFonts w:ascii="Times New Roman" w:hAnsi="Times New Roman" w:cs="Times New Roman"/>
        </w:rPr>
        <w:t xml:space="preserve">, Van Knopf, Camron Lewin, Stacie Beach, and Allie Richardson. I thoroughly appreciated not only how we struggle-bonded through our ordeals in the program, but also our off-campus conversations on Final Fantasy and the city life with Jeff Saba. I was always reenergized with my </w:t>
      </w:r>
      <w:r w:rsidR="00397F6C" w:rsidRPr="00E9249D">
        <w:rPr>
          <w:rFonts w:ascii="Times New Roman" w:hAnsi="Times New Roman" w:cs="Times New Roman"/>
        </w:rPr>
        <w:t>coffee dates</w:t>
      </w:r>
      <w:r w:rsidRPr="00E9249D">
        <w:rPr>
          <w:rFonts w:ascii="Times New Roman" w:hAnsi="Times New Roman" w:cs="Times New Roman"/>
        </w:rPr>
        <w:t xml:space="preserve"> with Camron Lewin</w:t>
      </w:r>
      <w:r w:rsidR="00397F6C" w:rsidRPr="00E9249D">
        <w:rPr>
          <w:rFonts w:ascii="Times New Roman" w:hAnsi="Times New Roman" w:cs="Times New Roman"/>
        </w:rPr>
        <w:t xml:space="preserve">—you were a real, steadfast friend who understood my inner conflicts. </w:t>
      </w:r>
    </w:p>
    <w:p w14:paraId="0F8D226C" w14:textId="3B2046BC" w:rsidR="00086763" w:rsidRPr="00E9249D" w:rsidRDefault="00086763" w:rsidP="00086763">
      <w:pPr>
        <w:spacing w:line="480" w:lineRule="auto"/>
        <w:ind w:firstLine="720"/>
        <w:rPr>
          <w:rFonts w:ascii="Times New Roman" w:hAnsi="Times New Roman" w:cs="Times New Roman"/>
        </w:rPr>
      </w:pPr>
      <w:r>
        <w:rPr>
          <w:rFonts w:ascii="Times New Roman" w:hAnsi="Times New Roman" w:cs="Times New Roman"/>
        </w:rPr>
        <w:t xml:space="preserve">Thank you, Jesse, for being a loving and wonderful partner. You were always patient and encouraging throughout the writing process. I especially appreciate your late-night snacks and your keen ability to proofread and be a thesaurus.  </w:t>
      </w:r>
    </w:p>
    <w:p w14:paraId="54889C34" w14:textId="18CB97FA" w:rsidR="00D93393" w:rsidRPr="00E9249D" w:rsidRDefault="00AF681C" w:rsidP="00086763">
      <w:pPr>
        <w:spacing w:line="480" w:lineRule="auto"/>
        <w:ind w:firstLine="720"/>
        <w:rPr>
          <w:rFonts w:ascii="Times New Roman" w:hAnsi="Times New Roman" w:cs="Times New Roman"/>
        </w:rPr>
      </w:pPr>
      <w:r w:rsidRPr="00E9249D">
        <w:rPr>
          <w:rFonts w:ascii="Times New Roman" w:hAnsi="Times New Roman" w:cs="Times New Roman"/>
        </w:rPr>
        <w:t xml:space="preserve">Finally, I have my family to thank for supporting me in my academic endeavors from the very beginning. Thanks, Jasmine, for being a supportive sister through and through. I did not end up obtaining my MD, but I did end up becoming Dr. Chang. Omma and Appa, this is all for you. </w:t>
      </w:r>
    </w:p>
    <w:p w14:paraId="205508C6" w14:textId="77777777" w:rsidR="00D93393" w:rsidRPr="00E9249D" w:rsidRDefault="00D93393" w:rsidP="00612813">
      <w:pPr>
        <w:spacing w:line="480" w:lineRule="auto"/>
        <w:ind w:firstLine="720"/>
        <w:rPr>
          <w:rFonts w:ascii="Times New Roman" w:hAnsi="Times New Roman" w:cs="Times New Roman"/>
        </w:rPr>
      </w:pPr>
    </w:p>
    <w:p w14:paraId="016ACFAD" w14:textId="17DD500F" w:rsidR="007F7A99" w:rsidRPr="00E9249D" w:rsidRDefault="00B65297" w:rsidP="00612813">
      <w:pPr>
        <w:spacing w:line="480" w:lineRule="auto"/>
        <w:ind w:firstLine="720"/>
        <w:rPr>
          <w:rFonts w:ascii="Times New Roman" w:hAnsi="Times New Roman" w:cs="Times New Roman"/>
        </w:rPr>
      </w:pPr>
      <w:r w:rsidRPr="00E9249D">
        <w:rPr>
          <w:rFonts w:ascii="Times New Roman" w:hAnsi="Times New Roman" w:cs="Times New Roman"/>
        </w:rPr>
        <w:t xml:space="preserve"> </w:t>
      </w:r>
      <w:r w:rsidR="00CD73A9" w:rsidRPr="00E9249D">
        <w:rPr>
          <w:rFonts w:ascii="Times New Roman" w:hAnsi="Times New Roman" w:cs="Times New Roman"/>
        </w:rPr>
        <w:br w:type="page"/>
      </w:r>
    </w:p>
    <w:p w14:paraId="24C4387E" w14:textId="77777777" w:rsidR="00236E6D" w:rsidRPr="00E9249D" w:rsidRDefault="00236E6D" w:rsidP="007F7A99">
      <w:pPr>
        <w:jc w:val="center"/>
        <w:rPr>
          <w:rFonts w:ascii="Times New Roman" w:hAnsi="Times New Roman" w:cs="Times New Roman"/>
          <w:sz w:val="28"/>
          <w:szCs w:val="28"/>
        </w:rPr>
      </w:pPr>
      <w:r w:rsidRPr="00E9249D">
        <w:rPr>
          <w:rFonts w:ascii="Times New Roman" w:hAnsi="Times New Roman" w:cs="Times New Roman"/>
          <w:b/>
          <w:bCs/>
        </w:rPr>
        <w:lastRenderedPageBreak/>
        <w:t>ABSTRACT</w:t>
      </w:r>
    </w:p>
    <w:p w14:paraId="16B7EE3A" w14:textId="77777777" w:rsidR="00236E6D" w:rsidRPr="00E9249D" w:rsidRDefault="00236E6D">
      <w:pPr>
        <w:rPr>
          <w:rFonts w:ascii="Times New Roman" w:hAnsi="Times New Roman" w:cs="Times New Roman"/>
        </w:rPr>
      </w:pPr>
    </w:p>
    <w:p w14:paraId="2FBEF07D" w14:textId="63802FCB" w:rsidR="009C755C" w:rsidRPr="00E9249D" w:rsidRDefault="00B05A19" w:rsidP="00CF67B1">
      <w:pPr>
        <w:spacing w:line="480" w:lineRule="auto"/>
        <w:ind w:firstLine="720"/>
        <w:rPr>
          <w:rFonts w:ascii="Times New Roman" w:hAnsi="Times New Roman" w:cs="Times New Roman"/>
        </w:rPr>
      </w:pPr>
      <w:r w:rsidRPr="00E9249D">
        <w:rPr>
          <w:rFonts w:ascii="Times New Roman" w:hAnsi="Times New Roman" w:cs="Times New Roman"/>
        </w:rPr>
        <w:t xml:space="preserve">My dissertation explores </w:t>
      </w:r>
      <w:r w:rsidR="00CF67B1" w:rsidRPr="00E9249D">
        <w:rPr>
          <w:rFonts w:ascii="Times New Roman" w:hAnsi="Times New Roman" w:cs="Times New Roman"/>
        </w:rPr>
        <w:t xml:space="preserve">educated medical practice within the wider landscape of healing in German-speaking communities in colonial and early America (c. 1730-1820) rather than treating medicine as the domain of elite, university-trained men. Centered on Pennsylvania and specific sites in the South, this study argues that “German-American” medicine was made in practice. </w:t>
      </w:r>
      <w:proofErr w:type="gramStart"/>
      <w:r w:rsidRPr="00E9249D">
        <w:rPr>
          <w:rFonts w:ascii="Times New Roman" w:hAnsi="Times New Roman" w:cs="Times New Roman"/>
        </w:rPr>
        <w:t>In particular, eighteenth-century</w:t>
      </w:r>
      <w:proofErr w:type="gramEnd"/>
      <w:r w:rsidRPr="00E9249D">
        <w:rPr>
          <w:rFonts w:ascii="Times New Roman" w:hAnsi="Times New Roman" w:cs="Times New Roman"/>
        </w:rPr>
        <w:t xml:space="preserve"> Pennsylvania was home to German communities and a bustling print culture providing valuable insights into their social, cultural, and political </w:t>
      </w:r>
      <w:r w:rsidR="004B5668" w:rsidRPr="00E9249D">
        <w:rPr>
          <w:rFonts w:ascii="Times New Roman" w:hAnsi="Times New Roman" w:cs="Times New Roman"/>
        </w:rPr>
        <w:t>activities</w:t>
      </w:r>
      <w:r w:rsidRPr="00E9249D">
        <w:rPr>
          <w:rFonts w:ascii="Times New Roman" w:hAnsi="Times New Roman" w:cs="Times New Roman"/>
        </w:rPr>
        <w:t xml:space="preserve">. Whereas Germans in Europe were more accustomed to a structured system of medical care, Germans in North America found themselves in a strange, new land with both new remedies and new local diseases. As there was little trained medical assistance in the colonies, Germans resorted to medical books and recipes brought from home. As such, there was an intermingling of both untrained and trained laymen, women, clergy, and physicians who provided medical care </w:t>
      </w:r>
      <w:r w:rsidR="00CF67B1" w:rsidRPr="00E9249D">
        <w:rPr>
          <w:rFonts w:ascii="Times New Roman" w:hAnsi="Times New Roman" w:cs="Times New Roman"/>
        </w:rPr>
        <w:t xml:space="preserve">from transatlantic prescriptions and local ecologies </w:t>
      </w:r>
      <w:r w:rsidRPr="00E9249D">
        <w:rPr>
          <w:rFonts w:ascii="Times New Roman" w:hAnsi="Times New Roman" w:cs="Times New Roman"/>
        </w:rPr>
        <w:t>in German communities in colonial America. My project serves to examine the emergence of “German-American” medical practices and networks that integrated new knowledge of their local surroundings with knowledge utilized back home</w:t>
      </w:r>
      <w:r w:rsidR="008A4E30" w:rsidRPr="00E9249D">
        <w:rPr>
          <w:rFonts w:ascii="Times New Roman" w:hAnsi="Times New Roman" w:cs="Times New Roman"/>
        </w:rPr>
        <w:t xml:space="preserve">. </w:t>
      </w:r>
    </w:p>
    <w:p w14:paraId="4B1CAFBF" w14:textId="77777777" w:rsidR="003F7FED" w:rsidRPr="00E9249D" w:rsidRDefault="009C755C" w:rsidP="00AF1D18">
      <w:pPr>
        <w:spacing w:line="480" w:lineRule="auto"/>
        <w:rPr>
          <w:rFonts w:ascii="Times New Roman" w:hAnsi="Times New Roman" w:cs="Times New Roman"/>
          <w:b/>
          <w:bCs/>
        </w:rPr>
      </w:pPr>
      <w:r w:rsidRPr="00E9249D">
        <w:rPr>
          <w:rFonts w:ascii="Times New Roman" w:hAnsi="Times New Roman" w:cs="Times New Roman"/>
          <w:b/>
          <w:bCs/>
        </w:rPr>
        <w:br w:type="page"/>
      </w:r>
    </w:p>
    <w:sdt>
      <w:sdtPr>
        <w:rPr>
          <w:rFonts w:ascii="Arial" w:hAnsi="Arial" w:cs="Arial"/>
          <w:b w:val="0"/>
          <w:bCs/>
          <w:caps w:val="0"/>
        </w:rPr>
        <w:id w:val="-531414883"/>
        <w:docPartObj>
          <w:docPartGallery w:val="Table of Contents"/>
          <w:docPartUnique/>
        </w:docPartObj>
      </w:sdtPr>
      <w:sdtEndPr>
        <w:rPr>
          <w:bCs w:val="0"/>
          <w:noProof/>
        </w:rPr>
      </w:sdtEndPr>
      <w:sdtContent>
        <w:p w14:paraId="0EE97FA8" w14:textId="6EACA45C" w:rsidR="00F053EB" w:rsidRPr="00DB37FC" w:rsidRDefault="00F053EB" w:rsidP="00DB37FC">
          <w:pPr>
            <w:pStyle w:val="TOCHeading"/>
            <w:spacing w:before="0"/>
            <w:rPr>
              <w:bCs/>
            </w:rPr>
          </w:pPr>
          <w:r w:rsidRPr="00DB37FC">
            <w:rPr>
              <w:bCs/>
            </w:rPr>
            <w:t>Table of Contents</w:t>
          </w:r>
        </w:p>
        <w:p w14:paraId="4F08B90F" w14:textId="644EC8C6" w:rsidR="009C015A" w:rsidRPr="00DB37FC" w:rsidRDefault="00F053EB" w:rsidP="00DB37FC">
          <w:pPr>
            <w:pStyle w:val="TOC1"/>
            <w:rPr>
              <w:rFonts w:eastAsiaTheme="minorEastAsia"/>
              <w:b w:val="0"/>
              <w:bCs w:val="0"/>
              <w:kern w:val="2"/>
              <w14:ligatures w14:val="standardContextual"/>
            </w:rPr>
          </w:pPr>
          <w:r w:rsidRPr="00DB37FC">
            <w:fldChar w:fldCharType="begin"/>
          </w:r>
          <w:r w:rsidRPr="00DB37FC">
            <w:instrText xml:space="preserve"> TOC \o "1-3" \h \z \u </w:instrText>
          </w:r>
          <w:r w:rsidRPr="00DB37FC">
            <w:fldChar w:fldCharType="separate"/>
          </w:r>
          <w:hyperlink w:anchor="_Toc213960750" w:history="1">
            <w:r w:rsidR="009C015A" w:rsidRPr="00DB37FC">
              <w:rPr>
                <w:rStyle w:val="Hyperlink"/>
                <w:rFonts w:ascii="Times New Roman" w:hAnsi="Times New Roman"/>
                <w:b w:val="0"/>
                <w:bCs w:val="0"/>
              </w:rPr>
              <w:t>Introduction</w:t>
            </w:r>
            <w:r w:rsidR="009C015A" w:rsidRPr="00DB37FC">
              <w:rPr>
                <w:b w:val="0"/>
                <w:bCs w:val="0"/>
                <w:webHidden/>
              </w:rPr>
              <w:tab/>
            </w:r>
            <w:r w:rsidR="009C015A" w:rsidRPr="00DB37FC">
              <w:rPr>
                <w:b w:val="0"/>
                <w:bCs w:val="0"/>
                <w:webHidden/>
              </w:rPr>
              <w:fldChar w:fldCharType="begin"/>
            </w:r>
            <w:r w:rsidR="009C015A" w:rsidRPr="00DB37FC">
              <w:rPr>
                <w:b w:val="0"/>
                <w:bCs w:val="0"/>
                <w:webHidden/>
              </w:rPr>
              <w:instrText xml:space="preserve"> PAGEREF _Toc213960750 \h </w:instrText>
            </w:r>
            <w:r w:rsidR="009C015A" w:rsidRPr="00DB37FC">
              <w:rPr>
                <w:b w:val="0"/>
                <w:bCs w:val="0"/>
                <w:webHidden/>
              </w:rPr>
            </w:r>
            <w:r w:rsidR="009C015A" w:rsidRPr="00DB37FC">
              <w:rPr>
                <w:b w:val="0"/>
                <w:bCs w:val="0"/>
                <w:webHidden/>
              </w:rPr>
              <w:fldChar w:fldCharType="separate"/>
            </w:r>
            <w:r w:rsidR="009C015A" w:rsidRPr="00DB37FC">
              <w:rPr>
                <w:b w:val="0"/>
                <w:bCs w:val="0"/>
                <w:webHidden/>
              </w:rPr>
              <w:t>1</w:t>
            </w:r>
            <w:r w:rsidR="009C015A" w:rsidRPr="00DB37FC">
              <w:rPr>
                <w:b w:val="0"/>
                <w:bCs w:val="0"/>
                <w:webHidden/>
              </w:rPr>
              <w:fldChar w:fldCharType="end"/>
            </w:r>
          </w:hyperlink>
        </w:p>
        <w:p w14:paraId="1CB04D8B" w14:textId="6E4D9FAF" w:rsidR="009C015A" w:rsidRPr="00DB37FC" w:rsidRDefault="009C015A" w:rsidP="00DB37FC">
          <w:pPr>
            <w:pStyle w:val="TOC1"/>
            <w:rPr>
              <w:rFonts w:eastAsiaTheme="minorEastAsia"/>
              <w:b w:val="0"/>
              <w:bCs w:val="0"/>
              <w:kern w:val="2"/>
              <w14:ligatures w14:val="standardContextual"/>
            </w:rPr>
          </w:pPr>
          <w:hyperlink w:anchor="_Toc213960751" w:history="1">
            <w:r w:rsidRPr="00DB37FC">
              <w:rPr>
                <w:rStyle w:val="Hyperlink"/>
                <w:rFonts w:ascii="Times New Roman" w:hAnsi="Times New Roman"/>
                <w:b w:val="0"/>
                <w:bCs w:val="0"/>
              </w:rPr>
              <w:t>Chapter 1: Germans in the american republic of letters featuring minister-physicians</w:t>
            </w:r>
            <w:r w:rsidRPr="00DB37FC">
              <w:rPr>
                <w:b w:val="0"/>
                <w:bCs w:val="0"/>
                <w:webHidden/>
              </w:rPr>
              <w:tab/>
            </w:r>
            <w:r w:rsidRPr="00DB37FC">
              <w:rPr>
                <w:b w:val="0"/>
                <w:bCs w:val="0"/>
                <w:webHidden/>
              </w:rPr>
              <w:fldChar w:fldCharType="begin"/>
            </w:r>
            <w:r w:rsidRPr="00DB37FC">
              <w:rPr>
                <w:b w:val="0"/>
                <w:bCs w:val="0"/>
                <w:webHidden/>
              </w:rPr>
              <w:instrText xml:space="preserve"> PAGEREF _Toc213960751 \h </w:instrText>
            </w:r>
            <w:r w:rsidRPr="00DB37FC">
              <w:rPr>
                <w:b w:val="0"/>
                <w:bCs w:val="0"/>
                <w:webHidden/>
              </w:rPr>
            </w:r>
            <w:r w:rsidRPr="00DB37FC">
              <w:rPr>
                <w:b w:val="0"/>
                <w:bCs w:val="0"/>
                <w:webHidden/>
              </w:rPr>
              <w:fldChar w:fldCharType="separate"/>
            </w:r>
            <w:r w:rsidRPr="00DB37FC">
              <w:rPr>
                <w:b w:val="0"/>
                <w:bCs w:val="0"/>
                <w:webHidden/>
              </w:rPr>
              <w:t>15</w:t>
            </w:r>
            <w:r w:rsidRPr="00DB37FC">
              <w:rPr>
                <w:b w:val="0"/>
                <w:bCs w:val="0"/>
                <w:webHidden/>
              </w:rPr>
              <w:fldChar w:fldCharType="end"/>
            </w:r>
          </w:hyperlink>
        </w:p>
        <w:p w14:paraId="329B7FD9" w14:textId="50D4227A"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52" w:history="1">
            <w:r w:rsidRPr="00DB37FC">
              <w:rPr>
                <w:rStyle w:val="Hyperlink"/>
                <w:rFonts w:ascii="Times New Roman" w:hAnsi="Times New Roman" w:cs="Times New Roman"/>
                <w:i w:val="0"/>
                <w:iCs w:val="0"/>
                <w:noProof/>
                <w:szCs w:val="24"/>
              </w:rPr>
              <w:t>Heinrich Melchior Mühlenberg and the Preservation of Pietist Medical Thought in Pennsylvania</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_Toc213960752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25</w:t>
            </w:r>
            <w:r w:rsidRPr="00DB37FC">
              <w:rPr>
                <w:rFonts w:ascii="Times New Roman" w:hAnsi="Times New Roman" w:cs="Times New Roman"/>
                <w:i w:val="0"/>
                <w:iCs w:val="0"/>
                <w:noProof/>
                <w:webHidden/>
                <w:sz w:val="24"/>
                <w:szCs w:val="24"/>
              </w:rPr>
              <w:fldChar w:fldCharType="end"/>
            </w:r>
          </w:hyperlink>
        </w:p>
        <w:p w14:paraId="12848412" w14:textId="0675DE4D"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53" w:history="1">
            <w:r w:rsidRPr="00DB37FC">
              <w:rPr>
                <w:rStyle w:val="Hyperlink"/>
                <w:rFonts w:ascii="Times New Roman" w:hAnsi="Times New Roman" w:cs="Times New Roman"/>
                <w:i w:val="0"/>
                <w:iCs w:val="0"/>
                <w:noProof/>
                <w:szCs w:val="24"/>
              </w:rPr>
              <w:t>George de Benneville: Medical Pluralism and the Spirit of Unity</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_Toc213960753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29</w:t>
            </w:r>
            <w:r w:rsidRPr="00DB37FC">
              <w:rPr>
                <w:rFonts w:ascii="Times New Roman" w:hAnsi="Times New Roman" w:cs="Times New Roman"/>
                <w:i w:val="0"/>
                <w:iCs w:val="0"/>
                <w:noProof/>
                <w:webHidden/>
                <w:sz w:val="24"/>
                <w:szCs w:val="24"/>
              </w:rPr>
              <w:fldChar w:fldCharType="end"/>
            </w:r>
          </w:hyperlink>
        </w:p>
        <w:p w14:paraId="00CB7106" w14:textId="47FAE6F6"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54" w:history="1">
            <w:r w:rsidRPr="00DB37FC">
              <w:rPr>
                <w:rStyle w:val="Hyperlink"/>
                <w:rFonts w:ascii="Times New Roman" w:hAnsi="Times New Roman" w:cs="Times New Roman"/>
                <w:i w:val="0"/>
                <w:iCs w:val="0"/>
                <w:noProof/>
                <w:szCs w:val="24"/>
              </w:rPr>
              <w:t>The Hallesian Current in Schwenkfelder Medicine: Abraham Wagner</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_Toc213960754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39</w:t>
            </w:r>
            <w:r w:rsidRPr="00DB37FC">
              <w:rPr>
                <w:rFonts w:ascii="Times New Roman" w:hAnsi="Times New Roman" w:cs="Times New Roman"/>
                <w:i w:val="0"/>
                <w:iCs w:val="0"/>
                <w:noProof/>
                <w:webHidden/>
                <w:sz w:val="24"/>
                <w:szCs w:val="24"/>
              </w:rPr>
              <w:fldChar w:fldCharType="end"/>
            </w:r>
          </w:hyperlink>
        </w:p>
        <w:p w14:paraId="17BB956D" w14:textId="39F4F314"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55" w:history="1">
            <w:r w:rsidRPr="00DB37FC">
              <w:rPr>
                <w:rStyle w:val="Hyperlink"/>
                <w:rFonts w:ascii="Times New Roman" w:hAnsi="Times New Roman" w:cs="Times New Roman"/>
                <w:i w:val="0"/>
                <w:iCs w:val="0"/>
                <w:noProof/>
                <w:szCs w:val="24"/>
              </w:rPr>
              <w:t>Town Pastor vs. Town Physician: Case Study with the Salzburgers in Ebenezer, GA</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_Toc213960755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44</w:t>
            </w:r>
            <w:r w:rsidRPr="00DB37FC">
              <w:rPr>
                <w:rFonts w:ascii="Times New Roman" w:hAnsi="Times New Roman" w:cs="Times New Roman"/>
                <w:i w:val="0"/>
                <w:iCs w:val="0"/>
                <w:noProof/>
                <w:webHidden/>
                <w:sz w:val="24"/>
                <w:szCs w:val="24"/>
              </w:rPr>
              <w:fldChar w:fldCharType="end"/>
            </w:r>
          </w:hyperlink>
        </w:p>
        <w:p w14:paraId="12602A74" w14:textId="6E0D9123"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56" w:history="1">
            <w:r w:rsidRPr="00DB37FC">
              <w:rPr>
                <w:rStyle w:val="Hyperlink"/>
                <w:rFonts w:ascii="Times New Roman" w:hAnsi="Times New Roman" w:cs="Times New Roman"/>
                <w:i w:val="0"/>
                <w:iCs w:val="0"/>
                <w:noProof/>
                <w:szCs w:val="24"/>
              </w:rPr>
              <w:t>Conclusion</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_Toc213960756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62</w:t>
            </w:r>
            <w:r w:rsidRPr="00DB37FC">
              <w:rPr>
                <w:rFonts w:ascii="Times New Roman" w:hAnsi="Times New Roman" w:cs="Times New Roman"/>
                <w:i w:val="0"/>
                <w:iCs w:val="0"/>
                <w:noProof/>
                <w:webHidden/>
                <w:sz w:val="24"/>
                <w:szCs w:val="24"/>
              </w:rPr>
              <w:fldChar w:fldCharType="end"/>
            </w:r>
          </w:hyperlink>
        </w:p>
        <w:p w14:paraId="0E49576F" w14:textId="3DCA5562" w:rsidR="009C015A" w:rsidRPr="00DB37FC" w:rsidRDefault="009C015A" w:rsidP="00DB37FC">
          <w:pPr>
            <w:pStyle w:val="TOC1"/>
            <w:rPr>
              <w:rFonts w:eastAsiaTheme="minorEastAsia"/>
              <w:b w:val="0"/>
              <w:bCs w:val="0"/>
              <w:kern w:val="2"/>
              <w14:ligatures w14:val="standardContextual"/>
            </w:rPr>
          </w:pPr>
          <w:hyperlink w:anchor="_Toc213960757" w:history="1">
            <w:r w:rsidRPr="00DB37FC">
              <w:rPr>
                <w:rStyle w:val="Hyperlink"/>
                <w:rFonts w:ascii="Times New Roman" w:hAnsi="Times New Roman"/>
                <w:b w:val="0"/>
                <w:bCs w:val="0"/>
              </w:rPr>
              <w:t>Chapter 2: European Expectations vs. Colonial Realities: Moravian Medicine in Eighteenth-Century America (1740-1810)</w:t>
            </w:r>
            <w:r w:rsidRPr="00DB37FC">
              <w:rPr>
                <w:b w:val="0"/>
                <w:bCs w:val="0"/>
                <w:webHidden/>
              </w:rPr>
              <w:tab/>
            </w:r>
            <w:r w:rsidRPr="00DB37FC">
              <w:rPr>
                <w:b w:val="0"/>
                <w:bCs w:val="0"/>
                <w:webHidden/>
              </w:rPr>
              <w:fldChar w:fldCharType="begin"/>
            </w:r>
            <w:r w:rsidRPr="00DB37FC">
              <w:rPr>
                <w:b w:val="0"/>
                <w:bCs w:val="0"/>
                <w:webHidden/>
              </w:rPr>
              <w:instrText xml:space="preserve"> PAGEREF _Toc213960757 \h </w:instrText>
            </w:r>
            <w:r w:rsidRPr="00DB37FC">
              <w:rPr>
                <w:b w:val="0"/>
                <w:bCs w:val="0"/>
                <w:webHidden/>
              </w:rPr>
            </w:r>
            <w:r w:rsidRPr="00DB37FC">
              <w:rPr>
                <w:b w:val="0"/>
                <w:bCs w:val="0"/>
                <w:webHidden/>
              </w:rPr>
              <w:fldChar w:fldCharType="separate"/>
            </w:r>
            <w:r w:rsidRPr="00DB37FC">
              <w:rPr>
                <w:b w:val="0"/>
                <w:bCs w:val="0"/>
                <w:webHidden/>
              </w:rPr>
              <w:t>65</w:t>
            </w:r>
            <w:r w:rsidRPr="00DB37FC">
              <w:rPr>
                <w:b w:val="0"/>
                <w:bCs w:val="0"/>
                <w:webHidden/>
              </w:rPr>
              <w:fldChar w:fldCharType="end"/>
            </w:r>
          </w:hyperlink>
        </w:p>
        <w:p w14:paraId="2EABEA65" w14:textId="58BC321C"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58" w:history="1">
            <w:r w:rsidRPr="00DB37FC">
              <w:rPr>
                <w:rStyle w:val="Hyperlink"/>
                <w:rFonts w:ascii="Times New Roman" w:hAnsi="Times New Roman" w:cs="Times New Roman"/>
                <w:i w:val="0"/>
                <w:iCs w:val="0"/>
                <w:noProof/>
                <w:szCs w:val="24"/>
              </w:rPr>
              <w:t>“Sprightly” Teacher and Botanist: Anna Rosina Gambold (1762-1821)</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_Toc213960758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78</w:t>
            </w:r>
            <w:r w:rsidRPr="00DB37FC">
              <w:rPr>
                <w:rFonts w:ascii="Times New Roman" w:hAnsi="Times New Roman" w:cs="Times New Roman"/>
                <w:i w:val="0"/>
                <w:iCs w:val="0"/>
                <w:noProof/>
                <w:webHidden/>
                <w:sz w:val="24"/>
                <w:szCs w:val="24"/>
              </w:rPr>
              <w:fldChar w:fldCharType="end"/>
            </w:r>
          </w:hyperlink>
        </w:p>
        <w:p w14:paraId="144BF534" w14:textId="67234FAD"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59" w:history="1">
            <w:r w:rsidRPr="00DB37FC">
              <w:rPr>
                <w:rStyle w:val="Hyperlink"/>
                <w:rFonts w:ascii="Times New Roman" w:hAnsi="Times New Roman" w:cs="Times New Roman"/>
                <w:i w:val="0"/>
                <w:iCs w:val="0"/>
                <w:noProof/>
                <w:szCs w:val="24"/>
              </w:rPr>
              <w:t>The Move to Springplace and Harnessing Anna’s Interests with the Region’s Flora (1805-1821)</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_Toc213960759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85</w:t>
            </w:r>
            <w:r w:rsidRPr="00DB37FC">
              <w:rPr>
                <w:rFonts w:ascii="Times New Roman" w:hAnsi="Times New Roman" w:cs="Times New Roman"/>
                <w:i w:val="0"/>
                <w:iCs w:val="0"/>
                <w:noProof/>
                <w:webHidden/>
                <w:sz w:val="24"/>
                <w:szCs w:val="24"/>
              </w:rPr>
              <w:fldChar w:fldCharType="end"/>
            </w:r>
          </w:hyperlink>
        </w:p>
        <w:p w14:paraId="410A992E" w14:textId="39E061C1"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60" w:history="1">
            <w:r w:rsidRPr="00DB37FC">
              <w:rPr>
                <w:rStyle w:val="Hyperlink"/>
                <w:rFonts w:ascii="Times New Roman" w:hAnsi="Times New Roman" w:cs="Times New Roman"/>
                <w:i w:val="0"/>
                <w:iCs w:val="0"/>
                <w:noProof/>
                <w:szCs w:val="24"/>
              </w:rPr>
              <w:t>Conclusion</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_Toc213960760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112</w:t>
            </w:r>
            <w:r w:rsidRPr="00DB37FC">
              <w:rPr>
                <w:rFonts w:ascii="Times New Roman" w:hAnsi="Times New Roman" w:cs="Times New Roman"/>
                <w:i w:val="0"/>
                <w:iCs w:val="0"/>
                <w:noProof/>
                <w:webHidden/>
                <w:sz w:val="24"/>
                <w:szCs w:val="24"/>
              </w:rPr>
              <w:fldChar w:fldCharType="end"/>
            </w:r>
          </w:hyperlink>
        </w:p>
        <w:p w14:paraId="4EA34E44" w14:textId="20CA65D4" w:rsidR="009C015A" w:rsidRPr="00DB37FC" w:rsidRDefault="009C015A" w:rsidP="00DB37FC">
          <w:pPr>
            <w:pStyle w:val="TOC1"/>
            <w:rPr>
              <w:rFonts w:eastAsiaTheme="minorEastAsia"/>
              <w:b w:val="0"/>
              <w:bCs w:val="0"/>
              <w:kern w:val="2"/>
              <w14:ligatures w14:val="standardContextual"/>
            </w:rPr>
          </w:pPr>
          <w:hyperlink w:anchor="_Toc213960761" w:history="1">
            <w:r w:rsidRPr="00DB37FC">
              <w:rPr>
                <w:rStyle w:val="Hyperlink"/>
                <w:rFonts w:ascii="Times New Roman" w:hAnsi="Times New Roman"/>
                <w:b w:val="0"/>
                <w:bCs w:val="0"/>
              </w:rPr>
              <w:t>Chapter 3: Eclectic and Everyday Healing in Kalender in Pennsylvania, 1730-1815</w:t>
            </w:r>
            <w:r w:rsidRPr="00DB37FC">
              <w:rPr>
                <w:b w:val="0"/>
                <w:bCs w:val="0"/>
                <w:webHidden/>
              </w:rPr>
              <w:tab/>
            </w:r>
            <w:r w:rsidRPr="00DB37FC">
              <w:rPr>
                <w:b w:val="0"/>
                <w:bCs w:val="0"/>
                <w:webHidden/>
              </w:rPr>
              <w:fldChar w:fldCharType="begin"/>
            </w:r>
            <w:r w:rsidRPr="00DB37FC">
              <w:rPr>
                <w:b w:val="0"/>
                <w:bCs w:val="0"/>
                <w:webHidden/>
              </w:rPr>
              <w:instrText xml:space="preserve"> PAGEREF _Toc213960761 \h </w:instrText>
            </w:r>
            <w:r w:rsidRPr="00DB37FC">
              <w:rPr>
                <w:b w:val="0"/>
                <w:bCs w:val="0"/>
                <w:webHidden/>
              </w:rPr>
            </w:r>
            <w:r w:rsidRPr="00DB37FC">
              <w:rPr>
                <w:b w:val="0"/>
                <w:bCs w:val="0"/>
                <w:webHidden/>
              </w:rPr>
              <w:fldChar w:fldCharType="separate"/>
            </w:r>
            <w:r w:rsidRPr="00DB37FC">
              <w:rPr>
                <w:b w:val="0"/>
                <w:bCs w:val="0"/>
                <w:webHidden/>
              </w:rPr>
              <w:t>114</w:t>
            </w:r>
            <w:r w:rsidRPr="00DB37FC">
              <w:rPr>
                <w:b w:val="0"/>
                <w:bCs w:val="0"/>
                <w:webHidden/>
              </w:rPr>
              <w:fldChar w:fldCharType="end"/>
            </w:r>
          </w:hyperlink>
        </w:p>
        <w:p w14:paraId="69FE730C" w14:textId="1D493927"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62" w:history="1">
            <w:r w:rsidRPr="00DB37FC">
              <w:rPr>
                <w:rStyle w:val="Hyperlink"/>
                <w:rFonts w:ascii="Times New Roman" w:hAnsi="Times New Roman" w:cs="Times New Roman"/>
                <w:i w:val="0"/>
                <w:iCs w:val="0"/>
                <w:noProof/>
                <w:szCs w:val="24"/>
              </w:rPr>
              <w:t>A Man of Many Trades: Christopher Sauer (1695-1758)</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_Toc213960762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120</w:t>
            </w:r>
            <w:r w:rsidRPr="00DB37FC">
              <w:rPr>
                <w:rFonts w:ascii="Times New Roman" w:hAnsi="Times New Roman" w:cs="Times New Roman"/>
                <w:i w:val="0"/>
                <w:iCs w:val="0"/>
                <w:noProof/>
                <w:webHidden/>
                <w:sz w:val="24"/>
                <w:szCs w:val="24"/>
              </w:rPr>
              <w:fldChar w:fldCharType="end"/>
            </w:r>
          </w:hyperlink>
        </w:p>
        <w:p w14:paraId="61908639" w14:textId="460B4C21"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63" w:history="1">
            <w:r w:rsidRPr="00DB37FC">
              <w:rPr>
                <w:rStyle w:val="Hyperlink"/>
                <w:rFonts w:ascii="Times New Roman" w:hAnsi="Times New Roman" w:cs="Times New Roman"/>
                <w:i w:val="0"/>
                <w:iCs w:val="0"/>
                <w:noProof/>
                <w:szCs w:val="24"/>
              </w:rPr>
              <w:t>The Sauer Kräuterbuch (1762-1778)</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_Toc213960763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134</w:t>
            </w:r>
            <w:r w:rsidRPr="00DB37FC">
              <w:rPr>
                <w:rFonts w:ascii="Times New Roman" w:hAnsi="Times New Roman" w:cs="Times New Roman"/>
                <w:i w:val="0"/>
                <w:iCs w:val="0"/>
                <w:noProof/>
                <w:webHidden/>
                <w:sz w:val="24"/>
                <w:szCs w:val="24"/>
              </w:rPr>
              <w:fldChar w:fldCharType="end"/>
            </w:r>
          </w:hyperlink>
        </w:p>
        <w:p w14:paraId="007A2402" w14:textId="21272604"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64" w:history="1">
            <w:r w:rsidRPr="00DB37FC">
              <w:rPr>
                <w:rStyle w:val="Hyperlink"/>
                <w:rFonts w:ascii="Times New Roman" w:hAnsi="Times New Roman" w:cs="Times New Roman"/>
                <w:i w:val="0"/>
                <w:iCs w:val="0"/>
                <w:noProof/>
                <w:szCs w:val="24"/>
              </w:rPr>
              <w:t>Health Manuals in the German Press in Early America (1700-1815)</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_Toc213960764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144</w:t>
            </w:r>
            <w:r w:rsidRPr="00DB37FC">
              <w:rPr>
                <w:rFonts w:ascii="Times New Roman" w:hAnsi="Times New Roman" w:cs="Times New Roman"/>
                <w:i w:val="0"/>
                <w:iCs w:val="0"/>
                <w:noProof/>
                <w:webHidden/>
                <w:sz w:val="24"/>
                <w:szCs w:val="24"/>
              </w:rPr>
              <w:fldChar w:fldCharType="end"/>
            </w:r>
          </w:hyperlink>
        </w:p>
        <w:p w14:paraId="68C41865" w14:textId="3117EE22"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65" w:history="1">
            <w:r w:rsidRPr="00DB37FC">
              <w:rPr>
                <w:rStyle w:val="Hyperlink"/>
                <w:rFonts w:ascii="Times New Roman" w:hAnsi="Times New Roman" w:cs="Times New Roman"/>
                <w:i w:val="0"/>
                <w:iCs w:val="0"/>
                <w:noProof/>
                <w:szCs w:val="24"/>
              </w:rPr>
              <w:t>The Deliberation of New World vs. Old World Flora by European Settlers</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_Toc213960765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148</w:t>
            </w:r>
            <w:r w:rsidRPr="00DB37FC">
              <w:rPr>
                <w:rFonts w:ascii="Times New Roman" w:hAnsi="Times New Roman" w:cs="Times New Roman"/>
                <w:i w:val="0"/>
                <w:iCs w:val="0"/>
                <w:noProof/>
                <w:webHidden/>
                <w:sz w:val="24"/>
                <w:szCs w:val="24"/>
              </w:rPr>
              <w:fldChar w:fldCharType="end"/>
            </w:r>
          </w:hyperlink>
        </w:p>
        <w:p w14:paraId="45E8D952" w14:textId="62F3B23F"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66" w:history="1">
            <w:r w:rsidRPr="00DB37FC">
              <w:rPr>
                <w:rStyle w:val="Hyperlink"/>
                <w:rFonts w:ascii="Times New Roman" w:hAnsi="Times New Roman" w:cs="Times New Roman"/>
                <w:i w:val="0"/>
                <w:iCs w:val="0"/>
                <w:noProof/>
                <w:szCs w:val="24"/>
              </w:rPr>
              <w:t>Humoral Therapeutics in the Almanacs</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_Toc213960766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150</w:t>
            </w:r>
            <w:r w:rsidRPr="00DB37FC">
              <w:rPr>
                <w:rFonts w:ascii="Times New Roman" w:hAnsi="Times New Roman" w:cs="Times New Roman"/>
                <w:i w:val="0"/>
                <w:iCs w:val="0"/>
                <w:noProof/>
                <w:webHidden/>
                <w:sz w:val="24"/>
                <w:szCs w:val="24"/>
              </w:rPr>
              <w:fldChar w:fldCharType="end"/>
            </w:r>
          </w:hyperlink>
        </w:p>
        <w:p w14:paraId="10E6030C" w14:textId="2EA1AB58"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67" w:history="1">
            <w:r w:rsidRPr="00DB37FC">
              <w:rPr>
                <w:rStyle w:val="Hyperlink"/>
                <w:rFonts w:ascii="Times New Roman" w:hAnsi="Times New Roman" w:cs="Times New Roman"/>
                <w:i w:val="0"/>
                <w:iCs w:val="0"/>
                <w:noProof/>
                <w:szCs w:val="24"/>
              </w:rPr>
              <w:t>Conclusion</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_Toc213960767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161</w:t>
            </w:r>
            <w:r w:rsidRPr="00DB37FC">
              <w:rPr>
                <w:rFonts w:ascii="Times New Roman" w:hAnsi="Times New Roman" w:cs="Times New Roman"/>
                <w:i w:val="0"/>
                <w:iCs w:val="0"/>
                <w:noProof/>
                <w:webHidden/>
                <w:sz w:val="24"/>
                <w:szCs w:val="24"/>
              </w:rPr>
              <w:fldChar w:fldCharType="end"/>
            </w:r>
          </w:hyperlink>
        </w:p>
        <w:p w14:paraId="630F982F" w14:textId="5973D4EE" w:rsidR="009C015A" w:rsidRPr="00DB37FC" w:rsidRDefault="009C015A" w:rsidP="00DB37FC">
          <w:pPr>
            <w:pStyle w:val="TOC1"/>
            <w:rPr>
              <w:rFonts w:eastAsiaTheme="minorEastAsia"/>
              <w:b w:val="0"/>
              <w:bCs w:val="0"/>
              <w:kern w:val="2"/>
              <w14:ligatures w14:val="standardContextual"/>
            </w:rPr>
          </w:pPr>
          <w:hyperlink w:anchor="_Toc213960768" w:history="1">
            <w:r w:rsidRPr="00DB37FC">
              <w:rPr>
                <w:rStyle w:val="Hyperlink"/>
                <w:rFonts w:ascii="Times New Roman" w:hAnsi="Times New Roman"/>
                <w:b w:val="0"/>
                <w:bCs w:val="0"/>
              </w:rPr>
              <w:t>Chapter 4: The Midwife’s booklet: German women’s health in early america</w:t>
            </w:r>
            <w:r w:rsidRPr="00DB37FC">
              <w:rPr>
                <w:b w:val="0"/>
                <w:bCs w:val="0"/>
                <w:webHidden/>
              </w:rPr>
              <w:tab/>
            </w:r>
            <w:r w:rsidRPr="00DB37FC">
              <w:rPr>
                <w:b w:val="0"/>
                <w:bCs w:val="0"/>
                <w:webHidden/>
              </w:rPr>
              <w:fldChar w:fldCharType="begin"/>
            </w:r>
            <w:r w:rsidRPr="00DB37FC">
              <w:rPr>
                <w:b w:val="0"/>
                <w:bCs w:val="0"/>
                <w:webHidden/>
              </w:rPr>
              <w:instrText xml:space="preserve"> PAGEREF _Toc213960768 \h </w:instrText>
            </w:r>
            <w:r w:rsidRPr="00DB37FC">
              <w:rPr>
                <w:b w:val="0"/>
                <w:bCs w:val="0"/>
                <w:webHidden/>
              </w:rPr>
            </w:r>
            <w:r w:rsidRPr="00DB37FC">
              <w:rPr>
                <w:b w:val="0"/>
                <w:bCs w:val="0"/>
                <w:webHidden/>
              </w:rPr>
              <w:fldChar w:fldCharType="separate"/>
            </w:r>
            <w:r w:rsidRPr="00DB37FC">
              <w:rPr>
                <w:b w:val="0"/>
                <w:bCs w:val="0"/>
                <w:webHidden/>
              </w:rPr>
              <w:t>163</w:t>
            </w:r>
            <w:r w:rsidRPr="00DB37FC">
              <w:rPr>
                <w:b w:val="0"/>
                <w:bCs w:val="0"/>
                <w:webHidden/>
              </w:rPr>
              <w:fldChar w:fldCharType="end"/>
            </w:r>
          </w:hyperlink>
        </w:p>
        <w:p w14:paraId="684E1F16" w14:textId="1A24CAE4"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69" w:history="1">
            <w:r w:rsidRPr="00DB37FC">
              <w:rPr>
                <w:rStyle w:val="Hyperlink"/>
                <w:rFonts w:ascii="Times New Roman" w:hAnsi="Times New Roman" w:cs="Times New Roman"/>
                <w:i w:val="0"/>
                <w:iCs w:val="0"/>
                <w:noProof/>
                <w:szCs w:val="24"/>
              </w:rPr>
              <w:t>Hebammen at Work: Susanna Rohrer Müller and Rosina Heydrich</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_Toc213960769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202</w:t>
            </w:r>
            <w:r w:rsidRPr="00DB37FC">
              <w:rPr>
                <w:rFonts w:ascii="Times New Roman" w:hAnsi="Times New Roman" w:cs="Times New Roman"/>
                <w:i w:val="0"/>
                <w:iCs w:val="0"/>
                <w:noProof/>
                <w:webHidden/>
                <w:sz w:val="24"/>
                <w:szCs w:val="24"/>
              </w:rPr>
              <w:fldChar w:fldCharType="end"/>
            </w:r>
          </w:hyperlink>
        </w:p>
        <w:p w14:paraId="180B6AEF" w14:textId="561D81C0"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70" w:history="1">
            <w:r w:rsidRPr="00DB37FC">
              <w:rPr>
                <w:rStyle w:val="Hyperlink"/>
                <w:rFonts w:ascii="Times New Roman" w:hAnsi="Times New Roman" w:cs="Times New Roman"/>
                <w:i w:val="0"/>
                <w:iCs w:val="0"/>
                <w:noProof/>
                <w:szCs w:val="24"/>
              </w:rPr>
              <w:t>Conclusion</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_Toc213960770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213</w:t>
            </w:r>
            <w:r w:rsidRPr="00DB37FC">
              <w:rPr>
                <w:rFonts w:ascii="Times New Roman" w:hAnsi="Times New Roman" w:cs="Times New Roman"/>
                <w:i w:val="0"/>
                <w:iCs w:val="0"/>
                <w:noProof/>
                <w:webHidden/>
                <w:sz w:val="24"/>
                <w:szCs w:val="24"/>
              </w:rPr>
              <w:fldChar w:fldCharType="end"/>
            </w:r>
          </w:hyperlink>
        </w:p>
        <w:p w14:paraId="0912016F" w14:textId="49F60D87" w:rsidR="009C015A" w:rsidRPr="00DB37FC" w:rsidRDefault="009C015A" w:rsidP="00DB37FC">
          <w:pPr>
            <w:pStyle w:val="TOC1"/>
            <w:rPr>
              <w:rFonts w:eastAsiaTheme="minorEastAsia"/>
              <w:b w:val="0"/>
              <w:bCs w:val="0"/>
              <w:kern w:val="2"/>
              <w14:ligatures w14:val="standardContextual"/>
            </w:rPr>
          </w:pPr>
          <w:hyperlink w:anchor="_Toc213960771" w:history="1">
            <w:r w:rsidRPr="00DB37FC">
              <w:rPr>
                <w:rStyle w:val="Hyperlink"/>
                <w:rFonts w:ascii="Times New Roman" w:hAnsi="Times New Roman"/>
                <w:b w:val="0"/>
                <w:bCs w:val="0"/>
              </w:rPr>
              <w:t>CONCLUSION</w:t>
            </w:r>
            <w:r w:rsidRPr="00DB37FC">
              <w:rPr>
                <w:b w:val="0"/>
                <w:bCs w:val="0"/>
                <w:webHidden/>
              </w:rPr>
              <w:tab/>
            </w:r>
            <w:r w:rsidRPr="00DB37FC">
              <w:rPr>
                <w:b w:val="0"/>
                <w:bCs w:val="0"/>
                <w:webHidden/>
              </w:rPr>
              <w:fldChar w:fldCharType="begin"/>
            </w:r>
            <w:r w:rsidRPr="00DB37FC">
              <w:rPr>
                <w:b w:val="0"/>
                <w:bCs w:val="0"/>
                <w:webHidden/>
              </w:rPr>
              <w:instrText xml:space="preserve"> PAGEREF _Toc213960771 \h </w:instrText>
            </w:r>
            <w:r w:rsidRPr="00DB37FC">
              <w:rPr>
                <w:b w:val="0"/>
                <w:bCs w:val="0"/>
                <w:webHidden/>
              </w:rPr>
            </w:r>
            <w:r w:rsidRPr="00DB37FC">
              <w:rPr>
                <w:b w:val="0"/>
                <w:bCs w:val="0"/>
                <w:webHidden/>
              </w:rPr>
              <w:fldChar w:fldCharType="separate"/>
            </w:r>
            <w:r w:rsidRPr="00DB37FC">
              <w:rPr>
                <w:b w:val="0"/>
                <w:bCs w:val="0"/>
                <w:webHidden/>
              </w:rPr>
              <w:t>215</w:t>
            </w:r>
            <w:r w:rsidRPr="00DB37FC">
              <w:rPr>
                <w:b w:val="0"/>
                <w:bCs w:val="0"/>
                <w:webHidden/>
              </w:rPr>
              <w:fldChar w:fldCharType="end"/>
            </w:r>
          </w:hyperlink>
        </w:p>
        <w:p w14:paraId="12CDB20E" w14:textId="4E894B07" w:rsidR="009C015A" w:rsidRPr="00DB37FC" w:rsidRDefault="009C015A" w:rsidP="00DB37FC">
          <w:pPr>
            <w:pStyle w:val="TOC1"/>
            <w:rPr>
              <w:rFonts w:eastAsiaTheme="minorEastAsia"/>
              <w:b w:val="0"/>
              <w:bCs w:val="0"/>
              <w:kern w:val="2"/>
              <w14:ligatures w14:val="standardContextual"/>
            </w:rPr>
          </w:pPr>
          <w:hyperlink w:anchor="_Toc213960772" w:history="1">
            <w:r w:rsidRPr="00DB37FC">
              <w:rPr>
                <w:rStyle w:val="Hyperlink"/>
                <w:rFonts w:ascii="Times New Roman" w:hAnsi="Times New Roman"/>
                <w:b w:val="0"/>
                <w:bCs w:val="0"/>
              </w:rPr>
              <w:t>Bibliography</w:t>
            </w:r>
            <w:r w:rsidRPr="00DB37FC">
              <w:rPr>
                <w:b w:val="0"/>
                <w:bCs w:val="0"/>
                <w:webHidden/>
              </w:rPr>
              <w:tab/>
            </w:r>
            <w:r w:rsidRPr="00DB37FC">
              <w:rPr>
                <w:b w:val="0"/>
                <w:bCs w:val="0"/>
                <w:webHidden/>
              </w:rPr>
              <w:fldChar w:fldCharType="begin"/>
            </w:r>
            <w:r w:rsidRPr="00DB37FC">
              <w:rPr>
                <w:b w:val="0"/>
                <w:bCs w:val="0"/>
                <w:webHidden/>
              </w:rPr>
              <w:instrText xml:space="preserve"> PAGEREF _Toc213960772 \h </w:instrText>
            </w:r>
            <w:r w:rsidRPr="00DB37FC">
              <w:rPr>
                <w:b w:val="0"/>
                <w:bCs w:val="0"/>
                <w:webHidden/>
              </w:rPr>
            </w:r>
            <w:r w:rsidRPr="00DB37FC">
              <w:rPr>
                <w:b w:val="0"/>
                <w:bCs w:val="0"/>
                <w:webHidden/>
              </w:rPr>
              <w:fldChar w:fldCharType="separate"/>
            </w:r>
            <w:r w:rsidRPr="00DB37FC">
              <w:rPr>
                <w:b w:val="0"/>
                <w:bCs w:val="0"/>
                <w:webHidden/>
              </w:rPr>
              <w:t>222</w:t>
            </w:r>
            <w:r w:rsidRPr="00DB37FC">
              <w:rPr>
                <w:b w:val="0"/>
                <w:bCs w:val="0"/>
                <w:webHidden/>
              </w:rPr>
              <w:fldChar w:fldCharType="end"/>
            </w:r>
          </w:hyperlink>
        </w:p>
        <w:p w14:paraId="7834756F" w14:textId="7C14DFA6"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73" w:history="1">
            <w:r w:rsidRPr="00DB37FC">
              <w:rPr>
                <w:rStyle w:val="Hyperlink"/>
                <w:rFonts w:ascii="Times New Roman" w:hAnsi="Times New Roman" w:cs="Times New Roman"/>
                <w:i w:val="0"/>
                <w:iCs w:val="0"/>
                <w:noProof/>
                <w:szCs w:val="24"/>
              </w:rPr>
              <w:t>Primary Sources</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_Toc213960773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222</w:t>
            </w:r>
            <w:r w:rsidRPr="00DB37FC">
              <w:rPr>
                <w:rFonts w:ascii="Times New Roman" w:hAnsi="Times New Roman" w:cs="Times New Roman"/>
                <w:i w:val="0"/>
                <w:iCs w:val="0"/>
                <w:noProof/>
                <w:webHidden/>
                <w:sz w:val="24"/>
                <w:szCs w:val="24"/>
              </w:rPr>
              <w:fldChar w:fldCharType="end"/>
            </w:r>
          </w:hyperlink>
        </w:p>
        <w:p w14:paraId="0F8A25ED" w14:textId="4A65A3CA" w:rsidR="009C015A" w:rsidRPr="00DB37FC" w:rsidRDefault="009C015A" w:rsidP="00DB37FC">
          <w:pPr>
            <w:pStyle w:val="TOC3"/>
            <w:tabs>
              <w:tab w:val="right" w:leader="dot" w:pos="8630"/>
            </w:tabs>
            <w:spacing w:line="480" w:lineRule="auto"/>
            <w:rPr>
              <w:rFonts w:ascii="Times New Roman" w:eastAsiaTheme="minorEastAsia" w:hAnsi="Times New Roman" w:cs="Times New Roman"/>
              <w:i w:val="0"/>
              <w:iCs w:val="0"/>
              <w:noProof/>
              <w:kern w:val="2"/>
              <w:sz w:val="24"/>
              <w:szCs w:val="24"/>
              <w14:ligatures w14:val="standardContextual"/>
            </w:rPr>
          </w:pPr>
          <w:hyperlink w:anchor="_Toc213960774" w:history="1">
            <w:r w:rsidRPr="00DB37FC">
              <w:rPr>
                <w:rStyle w:val="Hyperlink"/>
                <w:rFonts w:ascii="Times New Roman" w:hAnsi="Times New Roman" w:cs="Times New Roman"/>
                <w:i w:val="0"/>
                <w:iCs w:val="0"/>
                <w:noProof/>
                <w:szCs w:val="24"/>
              </w:rPr>
              <w:t>Secondary Sources</w:t>
            </w:r>
            <w:r w:rsidRPr="00DB37FC">
              <w:rPr>
                <w:rFonts w:ascii="Times New Roman" w:hAnsi="Times New Roman" w:cs="Times New Roman"/>
                <w:i w:val="0"/>
                <w:iCs w:val="0"/>
                <w:noProof/>
                <w:webHidden/>
                <w:sz w:val="24"/>
                <w:szCs w:val="24"/>
              </w:rPr>
              <w:tab/>
            </w:r>
            <w:r w:rsidRPr="00DB37FC">
              <w:rPr>
                <w:rFonts w:ascii="Times New Roman" w:hAnsi="Times New Roman" w:cs="Times New Roman"/>
                <w:i w:val="0"/>
                <w:iCs w:val="0"/>
                <w:noProof/>
                <w:webHidden/>
                <w:sz w:val="24"/>
                <w:szCs w:val="24"/>
              </w:rPr>
              <w:fldChar w:fldCharType="begin"/>
            </w:r>
            <w:r w:rsidRPr="00DB37FC">
              <w:rPr>
                <w:rFonts w:ascii="Times New Roman" w:hAnsi="Times New Roman" w:cs="Times New Roman"/>
                <w:i w:val="0"/>
                <w:iCs w:val="0"/>
                <w:noProof/>
                <w:webHidden/>
                <w:sz w:val="24"/>
                <w:szCs w:val="24"/>
              </w:rPr>
              <w:instrText xml:space="preserve"> PAGEREF _Toc213960774 \h </w:instrText>
            </w:r>
            <w:r w:rsidRPr="00DB37FC">
              <w:rPr>
                <w:rFonts w:ascii="Times New Roman" w:hAnsi="Times New Roman" w:cs="Times New Roman"/>
                <w:i w:val="0"/>
                <w:iCs w:val="0"/>
                <w:noProof/>
                <w:webHidden/>
                <w:sz w:val="24"/>
                <w:szCs w:val="24"/>
              </w:rPr>
            </w:r>
            <w:r w:rsidRPr="00DB37FC">
              <w:rPr>
                <w:rFonts w:ascii="Times New Roman" w:hAnsi="Times New Roman" w:cs="Times New Roman"/>
                <w:i w:val="0"/>
                <w:iCs w:val="0"/>
                <w:noProof/>
                <w:webHidden/>
                <w:sz w:val="24"/>
                <w:szCs w:val="24"/>
              </w:rPr>
              <w:fldChar w:fldCharType="separate"/>
            </w:r>
            <w:r w:rsidRPr="00DB37FC">
              <w:rPr>
                <w:rFonts w:ascii="Times New Roman" w:hAnsi="Times New Roman" w:cs="Times New Roman"/>
                <w:i w:val="0"/>
                <w:iCs w:val="0"/>
                <w:noProof/>
                <w:webHidden/>
                <w:sz w:val="24"/>
                <w:szCs w:val="24"/>
              </w:rPr>
              <w:t>230</w:t>
            </w:r>
            <w:r w:rsidRPr="00DB37FC">
              <w:rPr>
                <w:rFonts w:ascii="Times New Roman" w:hAnsi="Times New Roman" w:cs="Times New Roman"/>
                <w:i w:val="0"/>
                <w:iCs w:val="0"/>
                <w:noProof/>
                <w:webHidden/>
                <w:sz w:val="24"/>
                <w:szCs w:val="24"/>
              </w:rPr>
              <w:fldChar w:fldCharType="end"/>
            </w:r>
          </w:hyperlink>
        </w:p>
        <w:p w14:paraId="41DDBFA7" w14:textId="6E2A9526" w:rsidR="009C015A" w:rsidRPr="00DB37FC" w:rsidRDefault="009C015A" w:rsidP="00DB37FC">
          <w:pPr>
            <w:pStyle w:val="TOC1"/>
            <w:rPr>
              <w:rFonts w:eastAsiaTheme="minorEastAsia"/>
              <w:b w:val="0"/>
              <w:bCs w:val="0"/>
              <w:kern w:val="2"/>
              <w14:ligatures w14:val="standardContextual"/>
            </w:rPr>
          </w:pPr>
          <w:hyperlink w:anchor="_Toc213960775" w:history="1">
            <w:r w:rsidRPr="00DB37FC">
              <w:rPr>
                <w:rStyle w:val="Hyperlink"/>
                <w:rFonts w:ascii="Times New Roman" w:hAnsi="Times New Roman"/>
                <w:b w:val="0"/>
                <w:bCs w:val="0"/>
              </w:rPr>
              <w:t>Vita</w:t>
            </w:r>
            <w:r w:rsidRPr="00DB37FC">
              <w:rPr>
                <w:b w:val="0"/>
                <w:bCs w:val="0"/>
                <w:webHidden/>
              </w:rPr>
              <w:tab/>
            </w:r>
            <w:r w:rsidRPr="00DB37FC">
              <w:rPr>
                <w:b w:val="0"/>
                <w:bCs w:val="0"/>
                <w:webHidden/>
              </w:rPr>
              <w:fldChar w:fldCharType="begin"/>
            </w:r>
            <w:r w:rsidRPr="00DB37FC">
              <w:rPr>
                <w:b w:val="0"/>
                <w:bCs w:val="0"/>
                <w:webHidden/>
              </w:rPr>
              <w:instrText xml:space="preserve"> PAGEREF _Toc213960775 \h </w:instrText>
            </w:r>
            <w:r w:rsidRPr="00DB37FC">
              <w:rPr>
                <w:b w:val="0"/>
                <w:bCs w:val="0"/>
                <w:webHidden/>
              </w:rPr>
            </w:r>
            <w:r w:rsidRPr="00DB37FC">
              <w:rPr>
                <w:b w:val="0"/>
                <w:bCs w:val="0"/>
                <w:webHidden/>
              </w:rPr>
              <w:fldChar w:fldCharType="separate"/>
            </w:r>
            <w:r w:rsidRPr="00DB37FC">
              <w:rPr>
                <w:b w:val="0"/>
                <w:bCs w:val="0"/>
                <w:webHidden/>
              </w:rPr>
              <w:t>264</w:t>
            </w:r>
            <w:r w:rsidRPr="00DB37FC">
              <w:rPr>
                <w:b w:val="0"/>
                <w:bCs w:val="0"/>
                <w:webHidden/>
              </w:rPr>
              <w:fldChar w:fldCharType="end"/>
            </w:r>
          </w:hyperlink>
        </w:p>
        <w:p w14:paraId="24A3FE32" w14:textId="0240DEA1" w:rsidR="003F7FED" w:rsidRPr="00E9249D" w:rsidRDefault="00F053EB" w:rsidP="00FC3599">
          <w:pPr>
            <w:spacing w:line="480" w:lineRule="auto"/>
            <w:rPr>
              <w:rFonts w:ascii="Times New Roman" w:hAnsi="Times New Roman" w:cs="Times New Roman"/>
            </w:rPr>
          </w:pPr>
          <w:r w:rsidRPr="00DB37FC">
            <w:rPr>
              <w:rFonts w:ascii="Times New Roman" w:hAnsi="Times New Roman" w:cs="Times New Roman"/>
              <w:b/>
              <w:bCs/>
              <w:noProof/>
            </w:rPr>
            <w:fldChar w:fldCharType="end"/>
          </w:r>
        </w:p>
      </w:sdtContent>
    </w:sdt>
    <w:p w14:paraId="06268A26" w14:textId="0F8E8C88" w:rsidR="00FC3599" w:rsidRPr="00E9249D" w:rsidRDefault="003F7FED" w:rsidP="00FC3599">
      <w:pPr>
        <w:spacing w:line="480" w:lineRule="auto"/>
        <w:jc w:val="center"/>
        <w:rPr>
          <w:rFonts w:ascii="Times New Roman" w:hAnsi="Times New Roman" w:cs="Times New Roman"/>
        </w:rPr>
      </w:pPr>
      <w:r w:rsidRPr="00E9249D">
        <w:rPr>
          <w:rFonts w:ascii="Times New Roman" w:hAnsi="Times New Roman" w:cs="Times New Roman"/>
        </w:rPr>
        <w:br w:type="page"/>
      </w:r>
    </w:p>
    <w:p w14:paraId="7C68D1FC" w14:textId="77777777" w:rsidR="00FC3599" w:rsidRPr="00AF5CE0" w:rsidRDefault="00FC3599" w:rsidP="00FC3599">
      <w:pPr>
        <w:spacing w:line="480" w:lineRule="auto"/>
        <w:jc w:val="center"/>
        <w:rPr>
          <w:rFonts w:ascii="Times New Roman" w:hAnsi="Times New Roman" w:cs="Times New Roman"/>
          <w:b/>
        </w:rPr>
      </w:pPr>
      <w:r w:rsidRPr="00AF5CE0">
        <w:rPr>
          <w:rFonts w:ascii="Times New Roman" w:hAnsi="Times New Roman" w:cs="Times New Roman"/>
          <w:b/>
        </w:rPr>
        <w:lastRenderedPageBreak/>
        <w:t>LIST OF TABLES</w:t>
      </w:r>
    </w:p>
    <w:p w14:paraId="5C4CB432" w14:textId="77777777" w:rsidR="00FC3599" w:rsidRPr="00AF5CE0" w:rsidRDefault="00FC3599" w:rsidP="00FC3599">
      <w:pPr>
        <w:pStyle w:val="TableofFigures"/>
        <w:tabs>
          <w:tab w:val="right" w:leader="dot" w:pos="8630"/>
        </w:tabs>
        <w:rPr>
          <w:rFonts w:eastAsiaTheme="minorEastAsia" w:cs="Times New Roman"/>
          <w:noProof/>
          <w:kern w:val="2"/>
          <w:sz w:val="24"/>
          <w14:ligatures w14:val="standardContextual"/>
        </w:rPr>
      </w:pPr>
      <w:r w:rsidRPr="00AF5CE0">
        <w:rPr>
          <w:rFonts w:cs="Times New Roman"/>
          <w:sz w:val="24"/>
        </w:rPr>
        <w:fldChar w:fldCharType="begin"/>
      </w:r>
      <w:r w:rsidRPr="00AF5CE0">
        <w:rPr>
          <w:rFonts w:cs="Times New Roman"/>
          <w:sz w:val="24"/>
        </w:rPr>
        <w:instrText xml:space="preserve"> TOC \h \z \c "Table" </w:instrText>
      </w:r>
      <w:r w:rsidRPr="00AF5CE0">
        <w:rPr>
          <w:rFonts w:cs="Times New Roman"/>
          <w:sz w:val="24"/>
        </w:rPr>
        <w:fldChar w:fldCharType="separate"/>
      </w:r>
      <w:hyperlink w:anchor="_Toc213860299" w:history="1">
        <w:r w:rsidRPr="00AF5CE0">
          <w:rPr>
            <w:rStyle w:val="Hyperlink"/>
            <w:rFonts w:ascii="Times New Roman" w:hAnsi="Times New Roman" w:cs="Times New Roman"/>
            <w:noProof/>
          </w:rPr>
          <w:t>Table 1</w:t>
        </w:r>
        <w:r w:rsidRPr="00AF5CE0">
          <w:rPr>
            <w:rFonts w:cs="Times New Roman"/>
            <w:noProof/>
            <w:webHidden/>
            <w:sz w:val="24"/>
          </w:rPr>
          <w:tab/>
        </w:r>
        <w:r w:rsidRPr="00AF5CE0">
          <w:rPr>
            <w:rFonts w:cs="Times New Roman"/>
            <w:noProof/>
            <w:webHidden/>
            <w:sz w:val="24"/>
          </w:rPr>
          <w:fldChar w:fldCharType="begin"/>
        </w:r>
        <w:r w:rsidRPr="00AF5CE0">
          <w:rPr>
            <w:rFonts w:cs="Times New Roman"/>
            <w:noProof/>
            <w:webHidden/>
            <w:sz w:val="24"/>
          </w:rPr>
          <w:instrText xml:space="preserve"> PAGEREF _Toc213860299 \h </w:instrText>
        </w:r>
        <w:r w:rsidRPr="00AF5CE0">
          <w:rPr>
            <w:rFonts w:cs="Times New Roman"/>
            <w:noProof/>
            <w:webHidden/>
            <w:sz w:val="24"/>
          </w:rPr>
        </w:r>
        <w:r w:rsidRPr="00AF5CE0">
          <w:rPr>
            <w:rFonts w:cs="Times New Roman"/>
            <w:noProof/>
            <w:webHidden/>
            <w:sz w:val="24"/>
          </w:rPr>
          <w:fldChar w:fldCharType="separate"/>
        </w:r>
        <w:r w:rsidRPr="00AF5CE0">
          <w:rPr>
            <w:rFonts w:cs="Times New Roman"/>
            <w:noProof/>
            <w:webHidden/>
            <w:sz w:val="24"/>
          </w:rPr>
          <w:t>196</w:t>
        </w:r>
        <w:r w:rsidRPr="00AF5CE0">
          <w:rPr>
            <w:rFonts w:cs="Times New Roman"/>
            <w:noProof/>
            <w:webHidden/>
            <w:sz w:val="24"/>
          </w:rPr>
          <w:fldChar w:fldCharType="end"/>
        </w:r>
      </w:hyperlink>
    </w:p>
    <w:p w14:paraId="48082B10" w14:textId="41FF8291" w:rsidR="00FC3599" w:rsidRPr="00FC3599" w:rsidRDefault="00FC3599">
      <w:pPr>
        <w:rPr>
          <w:rFonts w:ascii="Times New Roman" w:hAnsi="Times New Roman" w:cs="Times New Roman"/>
        </w:rPr>
      </w:pPr>
      <w:r w:rsidRPr="00AF5CE0">
        <w:rPr>
          <w:rFonts w:ascii="Times New Roman" w:hAnsi="Times New Roman" w:cs="Times New Roman"/>
        </w:rPr>
        <w:fldChar w:fldCharType="end"/>
      </w:r>
      <w:r>
        <w:rPr>
          <w:rFonts w:ascii="Times New Roman" w:hAnsi="Times New Roman" w:cs="Times New Roman"/>
          <w:b/>
        </w:rPr>
        <w:br w:type="page"/>
      </w:r>
    </w:p>
    <w:p w14:paraId="23017C67" w14:textId="6AB1F4C5" w:rsidR="00236E6D" w:rsidRPr="00E9249D" w:rsidRDefault="00236E6D" w:rsidP="00E9249D">
      <w:pPr>
        <w:spacing w:line="480" w:lineRule="auto"/>
        <w:jc w:val="center"/>
        <w:rPr>
          <w:rFonts w:ascii="Times New Roman" w:hAnsi="Times New Roman" w:cs="Times New Roman"/>
          <w:b/>
        </w:rPr>
      </w:pPr>
      <w:r w:rsidRPr="00E9249D">
        <w:rPr>
          <w:rFonts w:ascii="Times New Roman" w:hAnsi="Times New Roman" w:cs="Times New Roman"/>
          <w:b/>
        </w:rPr>
        <w:lastRenderedPageBreak/>
        <w:t>LIST OF FIGURES</w:t>
      </w:r>
    </w:p>
    <w:p w14:paraId="203E5688" w14:textId="092C4DF8"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r w:rsidRPr="00AD06AA">
        <w:rPr>
          <w:rFonts w:cs="Times New Roman"/>
          <w:sz w:val="24"/>
        </w:rPr>
        <w:fldChar w:fldCharType="begin"/>
      </w:r>
      <w:r w:rsidRPr="00AD06AA">
        <w:rPr>
          <w:rFonts w:cs="Times New Roman"/>
          <w:sz w:val="24"/>
        </w:rPr>
        <w:instrText xml:space="preserve"> TOC \h \z \c "Figure" </w:instrText>
      </w:r>
      <w:r w:rsidRPr="00AD06AA">
        <w:rPr>
          <w:rFonts w:cs="Times New Roman"/>
          <w:sz w:val="24"/>
        </w:rPr>
        <w:fldChar w:fldCharType="separate"/>
      </w:r>
      <w:hyperlink w:anchor="_Toc213945979" w:history="1">
        <w:r w:rsidRPr="009C015A">
          <w:rPr>
            <w:rStyle w:val="Hyperlink"/>
            <w:rFonts w:ascii="Times New Roman" w:hAnsi="Times New Roman" w:cs="Times New Roman"/>
            <w:noProof/>
          </w:rPr>
          <w:t>Figure 1: George de Benneville, “Medicina Pensylvania,” c. 1770, page 59, Historical Medical Library of the College of Physicians of Philadelphia, https://digitalarchives.powerlibrary.org/papd/islandora/object/papd%3Acppmss_803.</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_Toc213945979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34</w:t>
        </w:r>
        <w:r w:rsidRPr="009C015A">
          <w:rPr>
            <w:rFonts w:cs="Times New Roman"/>
            <w:noProof/>
            <w:webHidden/>
            <w:sz w:val="24"/>
          </w:rPr>
          <w:fldChar w:fldCharType="end"/>
        </w:r>
      </w:hyperlink>
    </w:p>
    <w:p w14:paraId="128A5163" w14:textId="41A08ED4"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80" w:history="1">
        <w:r w:rsidRPr="009C015A">
          <w:rPr>
            <w:rStyle w:val="Hyperlink"/>
            <w:rFonts w:ascii="Times New Roman" w:hAnsi="Times New Roman" w:cs="Times New Roman"/>
            <w:noProof/>
          </w:rPr>
          <w:t>Figure 2: Abraham Wagner, “Remediorum Specimina Ex Praxi A.W.,” 1743-89, page 169, The Schwenkfelder Library and Heritage Center, https://digitalarchives.powerlibrary.org/papd/islandora/object/papd%3Acppmss_798.</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_Toc213945980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41</w:t>
        </w:r>
        <w:r w:rsidRPr="009C015A">
          <w:rPr>
            <w:rFonts w:cs="Times New Roman"/>
            <w:noProof/>
            <w:webHidden/>
            <w:sz w:val="24"/>
          </w:rPr>
          <w:fldChar w:fldCharType="end"/>
        </w:r>
      </w:hyperlink>
    </w:p>
    <w:p w14:paraId="5F60FC5C" w14:textId="1AD69194"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81" w:history="1">
        <w:r w:rsidRPr="009C015A">
          <w:rPr>
            <w:rStyle w:val="Hyperlink"/>
            <w:rFonts w:ascii="Times New Roman" w:hAnsi="Times New Roman" w:cs="Times New Roman"/>
            <w:noProof/>
          </w:rPr>
          <w:t>Figure 3: Plan of the Hortus Medicus in Bethabara, 1761. Drawing by Christian Gottlieb Reuter (Moravian Archives, Winston-Salem, NC), https://heald.nga.gov/mediawiki/index.php?title=File:1944.jpg&amp;oldid=15665.</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_Toc213945981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73</w:t>
        </w:r>
        <w:r w:rsidRPr="009C015A">
          <w:rPr>
            <w:rFonts w:cs="Times New Roman"/>
            <w:noProof/>
            <w:webHidden/>
            <w:sz w:val="24"/>
          </w:rPr>
          <w:fldChar w:fldCharType="end"/>
        </w:r>
      </w:hyperlink>
    </w:p>
    <w:p w14:paraId="26BE3482" w14:textId="52054BA8"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82" w:history="1">
        <w:r w:rsidRPr="009C015A">
          <w:rPr>
            <w:rStyle w:val="Hyperlink"/>
            <w:rFonts w:ascii="Times New Roman" w:hAnsi="Times New Roman" w:cs="Times New Roman"/>
            <w:noProof/>
          </w:rPr>
          <w:t>Figure 4: Birthday poem and drawing of forget-me-nots, by Maria Louisa Schropp, Bethlehem, 27 June 1796, KliestColl 8, Moravian Archives, Bethlehem, PA.</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_Toc213945982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82</w:t>
        </w:r>
        <w:r w:rsidRPr="009C015A">
          <w:rPr>
            <w:rFonts w:cs="Times New Roman"/>
            <w:noProof/>
            <w:webHidden/>
            <w:sz w:val="24"/>
          </w:rPr>
          <w:fldChar w:fldCharType="end"/>
        </w:r>
      </w:hyperlink>
    </w:p>
    <w:p w14:paraId="69F125F5" w14:textId="6046CF3C"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83" w:history="1">
        <w:r w:rsidRPr="009C015A">
          <w:rPr>
            <w:rStyle w:val="Hyperlink"/>
            <w:rFonts w:ascii="Times New Roman" w:hAnsi="Times New Roman" w:cs="Times New Roman"/>
            <w:noProof/>
          </w:rPr>
          <w:t>Figure 5: Well wishes and drawing of pink roses and forget-me-nots, n.d., KliestColl6, Moravian Archives, Bethlehem, PA.</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_Toc213945983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83</w:t>
        </w:r>
        <w:r w:rsidRPr="009C015A">
          <w:rPr>
            <w:rFonts w:cs="Times New Roman"/>
            <w:noProof/>
            <w:webHidden/>
            <w:sz w:val="24"/>
          </w:rPr>
          <w:fldChar w:fldCharType="end"/>
        </w:r>
      </w:hyperlink>
    </w:p>
    <w:p w14:paraId="634A13D3" w14:textId="01020E87"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84" w:history="1">
        <w:r w:rsidRPr="009C015A">
          <w:rPr>
            <w:rStyle w:val="Hyperlink"/>
            <w:rFonts w:ascii="Times New Roman" w:hAnsi="Times New Roman" w:cs="Times New Roman"/>
            <w:noProof/>
          </w:rPr>
          <w:t>Figure 6: Birthday poem and drawings of pink roses, forget-me-nots, garnish, and ribbon, by Anna Rosina Kliest, 9 June 1804, KliestColl9, Moravian Archives, Bethlehem, PA.</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_Toc213945984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84</w:t>
        </w:r>
        <w:r w:rsidRPr="009C015A">
          <w:rPr>
            <w:rFonts w:cs="Times New Roman"/>
            <w:noProof/>
            <w:webHidden/>
            <w:sz w:val="24"/>
          </w:rPr>
          <w:fldChar w:fldCharType="end"/>
        </w:r>
      </w:hyperlink>
    </w:p>
    <w:p w14:paraId="2BE76E1B" w14:textId="18D74595"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85" w:history="1">
        <w:r w:rsidRPr="009C015A">
          <w:rPr>
            <w:rStyle w:val="Hyperlink"/>
            <w:rFonts w:ascii="Times New Roman" w:hAnsi="Times New Roman" w:cs="Times New Roman"/>
            <w:noProof/>
          </w:rPr>
          <w:t xml:space="preserve">Figure 7: Astrology page from the 1772 issue of </w:t>
        </w:r>
        <w:r w:rsidRPr="009C015A">
          <w:rPr>
            <w:rStyle w:val="Hyperlink"/>
            <w:rFonts w:ascii="Times New Roman" w:hAnsi="Times New Roman" w:cs="Times New Roman"/>
            <w:i/>
            <w:noProof/>
          </w:rPr>
          <w:t>Der Hoch-Deutsch</w:t>
        </w:r>
        <w:r w:rsidRPr="009C015A">
          <w:rPr>
            <w:rStyle w:val="Hyperlink"/>
            <w:rFonts w:ascii="Times New Roman" w:hAnsi="Times New Roman" w:cs="Times New Roman"/>
            <w:noProof/>
          </w:rPr>
          <w:t xml:space="preserve"> </w:t>
        </w:r>
        <w:r w:rsidRPr="009C015A">
          <w:rPr>
            <w:rStyle w:val="Hyperlink"/>
            <w:rFonts w:ascii="Times New Roman" w:hAnsi="Times New Roman" w:cs="Times New Roman"/>
            <w:i/>
            <w:noProof/>
          </w:rPr>
          <w:t>Americanische Calender</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_Toc213945985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116</w:t>
        </w:r>
        <w:r w:rsidRPr="009C015A">
          <w:rPr>
            <w:rFonts w:cs="Times New Roman"/>
            <w:noProof/>
            <w:webHidden/>
            <w:sz w:val="24"/>
          </w:rPr>
          <w:fldChar w:fldCharType="end"/>
        </w:r>
      </w:hyperlink>
    </w:p>
    <w:p w14:paraId="6877BD39" w14:textId="13456AD6"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86" w:history="1">
        <w:r w:rsidRPr="009C015A">
          <w:rPr>
            <w:rStyle w:val="Hyperlink"/>
            <w:rFonts w:ascii="Times New Roman" w:hAnsi="Times New Roman" w:cs="Times New Roman"/>
            <w:noProof/>
          </w:rPr>
          <w:t>Figure 8</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_Toc213945986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145</w:t>
        </w:r>
        <w:r w:rsidRPr="009C015A">
          <w:rPr>
            <w:rFonts w:cs="Times New Roman"/>
            <w:noProof/>
            <w:webHidden/>
            <w:sz w:val="24"/>
          </w:rPr>
          <w:fldChar w:fldCharType="end"/>
        </w:r>
      </w:hyperlink>
    </w:p>
    <w:p w14:paraId="54A3357B" w14:textId="1A4433E2"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87" w:history="1">
        <w:r w:rsidRPr="009C015A">
          <w:rPr>
            <w:rStyle w:val="Hyperlink"/>
            <w:rFonts w:ascii="Times New Roman" w:hAnsi="Times New Roman" w:cs="Times New Roman"/>
            <w:noProof/>
          </w:rPr>
          <w:t>Figure 9: Title page of Kurzegefaßtes Weiber-Büchlein. Enthält Aristotels und Alberti Magni Hebammen-Kunst, mit den darzu gehörigen Recepten. Die Zehente Auflage (Harrisburg, Pa.: Benjamin Mayer, 1799).</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_Toc213945987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163</w:t>
        </w:r>
        <w:r w:rsidRPr="009C015A">
          <w:rPr>
            <w:rFonts w:cs="Times New Roman"/>
            <w:noProof/>
            <w:webHidden/>
            <w:sz w:val="24"/>
          </w:rPr>
          <w:fldChar w:fldCharType="end"/>
        </w:r>
      </w:hyperlink>
    </w:p>
    <w:p w14:paraId="1447A09B" w14:textId="6DA3B675"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88" w:history="1">
        <w:r w:rsidRPr="009C015A">
          <w:rPr>
            <w:rStyle w:val="Hyperlink"/>
            <w:rFonts w:ascii="Times New Roman" w:hAnsi="Times New Roman" w:cs="Times New Roman"/>
            <w:noProof/>
          </w:rPr>
          <w:t>Figure 10: Kurzegefaßtes Weiber-Büchlein (Ephrata, PA: Benjamin Mayer, 1799).</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_Toc213945988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176</w:t>
        </w:r>
        <w:r w:rsidRPr="009C015A">
          <w:rPr>
            <w:rFonts w:cs="Times New Roman"/>
            <w:noProof/>
            <w:webHidden/>
            <w:sz w:val="24"/>
          </w:rPr>
          <w:fldChar w:fldCharType="end"/>
        </w:r>
      </w:hyperlink>
    </w:p>
    <w:p w14:paraId="1AE90386" w14:textId="38043A32"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89" w:history="1">
        <w:r w:rsidRPr="009C015A">
          <w:rPr>
            <w:rStyle w:val="Hyperlink"/>
            <w:rFonts w:ascii="Times New Roman" w:hAnsi="Times New Roman" w:cs="Times New Roman"/>
            <w:noProof/>
          </w:rPr>
          <w:t>Figure 11: Kurzgefaßtes Weiber-Büchlein, Welches sehr nutzlichen Unterricht für Schwangere Weiber und Hebammen (Reading, PA: Gottlob Jungmann and Carl Andreas Bruckmann, 1802), http://resource.nlm.nih.gov/9314731.</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_Toc213945989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177</w:t>
        </w:r>
        <w:r w:rsidRPr="009C015A">
          <w:rPr>
            <w:rFonts w:cs="Times New Roman"/>
            <w:noProof/>
            <w:webHidden/>
            <w:sz w:val="24"/>
          </w:rPr>
          <w:fldChar w:fldCharType="end"/>
        </w:r>
      </w:hyperlink>
    </w:p>
    <w:p w14:paraId="7838DB68" w14:textId="57EF0B29"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90" w:history="1">
        <w:r w:rsidRPr="009C015A">
          <w:rPr>
            <w:rStyle w:val="Hyperlink"/>
            <w:rFonts w:ascii="Times New Roman" w:hAnsi="Times New Roman" w:cs="Times New Roman"/>
            <w:noProof/>
          </w:rPr>
          <w:t>Figure 12: Reprodu</w:t>
        </w:r>
        <w:r w:rsidRPr="009C015A">
          <w:rPr>
            <w:rStyle w:val="Hyperlink"/>
            <w:rFonts w:ascii="Times New Roman" w:hAnsi="Times New Roman" w:cs="Times New Roman"/>
            <w:noProof/>
          </w:rPr>
          <w:t>c</w:t>
        </w:r>
        <w:r w:rsidRPr="009C015A">
          <w:rPr>
            <w:rStyle w:val="Hyperlink"/>
            <w:rFonts w:ascii="Times New Roman" w:hAnsi="Times New Roman" w:cs="Times New Roman"/>
            <w:noProof/>
          </w:rPr>
          <w:t>ed from Justine Siegemund’s Die Chur-Brandenburgische Hof-Wehe-Mutter (Leipzig: Braun, 1724),10-11, https://mdz-nbn-resolving.de/urn:nbn:de:bvb:12-bsb11219537-1.</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_Toc213945990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184</w:t>
        </w:r>
        <w:r w:rsidRPr="009C015A">
          <w:rPr>
            <w:rFonts w:cs="Times New Roman"/>
            <w:noProof/>
            <w:webHidden/>
            <w:sz w:val="24"/>
          </w:rPr>
          <w:fldChar w:fldCharType="end"/>
        </w:r>
      </w:hyperlink>
    </w:p>
    <w:p w14:paraId="384619AC" w14:textId="01381CF1"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91" w:history="1">
        <w:r w:rsidRPr="009C015A">
          <w:rPr>
            <w:rStyle w:val="Hyperlink"/>
            <w:rFonts w:ascii="Times New Roman" w:hAnsi="Times New Roman" w:cs="Times New Roman"/>
            <w:noProof/>
          </w:rPr>
          <w:t xml:space="preserve">Figure 13: Illustration </w:t>
        </w:r>
        <w:r w:rsidRPr="009C015A">
          <w:rPr>
            <w:rStyle w:val="Hyperlink"/>
            <w:rFonts w:ascii="Times New Roman" w:hAnsi="Times New Roman" w:cs="Times New Roman"/>
            <w:noProof/>
          </w:rPr>
          <w:t>o</w:t>
        </w:r>
        <w:r w:rsidRPr="009C015A">
          <w:rPr>
            <w:rStyle w:val="Hyperlink"/>
            <w:rFonts w:ascii="Times New Roman" w:hAnsi="Times New Roman" w:cs="Times New Roman"/>
            <w:noProof/>
          </w:rPr>
          <w:t>f a child with one foot towards the exit of the birth canal. Reproduced from Eucharius Rösslin’s Der Schwanngeren, Frawen vnd Hebammen Rosengarten (Ausgburg: Steyner, 1528), http://resolver.sub.uni-goettingen.de/purl?PPN559069138.</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_Toc213945991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188</w:t>
        </w:r>
        <w:r w:rsidRPr="009C015A">
          <w:rPr>
            <w:rFonts w:cs="Times New Roman"/>
            <w:noProof/>
            <w:webHidden/>
            <w:sz w:val="24"/>
          </w:rPr>
          <w:fldChar w:fldCharType="end"/>
        </w:r>
      </w:hyperlink>
    </w:p>
    <w:p w14:paraId="74539CBE" w14:textId="00F9E22D"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92" w:history="1">
        <w:r w:rsidRPr="009C015A">
          <w:rPr>
            <w:rStyle w:val="Hyperlink"/>
            <w:rFonts w:ascii="Times New Roman" w:hAnsi="Times New Roman" w:cs="Times New Roman"/>
            <w:noProof/>
          </w:rPr>
          <w:t>Figure 14: Reproduced from Justine Siegemund’s Die Chur-Brandenburgische Hof-Wehe-Mutter (Leipzig: Braun, 1724),18-9, https://mdz-nbn-resolving.de/urn:nbn:de:bvb:12-bsb11219537-1.</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_Toc213945992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188</w:t>
        </w:r>
        <w:r w:rsidRPr="009C015A">
          <w:rPr>
            <w:rFonts w:cs="Times New Roman"/>
            <w:noProof/>
            <w:webHidden/>
            <w:sz w:val="24"/>
          </w:rPr>
          <w:fldChar w:fldCharType="end"/>
        </w:r>
      </w:hyperlink>
    </w:p>
    <w:p w14:paraId="46B12D3E" w14:textId="329EA8DC" w:rsidR="005064E1" w:rsidRPr="009C015A" w:rsidRDefault="005064E1" w:rsidP="00AD06AA">
      <w:pPr>
        <w:pStyle w:val="TableofFigures"/>
        <w:tabs>
          <w:tab w:val="right" w:leader="dot" w:pos="8630"/>
        </w:tabs>
        <w:spacing w:line="480" w:lineRule="auto"/>
        <w:rPr>
          <w:rFonts w:eastAsiaTheme="minorEastAsia" w:cs="Times New Roman"/>
          <w:noProof/>
          <w:kern w:val="2"/>
          <w:sz w:val="24"/>
          <w14:ligatures w14:val="standardContextual"/>
        </w:rPr>
      </w:pPr>
      <w:hyperlink w:anchor="_Toc213945993" w:history="1">
        <w:r w:rsidRPr="009C015A">
          <w:rPr>
            <w:rStyle w:val="Hyperlink"/>
            <w:rFonts w:ascii="Times New Roman" w:hAnsi="Times New Roman" w:cs="Times New Roman"/>
            <w:noProof/>
          </w:rPr>
          <w:t>Figure 15: “The Form of a Child in the Womb, disrobed of its Tunicles, proper and common.” Reproduced from Aristot</w:t>
        </w:r>
        <w:r w:rsidRPr="009C015A">
          <w:rPr>
            <w:rStyle w:val="Hyperlink"/>
            <w:rFonts w:ascii="Times New Roman" w:hAnsi="Times New Roman" w:cs="Times New Roman"/>
            <w:noProof/>
          </w:rPr>
          <w:t>l</w:t>
        </w:r>
        <w:r w:rsidRPr="009C015A">
          <w:rPr>
            <w:rStyle w:val="Hyperlink"/>
            <w:rFonts w:ascii="Times New Roman" w:hAnsi="Times New Roman" w:cs="Times New Roman"/>
            <w:noProof/>
          </w:rPr>
          <w:t>e’s Compleat Masterpiece. In Three Parts, 28th ed. (London, 1762), 48.</w:t>
        </w:r>
        <w:r w:rsidRPr="009C015A">
          <w:rPr>
            <w:rFonts w:cs="Times New Roman"/>
            <w:noProof/>
            <w:webHidden/>
            <w:sz w:val="24"/>
          </w:rPr>
          <w:tab/>
        </w:r>
        <w:r w:rsidRPr="009C015A">
          <w:rPr>
            <w:rFonts w:cs="Times New Roman"/>
            <w:noProof/>
            <w:webHidden/>
            <w:sz w:val="24"/>
          </w:rPr>
          <w:fldChar w:fldCharType="begin"/>
        </w:r>
        <w:r w:rsidRPr="009C015A">
          <w:rPr>
            <w:rFonts w:cs="Times New Roman"/>
            <w:noProof/>
            <w:webHidden/>
            <w:sz w:val="24"/>
          </w:rPr>
          <w:instrText xml:space="preserve"> PAGEREF _Toc213945993 \h </w:instrText>
        </w:r>
        <w:r w:rsidRPr="009C015A">
          <w:rPr>
            <w:rFonts w:cs="Times New Roman"/>
            <w:noProof/>
            <w:webHidden/>
            <w:sz w:val="24"/>
          </w:rPr>
        </w:r>
        <w:r w:rsidRPr="009C015A">
          <w:rPr>
            <w:rFonts w:cs="Times New Roman"/>
            <w:noProof/>
            <w:webHidden/>
            <w:sz w:val="24"/>
          </w:rPr>
          <w:fldChar w:fldCharType="separate"/>
        </w:r>
        <w:r w:rsidRPr="009C015A">
          <w:rPr>
            <w:rFonts w:cs="Times New Roman"/>
            <w:noProof/>
            <w:webHidden/>
            <w:sz w:val="24"/>
          </w:rPr>
          <w:t>193</w:t>
        </w:r>
        <w:r w:rsidRPr="009C015A">
          <w:rPr>
            <w:rFonts w:cs="Times New Roman"/>
            <w:noProof/>
            <w:webHidden/>
            <w:sz w:val="24"/>
          </w:rPr>
          <w:fldChar w:fldCharType="end"/>
        </w:r>
      </w:hyperlink>
    </w:p>
    <w:p w14:paraId="25F63522" w14:textId="162185E8" w:rsidR="005266D0" w:rsidRDefault="005064E1" w:rsidP="00AD06AA">
      <w:pPr>
        <w:numPr>
          <w:ilvl w:val="12"/>
          <w:numId w:val="0"/>
        </w:numPr>
        <w:spacing w:line="480" w:lineRule="auto"/>
        <w:rPr>
          <w:rFonts w:ascii="Times New Roman" w:hAnsi="Times New Roman" w:cs="Times New Roman"/>
          <w:sz w:val="20"/>
        </w:rPr>
      </w:pPr>
      <w:r w:rsidRPr="00AD06AA">
        <w:rPr>
          <w:rFonts w:ascii="Times New Roman" w:hAnsi="Times New Roman" w:cs="Times New Roman"/>
        </w:rPr>
        <w:fldChar w:fldCharType="end"/>
      </w:r>
    </w:p>
    <w:p w14:paraId="6C387DA7" w14:textId="77777777" w:rsidR="005266D0" w:rsidRDefault="005266D0">
      <w:pPr>
        <w:rPr>
          <w:rFonts w:ascii="Times New Roman" w:hAnsi="Times New Roman" w:cs="Times New Roman"/>
          <w:sz w:val="20"/>
        </w:rPr>
      </w:pPr>
      <w:r>
        <w:rPr>
          <w:rFonts w:ascii="Times New Roman" w:hAnsi="Times New Roman" w:cs="Times New Roman"/>
          <w:sz w:val="20"/>
        </w:rPr>
        <w:br w:type="page"/>
      </w:r>
    </w:p>
    <w:p w14:paraId="7A6FD0C9" w14:textId="6C8FC7F2" w:rsidR="003C1575" w:rsidRPr="00E9249D" w:rsidRDefault="003C1575" w:rsidP="00E9249D">
      <w:pPr>
        <w:numPr>
          <w:ilvl w:val="12"/>
          <w:numId w:val="0"/>
        </w:numPr>
        <w:spacing w:line="480" w:lineRule="auto"/>
        <w:rPr>
          <w:rFonts w:ascii="Times New Roman" w:hAnsi="Times New Roman" w:cs="Times New Roman"/>
        </w:rPr>
        <w:sectPr w:rsidR="003C1575" w:rsidRPr="00E9249D"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p>
    <w:p w14:paraId="6C6C95A5" w14:textId="5EBEFF2C" w:rsidR="00542835" w:rsidRPr="00E9249D" w:rsidRDefault="00542835" w:rsidP="00542835">
      <w:pPr>
        <w:pStyle w:val="Heading1"/>
      </w:pPr>
      <w:bookmarkStart w:id="0" w:name="_Toc213960750"/>
      <w:bookmarkStart w:id="1" w:name="_Toc420995890"/>
      <w:bookmarkStart w:id="2" w:name="_Toc422997477"/>
      <w:r w:rsidRPr="00E9249D">
        <w:lastRenderedPageBreak/>
        <w:t>Introduction</w:t>
      </w:r>
      <w:bookmarkEnd w:id="0"/>
    </w:p>
    <w:p w14:paraId="1CB5D155" w14:textId="201BEFA2" w:rsidR="00542835" w:rsidRPr="00E9249D" w:rsidRDefault="00542835" w:rsidP="00542835">
      <w:pPr>
        <w:spacing w:line="480" w:lineRule="auto"/>
        <w:rPr>
          <w:rFonts w:ascii="Times New Roman" w:hAnsi="Times New Roman" w:cs="Times New Roman"/>
        </w:rPr>
      </w:pPr>
      <w:r w:rsidRPr="00E9249D">
        <w:rPr>
          <w:rFonts w:ascii="Times New Roman" w:hAnsi="Times New Roman" w:cs="Times New Roman"/>
        </w:rPr>
        <w:tab/>
        <w:t>Between 1680 and 1780, more than a hundred thousand German-speaking people migrated to British North America, accounting for 8.6% of the population overall (second to the British) and a third of the population in Pennsylvania.</w:t>
      </w:r>
      <w:r w:rsidRPr="00E9249D">
        <w:rPr>
          <w:rStyle w:val="FootnoteReference"/>
          <w:rFonts w:ascii="Times New Roman" w:hAnsi="Times New Roman" w:cs="Times New Roman"/>
        </w:rPr>
        <w:footnoteReference w:id="1"/>
      </w:r>
      <w:r w:rsidRPr="00E9249D">
        <w:rPr>
          <w:rFonts w:ascii="Times New Roman" w:hAnsi="Times New Roman" w:cs="Times New Roman"/>
        </w:rPr>
        <w:t xml:space="preserve"> Aaron Spencer Fogleman contends that German-speaking immigrants constituted the largest European immigrant group in the eighteenth century to the United States. Despite these statistics, scholarship on the Atlantic World has </w:t>
      </w:r>
      <w:r w:rsidR="00402868" w:rsidRPr="00E9249D">
        <w:rPr>
          <w:rFonts w:ascii="Times New Roman" w:hAnsi="Times New Roman" w:cs="Times New Roman"/>
        </w:rPr>
        <w:t>overlooked</w:t>
      </w:r>
      <w:r w:rsidRPr="00E9249D">
        <w:rPr>
          <w:rFonts w:ascii="Times New Roman" w:hAnsi="Times New Roman" w:cs="Times New Roman"/>
        </w:rPr>
        <w:t xml:space="preserve"> German-speaking immigrants.</w:t>
      </w:r>
      <w:r w:rsidRPr="00E9249D">
        <w:rPr>
          <w:rStyle w:val="FootnoteReference"/>
          <w:rFonts w:ascii="Times New Roman" w:hAnsi="Times New Roman" w:cs="Times New Roman"/>
        </w:rPr>
        <w:footnoteReference w:id="2"/>
      </w:r>
      <w:r w:rsidRPr="00E9249D">
        <w:rPr>
          <w:rFonts w:ascii="Times New Roman" w:hAnsi="Times New Roman" w:cs="Times New Roman"/>
        </w:rPr>
        <w:t xml:space="preserve"> We know a great deal about the Atlantic worlds created by the Spanish, Portuguese, British, and French, but comparatively little about the networks that linked Central Europe to the Americas.</w:t>
      </w:r>
      <w:r w:rsidR="00A62E66" w:rsidRPr="00E9249D">
        <w:rPr>
          <w:rFonts w:ascii="Times New Roman" w:hAnsi="Times New Roman" w:cs="Times New Roman"/>
        </w:rPr>
        <w:t xml:space="preserve"> David Blackbourn argues the need to recognize the existence of a “German Atlantic” in the three centuries after 1500 as they maintained a notable presence and helped shape the Atlantic world. These Germans have remained invisible to us as they were “chameleons, or shape-shifters,” merging into the local background and empires of other states.</w:t>
      </w:r>
      <w:r w:rsidR="00A62E66" w:rsidRPr="00E9249D">
        <w:rPr>
          <w:rStyle w:val="FootnoteReference"/>
          <w:rFonts w:ascii="Times New Roman" w:hAnsi="Times New Roman" w:cs="Times New Roman"/>
        </w:rPr>
        <w:footnoteReference w:id="3"/>
      </w:r>
    </w:p>
    <w:p w14:paraId="07254165" w14:textId="201FDDA6" w:rsidR="00A62E66" w:rsidRPr="00E9249D" w:rsidRDefault="00542835" w:rsidP="00542835">
      <w:pPr>
        <w:spacing w:line="480" w:lineRule="auto"/>
        <w:ind w:firstLine="720"/>
        <w:rPr>
          <w:rFonts w:ascii="Times New Roman" w:hAnsi="Times New Roman" w:cs="Times New Roman"/>
        </w:rPr>
      </w:pPr>
      <w:r w:rsidRPr="00E9249D">
        <w:rPr>
          <w:rFonts w:ascii="Times New Roman" w:hAnsi="Times New Roman" w:cs="Times New Roman"/>
        </w:rPr>
        <w:t xml:space="preserve">One of the central problems that new immigrants faced to the colonies was the question of how to preserve health and treat illness under circumstances that were significantly different from the ones that they had left behind. The literature on healing and health in early America is abundant; past work has focused on specific diseases and epidemics, agricultural and food pathways, Native American medicine, and more. Aside </w:t>
      </w:r>
      <w:r w:rsidRPr="00E9249D">
        <w:rPr>
          <w:rFonts w:ascii="Times New Roman" w:hAnsi="Times New Roman" w:cs="Times New Roman"/>
        </w:rPr>
        <w:lastRenderedPageBreak/>
        <w:t>from Renate Wilson’s and Katherine M. Faull’s works on German medical networks of the Pietists and Moravians, however, much of the scholarship on early colonial American medicine has been limited to Anglo-American contexts.</w:t>
      </w:r>
      <w:r w:rsidRPr="00E9249D">
        <w:rPr>
          <w:rStyle w:val="FootnoteReference"/>
          <w:rFonts w:ascii="Times New Roman" w:hAnsi="Times New Roman" w:cs="Times New Roman"/>
        </w:rPr>
        <w:footnoteReference w:id="4"/>
      </w:r>
      <w:r w:rsidRPr="00E9249D">
        <w:rPr>
          <w:rFonts w:ascii="Times New Roman" w:hAnsi="Times New Roman" w:cs="Times New Roman"/>
        </w:rPr>
        <w:t xml:space="preserve"> I seek to rectify this gap in the literature by illuminating the formation of a German-</w:t>
      </w:r>
      <w:r w:rsidR="00A62E66" w:rsidRPr="00E9249D">
        <w:rPr>
          <w:rFonts w:ascii="Times New Roman" w:hAnsi="Times New Roman" w:cs="Times New Roman"/>
        </w:rPr>
        <w:t>speaking</w:t>
      </w:r>
      <w:r w:rsidRPr="00E9249D">
        <w:rPr>
          <w:rFonts w:ascii="Times New Roman" w:hAnsi="Times New Roman" w:cs="Times New Roman"/>
        </w:rPr>
        <w:t xml:space="preserve"> American medical culture between 1730 and 1</w:t>
      </w:r>
      <w:r w:rsidR="002A6483">
        <w:rPr>
          <w:rFonts w:ascii="Times New Roman" w:hAnsi="Times New Roman" w:cs="Times New Roman"/>
        </w:rPr>
        <w:t>82</w:t>
      </w:r>
      <w:r w:rsidRPr="00E9249D">
        <w:rPr>
          <w:rFonts w:ascii="Times New Roman" w:hAnsi="Times New Roman" w:cs="Times New Roman"/>
        </w:rPr>
        <w:t xml:space="preserve">0. Expanding our purview beyond educated elite men, my dissertation will illuminate the remarkably diverse (yet overlooked) groups of people who helped formulate this new culture. </w:t>
      </w:r>
      <w:r w:rsidR="00A62E66" w:rsidRPr="00E9249D">
        <w:rPr>
          <w:rFonts w:ascii="Times New Roman" w:hAnsi="Times New Roman" w:cs="Times New Roman"/>
        </w:rPr>
        <w:t xml:space="preserve">My project explores eighteenth-century German settlers in British America, who found themselves in a strange new land—one with an unfamiliar climate, new plants, and new diseases. </w:t>
      </w:r>
    </w:p>
    <w:p w14:paraId="188B01A4" w14:textId="48F19530" w:rsidR="00A62E66" w:rsidRPr="00E9249D" w:rsidRDefault="00A62E66" w:rsidP="00A62E66">
      <w:pPr>
        <w:spacing w:line="480" w:lineRule="auto"/>
        <w:ind w:firstLine="720"/>
        <w:rPr>
          <w:rFonts w:ascii="Times New Roman" w:hAnsi="Times New Roman" w:cs="Times New Roman"/>
        </w:rPr>
      </w:pPr>
      <w:r w:rsidRPr="00E9249D">
        <w:rPr>
          <w:rFonts w:ascii="Times New Roman" w:hAnsi="Times New Roman" w:cs="Times New Roman"/>
        </w:rPr>
        <w:t>Compared to the treatment provided in eighteenth-century Germany, where people had access to a wide range of formal and informal medical resources, infrastructure for trained medical personnel and knowledge did not exist in the early phases of settlement</w:t>
      </w:r>
      <w:r w:rsidR="00401F6C" w:rsidRPr="00E9249D">
        <w:rPr>
          <w:rFonts w:ascii="Times New Roman" w:hAnsi="Times New Roman" w:cs="Times New Roman"/>
        </w:rPr>
        <w:t xml:space="preserve"> in North America</w:t>
      </w:r>
      <w:r w:rsidRPr="00E9249D">
        <w:rPr>
          <w:rFonts w:ascii="Times New Roman" w:hAnsi="Times New Roman" w:cs="Times New Roman"/>
        </w:rPr>
        <w:t xml:space="preserve">. Over the course of the eighteenth century, educated medical practitioners from Europe did practice in the American colonies, but an integrated hierarchical network with academically trained physicians at the center ultimately did not come to fruition in the colonies. Rather, diverse practitioners provided medical services with varying degrees of training and orthodoxy. Moreover, sources such as newspapers and almanacs conveyed a wealth of information regarding the natural world: these include astronomy, astrology, and medicine. Natural knowledge, which historians once associated only with famous European thinkers and theorists, was </w:t>
      </w:r>
      <w:r w:rsidRPr="00E9249D">
        <w:rPr>
          <w:rFonts w:ascii="Times New Roman" w:hAnsi="Times New Roman" w:cs="Times New Roman"/>
        </w:rPr>
        <w:lastRenderedPageBreak/>
        <w:t xml:space="preserve">produced not only by the trained “scientists,” but also enslaved and free </w:t>
      </w:r>
      <w:r w:rsidR="00603452">
        <w:rPr>
          <w:rFonts w:ascii="Times New Roman" w:hAnsi="Times New Roman" w:cs="Times New Roman"/>
        </w:rPr>
        <w:t>B</w:t>
      </w:r>
      <w:r w:rsidRPr="00E9249D">
        <w:rPr>
          <w:rFonts w:ascii="Times New Roman" w:hAnsi="Times New Roman" w:cs="Times New Roman"/>
        </w:rPr>
        <w:t>lacks, merchants, apothecaries, lay people, indigenous people, and women.</w:t>
      </w:r>
      <w:r w:rsidR="00A000AA" w:rsidRPr="00E9249D">
        <w:rPr>
          <w:rStyle w:val="FootnoteReference"/>
          <w:rFonts w:ascii="Times New Roman" w:hAnsi="Times New Roman" w:cs="Times New Roman"/>
        </w:rPr>
        <w:footnoteReference w:id="5"/>
      </w:r>
    </w:p>
    <w:p w14:paraId="246160C3" w14:textId="56DF08D2" w:rsidR="00542835" w:rsidRPr="00E9249D" w:rsidRDefault="00542835" w:rsidP="00542835">
      <w:pPr>
        <w:spacing w:line="480" w:lineRule="auto"/>
        <w:ind w:firstLine="720"/>
        <w:rPr>
          <w:rFonts w:ascii="Times New Roman" w:hAnsi="Times New Roman" w:cs="Times New Roman"/>
        </w:rPr>
      </w:pPr>
      <w:r w:rsidRPr="00E9249D">
        <w:rPr>
          <w:rFonts w:ascii="Times New Roman" w:hAnsi="Times New Roman" w:cs="Times New Roman"/>
        </w:rPr>
        <w:t>During the eighteenth century, there was a notable audience for medical self-help texts in German communities in North America. As David L. Cowen and Renate Wilson cover in their 1997 article, “The Traffic in Medical Ideas,” German-speaking people in the Pennsylvania and adjoining areas relied on traditions and practices brought over from their homelands. Many of the medical texts imported to the colonies were geared towards the educated layman, and the expansion of local presses after the Revolution saw that “lower-priced books of more practically oriented domestic medicine, homey medicine, and folk medicine” found their way into the public.</w:t>
      </w:r>
      <w:r w:rsidRPr="00E9249D">
        <w:rPr>
          <w:rStyle w:val="FootnoteReference"/>
          <w:rFonts w:ascii="Times New Roman" w:hAnsi="Times New Roman" w:cs="Times New Roman"/>
        </w:rPr>
        <w:footnoteReference w:id="6"/>
      </w:r>
      <w:r w:rsidRPr="00E9249D">
        <w:rPr>
          <w:rFonts w:ascii="Times New Roman" w:hAnsi="Times New Roman" w:cs="Times New Roman"/>
        </w:rPr>
        <w:t xml:space="preserve"> One of the more famous books in Europe was Christian Friedrich Richter’s </w:t>
      </w:r>
      <w:r w:rsidRPr="00E9249D">
        <w:rPr>
          <w:rFonts w:ascii="Times New Roman" w:hAnsi="Times New Roman" w:cs="Times New Roman"/>
          <w:i/>
          <w:iCs/>
        </w:rPr>
        <w:t>Höchst-</w:t>
      </w:r>
      <w:proofErr w:type="spellStart"/>
      <w:r w:rsidRPr="00E9249D">
        <w:rPr>
          <w:rFonts w:ascii="Times New Roman" w:hAnsi="Times New Roman" w:cs="Times New Roman"/>
          <w:i/>
          <w:iCs/>
        </w:rPr>
        <w:t>nöthige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Erkenntnis</w:t>
      </w:r>
      <w:proofErr w:type="spellEnd"/>
      <w:r w:rsidRPr="00E9249D">
        <w:rPr>
          <w:rFonts w:ascii="Times New Roman" w:hAnsi="Times New Roman" w:cs="Times New Roman"/>
          <w:i/>
          <w:iCs/>
        </w:rPr>
        <w:t xml:space="preserve"> des Menschen, </w:t>
      </w:r>
      <w:proofErr w:type="spellStart"/>
      <w:r w:rsidRPr="00E9249D">
        <w:rPr>
          <w:rFonts w:ascii="Times New Roman" w:hAnsi="Times New Roman" w:cs="Times New Roman"/>
          <w:i/>
          <w:iCs/>
        </w:rPr>
        <w:t>sonderlich</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nach</w:t>
      </w:r>
      <w:proofErr w:type="spellEnd"/>
      <w:r w:rsidRPr="00E9249D">
        <w:rPr>
          <w:rFonts w:ascii="Times New Roman" w:hAnsi="Times New Roman" w:cs="Times New Roman"/>
          <w:i/>
          <w:iCs/>
        </w:rPr>
        <w:t xml:space="preserve"> dem Leibe und </w:t>
      </w:r>
      <w:proofErr w:type="spellStart"/>
      <w:r w:rsidRPr="00E9249D">
        <w:rPr>
          <w:rFonts w:ascii="Times New Roman" w:hAnsi="Times New Roman" w:cs="Times New Roman"/>
          <w:i/>
          <w:iCs/>
        </w:rPr>
        <w:t>natürlichen</w:t>
      </w:r>
      <w:proofErr w:type="spellEnd"/>
      <w:r w:rsidRPr="00E9249D">
        <w:rPr>
          <w:rFonts w:ascii="Times New Roman" w:hAnsi="Times New Roman" w:cs="Times New Roman"/>
          <w:i/>
          <w:iCs/>
        </w:rPr>
        <w:t xml:space="preserve"> Leben</w:t>
      </w:r>
      <w:r w:rsidRPr="00E9249D">
        <w:rPr>
          <w:rFonts w:ascii="Times New Roman" w:hAnsi="Times New Roman" w:cs="Times New Roman"/>
        </w:rPr>
        <w:t>, intended for an “</w:t>
      </w:r>
      <w:proofErr w:type="spellStart"/>
      <w:r w:rsidRPr="00E9249D">
        <w:rPr>
          <w:rFonts w:ascii="Times New Roman" w:hAnsi="Times New Roman" w:cs="Times New Roman"/>
          <w:i/>
          <w:iCs/>
        </w:rPr>
        <w:t>ungelehrt</w:t>
      </w:r>
      <w:proofErr w:type="spellEnd"/>
      <w:r w:rsidRPr="00E9249D">
        <w:rPr>
          <w:rFonts w:ascii="Times New Roman" w:hAnsi="Times New Roman" w:cs="Times New Roman"/>
          <w:i/>
          <w:iCs/>
        </w:rPr>
        <w:t>”</w:t>
      </w:r>
      <w:r w:rsidRPr="00E9249D">
        <w:rPr>
          <w:rFonts w:ascii="Times New Roman" w:hAnsi="Times New Roman" w:cs="Times New Roman"/>
        </w:rPr>
        <w:t xml:space="preserve"> [that is, not university-educated] audience. Despite being one of the early examples of the </w:t>
      </w:r>
      <w:proofErr w:type="spellStart"/>
      <w:r w:rsidRPr="00E9249D">
        <w:rPr>
          <w:rFonts w:ascii="Times New Roman" w:hAnsi="Times New Roman" w:cs="Times New Roman"/>
          <w:i/>
          <w:iCs/>
        </w:rPr>
        <w:t>Populärmedizin</w:t>
      </w:r>
      <w:proofErr w:type="spellEnd"/>
      <w:r w:rsidRPr="00E9249D">
        <w:rPr>
          <w:rFonts w:ascii="Times New Roman" w:hAnsi="Times New Roman" w:cs="Times New Roman"/>
        </w:rPr>
        <w:t xml:space="preserve"> of the eighteenth century, Cowen and Wilson point out that it does not belong to the same group as the “collection of recipes, secreta, and magic that had come down in myriad form from the Late Middle Ages through the early modern period.”</w:t>
      </w:r>
      <w:r w:rsidRPr="00E9249D">
        <w:rPr>
          <w:rStyle w:val="FootnoteReference"/>
          <w:rFonts w:ascii="Times New Roman" w:hAnsi="Times New Roman" w:cs="Times New Roman"/>
        </w:rPr>
        <w:footnoteReference w:id="7"/>
      </w:r>
      <w:r w:rsidRPr="00E9249D">
        <w:rPr>
          <w:rFonts w:ascii="Times New Roman" w:hAnsi="Times New Roman" w:cs="Times New Roman"/>
        </w:rPr>
        <w:t xml:space="preserve"> In addition to the domestic health manuals such as John Wesley’s </w:t>
      </w:r>
      <w:r w:rsidRPr="00E9249D">
        <w:rPr>
          <w:rFonts w:ascii="Times New Roman" w:hAnsi="Times New Roman" w:cs="Times New Roman"/>
          <w:i/>
          <w:iCs/>
        </w:rPr>
        <w:t xml:space="preserve">Primitive Physick </w:t>
      </w:r>
      <w:r w:rsidRPr="00E9249D">
        <w:rPr>
          <w:rFonts w:ascii="Times New Roman" w:hAnsi="Times New Roman" w:cs="Times New Roman"/>
        </w:rPr>
        <w:t xml:space="preserve">(1747), Samuel-Auguste Tissot’s </w:t>
      </w:r>
      <w:r w:rsidRPr="00E9249D">
        <w:rPr>
          <w:rFonts w:ascii="Times New Roman" w:hAnsi="Times New Roman" w:cs="Times New Roman"/>
          <w:i/>
          <w:iCs/>
        </w:rPr>
        <w:t xml:space="preserve">Avis au </w:t>
      </w:r>
      <w:proofErr w:type="spellStart"/>
      <w:r w:rsidRPr="00E9249D">
        <w:rPr>
          <w:rFonts w:ascii="Times New Roman" w:hAnsi="Times New Roman" w:cs="Times New Roman"/>
          <w:i/>
          <w:iCs/>
        </w:rPr>
        <w:t>peuple</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(1763), and William Buchan’s </w:t>
      </w:r>
      <w:r w:rsidRPr="00E9249D">
        <w:rPr>
          <w:rFonts w:ascii="Times New Roman" w:hAnsi="Times New Roman" w:cs="Times New Roman"/>
          <w:i/>
          <w:iCs/>
        </w:rPr>
        <w:t xml:space="preserve">Domestic </w:t>
      </w:r>
      <w:r w:rsidRPr="00E9249D">
        <w:rPr>
          <w:rFonts w:ascii="Times New Roman" w:hAnsi="Times New Roman" w:cs="Times New Roman"/>
          <w:i/>
          <w:iCs/>
        </w:rPr>
        <w:lastRenderedPageBreak/>
        <w:t xml:space="preserve">Medicine </w:t>
      </w:r>
      <w:r w:rsidRPr="00E9249D">
        <w:rPr>
          <w:rFonts w:ascii="Times New Roman" w:hAnsi="Times New Roman" w:cs="Times New Roman"/>
        </w:rPr>
        <w:t>(1769), publications from the Pennsylvania press reflected matters relevant to healing and medicine. It was not until the late nineteenth century that these German medical imprints became overshadowed by texts framed by the professionalization of medicine. The German medical experience in early colonial America offers insight into a different medical culture that integrates European/German and local knowledge.</w:t>
      </w:r>
    </w:p>
    <w:p w14:paraId="41530847" w14:textId="6213E253" w:rsidR="00401F6C" w:rsidRPr="00E9249D" w:rsidRDefault="00542835" w:rsidP="00401F6C">
      <w:pPr>
        <w:spacing w:line="480" w:lineRule="auto"/>
        <w:ind w:firstLine="720"/>
        <w:rPr>
          <w:rFonts w:ascii="Times New Roman" w:hAnsi="Times New Roman" w:cs="Times New Roman"/>
        </w:rPr>
      </w:pPr>
      <w:r w:rsidRPr="00E9249D">
        <w:rPr>
          <w:rFonts w:ascii="Times New Roman" w:hAnsi="Times New Roman" w:cs="Times New Roman"/>
        </w:rPr>
        <w:t>In recent decades, historians of medicine have shifted focus to the cultural history of medicine, moving away from institutional and biographical histories towards a less Western-centric history of medicine that appreciates the interchanges and pluralities of health.</w:t>
      </w:r>
      <w:r w:rsidRPr="00E9249D">
        <w:rPr>
          <w:rStyle w:val="FootnoteReference"/>
          <w:rFonts w:ascii="Times New Roman" w:hAnsi="Times New Roman" w:cs="Times New Roman"/>
        </w:rPr>
        <w:footnoteReference w:id="8"/>
      </w:r>
      <w:r w:rsidRPr="00E9249D">
        <w:rPr>
          <w:rFonts w:ascii="Times New Roman" w:hAnsi="Times New Roman" w:cs="Times New Roman"/>
        </w:rPr>
        <w:t xml:space="preserve"> Scholars now put greater emphasis on a broader source base; they “now stress the fluidity, eclecticism and exchanges rather than the dichotomies between elite/regular and popular/irregular medical culture/practitioners.”</w:t>
      </w:r>
      <w:r w:rsidRPr="00E9249D">
        <w:rPr>
          <w:rStyle w:val="FootnoteReference"/>
          <w:rFonts w:ascii="Times New Roman" w:hAnsi="Times New Roman" w:cs="Times New Roman"/>
        </w:rPr>
        <w:footnoteReference w:id="9"/>
      </w:r>
      <w:r w:rsidRPr="00E9249D">
        <w:rPr>
          <w:rFonts w:ascii="Times New Roman" w:hAnsi="Times New Roman" w:cs="Times New Roman"/>
        </w:rPr>
        <w:t xml:space="preserve"> My dissertation delves into this further by exploring the emergence of a German-American medical culture in colonial America between 1730 and 1</w:t>
      </w:r>
      <w:r w:rsidR="002A6483">
        <w:rPr>
          <w:rFonts w:ascii="Times New Roman" w:hAnsi="Times New Roman" w:cs="Times New Roman"/>
        </w:rPr>
        <w:t>820</w:t>
      </w:r>
      <w:r w:rsidRPr="00E9249D">
        <w:rPr>
          <w:rFonts w:ascii="Times New Roman" w:hAnsi="Times New Roman" w:cs="Times New Roman"/>
        </w:rPr>
        <w:t>. Eighteenth-century Pennsylvania was home to German-speaking settlers and a vibrant print culture that shed</w:t>
      </w:r>
      <w:r w:rsidR="003051E8" w:rsidRPr="00E9249D">
        <w:rPr>
          <w:rFonts w:ascii="Times New Roman" w:hAnsi="Times New Roman" w:cs="Times New Roman"/>
        </w:rPr>
        <w:t>s</w:t>
      </w:r>
      <w:r w:rsidRPr="00E9249D">
        <w:rPr>
          <w:rFonts w:ascii="Times New Roman" w:hAnsi="Times New Roman" w:cs="Times New Roman"/>
        </w:rPr>
        <w:t xml:space="preserve"> light </w:t>
      </w:r>
      <w:r w:rsidR="003051E8" w:rsidRPr="00E9249D">
        <w:rPr>
          <w:rFonts w:ascii="Times New Roman" w:hAnsi="Times New Roman" w:cs="Times New Roman"/>
        </w:rPr>
        <w:t xml:space="preserve">on </w:t>
      </w:r>
      <w:r w:rsidRPr="00E9249D">
        <w:rPr>
          <w:rFonts w:ascii="Times New Roman" w:hAnsi="Times New Roman" w:cs="Times New Roman"/>
        </w:rPr>
        <w:t xml:space="preserve">their social, cultural, and political lives. Whereas German-speakers in Europe were accustomed to a </w:t>
      </w:r>
      <w:r w:rsidR="00401F6C" w:rsidRPr="00E9249D">
        <w:rPr>
          <w:rFonts w:ascii="Times New Roman" w:hAnsi="Times New Roman" w:cs="Times New Roman"/>
        </w:rPr>
        <w:t xml:space="preserve">more </w:t>
      </w:r>
      <w:r w:rsidRPr="00E9249D">
        <w:rPr>
          <w:rFonts w:ascii="Times New Roman" w:hAnsi="Times New Roman" w:cs="Times New Roman"/>
        </w:rPr>
        <w:t>structured system of medical care, German settlers in North America</w:t>
      </w:r>
      <w:r w:rsidR="00401F6C" w:rsidRPr="00E9249D">
        <w:rPr>
          <w:rFonts w:ascii="Times New Roman" w:hAnsi="Times New Roman" w:cs="Times New Roman"/>
        </w:rPr>
        <w:t xml:space="preserve"> had to grapple with the unfamiliar environs of a foreign land. </w:t>
      </w:r>
      <w:r w:rsidRPr="00E9249D">
        <w:rPr>
          <w:rFonts w:ascii="Times New Roman" w:hAnsi="Times New Roman" w:cs="Times New Roman"/>
        </w:rPr>
        <w:t xml:space="preserve">Trained medical personnel and assistance were few and far between in the colonies, yet German ties back to Central Europe persisted through medical recipe and self-help books brought over to the New World. Moreover, colonists were able to utilize the local flora and fauna to create new remedies. </w:t>
      </w:r>
    </w:p>
    <w:p w14:paraId="6D4265B7" w14:textId="6230B968" w:rsidR="00542835" w:rsidRPr="00E9249D" w:rsidRDefault="00401F6C" w:rsidP="00401F6C">
      <w:pPr>
        <w:spacing w:line="480" w:lineRule="auto"/>
        <w:ind w:firstLine="720"/>
        <w:rPr>
          <w:rFonts w:ascii="Times New Roman" w:hAnsi="Times New Roman" w:cs="Times New Roman"/>
        </w:rPr>
      </w:pPr>
      <w:r w:rsidRPr="00E9249D">
        <w:rPr>
          <w:rFonts w:ascii="Times New Roman" w:hAnsi="Times New Roman" w:cs="Times New Roman"/>
        </w:rPr>
        <w:lastRenderedPageBreak/>
        <w:t>Utilizing a variety of sources such as health manuals, midwifery ledgers, and almanacs (</w:t>
      </w:r>
      <w:proofErr w:type="spellStart"/>
      <w:r w:rsidRPr="00E9249D">
        <w:rPr>
          <w:rFonts w:ascii="Times New Roman" w:hAnsi="Times New Roman" w:cs="Times New Roman"/>
          <w:i/>
          <w:iCs/>
        </w:rPr>
        <w:t>Calender</w:t>
      </w:r>
      <w:proofErr w:type="spellEnd"/>
      <w:r w:rsidRPr="00E9249D">
        <w:rPr>
          <w:rFonts w:ascii="Times New Roman" w:hAnsi="Times New Roman" w:cs="Times New Roman"/>
        </w:rPr>
        <w:t>)</w:t>
      </w:r>
      <w:r w:rsidR="00542835" w:rsidRPr="00E9249D">
        <w:rPr>
          <w:rFonts w:ascii="Times New Roman" w:hAnsi="Times New Roman" w:cs="Times New Roman"/>
        </w:rPr>
        <w:t xml:space="preserve">, I expand the work laid out by Renate Wilson in </w:t>
      </w:r>
      <w:r w:rsidR="00542835" w:rsidRPr="00E9249D">
        <w:rPr>
          <w:rFonts w:ascii="Times New Roman" w:hAnsi="Times New Roman" w:cs="Times New Roman"/>
          <w:i/>
          <w:iCs/>
        </w:rPr>
        <w:t xml:space="preserve">Pious Traders in Medicine </w:t>
      </w:r>
      <w:r w:rsidR="00542835" w:rsidRPr="00E9249D">
        <w:rPr>
          <w:rFonts w:ascii="Times New Roman" w:hAnsi="Times New Roman" w:cs="Times New Roman"/>
        </w:rPr>
        <w:t>(2000), which documents the international pharmaceutical network between the Francke Foundations in Halle and North America; her work argues that there was a multicultural medical culture and market that relied on the publication of texts and medicinal imports from Europe. The Halle Orphanage was crucial institute in providing pharmaceutical goods to the British colonies, but they ultimately remained a “market niche in German communities.”</w:t>
      </w:r>
      <w:r w:rsidR="00542835" w:rsidRPr="00E9249D">
        <w:rPr>
          <w:rStyle w:val="FootnoteReference"/>
          <w:rFonts w:ascii="Times New Roman" w:hAnsi="Times New Roman" w:cs="Times New Roman"/>
        </w:rPr>
        <w:footnoteReference w:id="10"/>
      </w:r>
      <w:r w:rsidR="00542835" w:rsidRPr="00E9249D">
        <w:rPr>
          <w:rFonts w:ascii="Times New Roman" w:hAnsi="Times New Roman" w:cs="Times New Roman"/>
        </w:rPr>
        <w:t>What is less clear, however, is how medical knowledge circulated in German settler communities</w:t>
      </w:r>
      <w:r w:rsidRPr="00E9249D">
        <w:rPr>
          <w:rFonts w:ascii="Times New Roman" w:hAnsi="Times New Roman" w:cs="Times New Roman"/>
        </w:rPr>
        <w:t xml:space="preserve"> on the outskirts of the major cities</w:t>
      </w:r>
      <w:r w:rsidR="00542835" w:rsidRPr="00E9249D">
        <w:rPr>
          <w:rFonts w:ascii="Times New Roman" w:hAnsi="Times New Roman" w:cs="Times New Roman"/>
        </w:rPr>
        <w:t xml:space="preserve">, and how it interacted with other kinds of healing practices and traditions. This poses not only an interesting question about the shape of medical culture in early colonial America, but also about the development of science more broadly. </w:t>
      </w:r>
    </w:p>
    <w:p w14:paraId="053B82BE" w14:textId="14A8E7F1" w:rsidR="00C8397C" w:rsidRPr="00E9249D" w:rsidRDefault="00542835" w:rsidP="00455A9D">
      <w:pPr>
        <w:spacing w:line="480" w:lineRule="auto"/>
        <w:ind w:firstLine="720"/>
        <w:rPr>
          <w:rFonts w:ascii="Times New Roman" w:hAnsi="Times New Roman" w:cs="Times New Roman"/>
        </w:rPr>
      </w:pPr>
      <w:r w:rsidRPr="00E9249D">
        <w:rPr>
          <w:rFonts w:ascii="Times New Roman" w:hAnsi="Times New Roman" w:cs="Times New Roman"/>
        </w:rPr>
        <w:t xml:space="preserve">An open question this dissertation considers is </w:t>
      </w:r>
      <w:r w:rsidR="00C8397C" w:rsidRPr="00E9249D">
        <w:rPr>
          <w:rFonts w:ascii="Times New Roman" w:hAnsi="Times New Roman" w:cs="Times New Roman"/>
        </w:rPr>
        <w:t xml:space="preserve">not the primacy of a shared “Germanness,” but how religious communities shaped medical practice among German-speaking settlers in colonial America. Lutheran Pietists, exemplified by Heinrich Melchior Mühlenberg and Johann Martin Boltizus, privileged order and standardized preparations from Halle, folding therapeutics into their ministerial duties as care for bodies and as well as souls. By contrast, dissenting religious groups such as the Moravians and Separatists, were more inclined to integrate local and indigenous knowledge, experiment with New World botanicals, and circulate domestic recipes in the </w:t>
      </w:r>
      <w:r w:rsidR="00C8397C" w:rsidRPr="00E9249D">
        <w:rPr>
          <w:rFonts w:ascii="Times New Roman" w:hAnsi="Times New Roman" w:cs="Times New Roman"/>
        </w:rPr>
        <w:lastRenderedPageBreak/>
        <w:t xml:space="preserve">vernacular. Recasting identity in confessional rather than ethnic terms clarifies why “German” communities diverged markedly in practice: it was their religious styles of authority and pedagogy (not national identity) that organized therapeutic choices. This reframing sits along broader debates about German identity: following Paul Spickard and H. Glenn Penny, I treat “Germanness” as historically contingent while emphasizing that religion </w:t>
      </w:r>
      <w:r w:rsidR="00455A9D" w:rsidRPr="00E9249D">
        <w:rPr>
          <w:rFonts w:ascii="Times New Roman" w:hAnsi="Times New Roman" w:cs="Times New Roman"/>
        </w:rPr>
        <w:t>was</w:t>
      </w:r>
      <w:r w:rsidR="00C8397C" w:rsidRPr="00E9249D">
        <w:rPr>
          <w:rFonts w:ascii="Times New Roman" w:hAnsi="Times New Roman" w:cs="Times New Roman"/>
        </w:rPr>
        <w:t xml:space="preserve"> </w:t>
      </w:r>
      <w:r w:rsidR="00455A9D" w:rsidRPr="00E9249D">
        <w:rPr>
          <w:rFonts w:ascii="Times New Roman" w:hAnsi="Times New Roman" w:cs="Times New Roman"/>
        </w:rPr>
        <w:t>the engine of medical authority and adaptation in early America.</w:t>
      </w:r>
      <w:r w:rsidR="00455A9D" w:rsidRPr="00E9249D">
        <w:rPr>
          <w:rStyle w:val="FootnoteReference"/>
          <w:rFonts w:ascii="Times New Roman" w:hAnsi="Times New Roman" w:cs="Times New Roman"/>
        </w:rPr>
        <w:footnoteReference w:id="11"/>
      </w:r>
      <w:r w:rsidR="00455A9D" w:rsidRPr="00E9249D">
        <w:rPr>
          <w:rFonts w:ascii="Times New Roman" w:hAnsi="Times New Roman" w:cs="Times New Roman"/>
        </w:rPr>
        <w:t xml:space="preserve"> </w:t>
      </w:r>
    </w:p>
    <w:p w14:paraId="3F07603C" w14:textId="1F8223BB" w:rsidR="00542835" w:rsidRPr="00E9249D" w:rsidRDefault="00542835" w:rsidP="00455A9D">
      <w:pPr>
        <w:spacing w:line="480" w:lineRule="auto"/>
        <w:ind w:firstLine="720"/>
        <w:rPr>
          <w:rFonts w:ascii="Times New Roman" w:hAnsi="Times New Roman" w:cs="Times New Roman"/>
        </w:rPr>
      </w:pPr>
      <w:r w:rsidRPr="00E9249D">
        <w:rPr>
          <w:rFonts w:ascii="Times New Roman" w:hAnsi="Times New Roman" w:cs="Times New Roman"/>
        </w:rPr>
        <w:t>Since the 1970s, the scholarship in the history of medicine has undergone significant re-evaluation; it has been fraught with debates and interpretations about the methods and meanings of medical history.</w:t>
      </w:r>
      <w:r w:rsidRPr="00E9249D">
        <w:rPr>
          <w:rStyle w:val="FootnoteReference"/>
          <w:rFonts w:ascii="Times New Roman" w:hAnsi="Times New Roman" w:cs="Times New Roman"/>
        </w:rPr>
        <w:footnoteReference w:id="12"/>
      </w:r>
      <w:r w:rsidRPr="00E9249D">
        <w:rPr>
          <w:rFonts w:ascii="Times New Roman" w:hAnsi="Times New Roman" w:cs="Times New Roman"/>
        </w:rPr>
        <w:t xml:space="preserve"> To briefly summarize, historians during the </w:t>
      </w:r>
      <w:r w:rsidRPr="00E9249D">
        <w:rPr>
          <w:rFonts w:ascii="Times New Roman" w:hAnsi="Times New Roman" w:cs="Times New Roman"/>
        </w:rPr>
        <w:lastRenderedPageBreak/>
        <w:t>1970s and 1980s heavily leaned towards social constructionism in analyzing the field, in contrast to the old Whiggish history, which emphasized the past as a journey towards enlightenment and progress. Social constructivism stressed the “ways in which scientific and medical ideas and practices are shaped in a given context.”</w:t>
      </w:r>
      <w:r w:rsidRPr="00E9249D">
        <w:rPr>
          <w:rStyle w:val="FootnoteReference"/>
          <w:rFonts w:ascii="Times New Roman" w:hAnsi="Times New Roman" w:cs="Times New Roman"/>
        </w:rPr>
        <w:footnoteReference w:id="13"/>
      </w:r>
      <w:r w:rsidRPr="00E9249D">
        <w:rPr>
          <w:rFonts w:ascii="Times New Roman" w:hAnsi="Times New Roman" w:cs="Times New Roman"/>
        </w:rPr>
        <w:t xml:space="preserve"> Deeper appreciation for globalism and diversity has shaped the history of medicine to become “more appreciative of interchanges, of pluralities and of differing racial and cultural composition in differing health contexts.”</w:t>
      </w:r>
      <w:r w:rsidRPr="00E9249D">
        <w:rPr>
          <w:rStyle w:val="FootnoteReference"/>
          <w:rFonts w:ascii="Times New Roman" w:hAnsi="Times New Roman" w:cs="Times New Roman"/>
        </w:rPr>
        <w:footnoteReference w:id="14"/>
      </w:r>
      <w:r w:rsidRPr="00E9249D">
        <w:rPr>
          <w:rFonts w:ascii="Times New Roman" w:hAnsi="Times New Roman" w:cs="Times New Roman"/>
        </w:rPr>
        <w:t xml:space="preserve"> This in turn has sparked new research on Latin American, Asian, indigenous, and African medicine and health. Notable works in this vein include Londa Schiebinger’s study of the myriad pathways associated with botanical species and knowledge and Pratik Chakrabarti’s survey of the British West and East Indies which traces the development of the British medical system in the colonies.</w:t>
      </w:r>
      <w:r w:rsidRPr="00E9249D">
        <w:rPr>
          <w:rStyle w:val="FootnoteReference"/>
          <w:rFonts w:ascii="Times New Roman" w:hAnsi="Times New Roman" w:cs="Times New Roman"/>
        </w:rPr>
        <w:footnoteReference w:id="15"/>
      </w:r>
      <w:r w:rsidRPr="00E9249D">
        <w:rPr>
          <w:rFonts w:ascii="Times New Roman" w:hAnsi="Times New Roman" w:cs="Times New Roman"/>
        </w:rPr>
        <w:t xml:space="preserve"> Both books revise the narrative demonstrating that medicine did not develop “out of its own ‘progressive’ momentum…but as a product of its material context.”</w:t>
      </w:r>
      <w:r w:rsidRPr="00E9249D">
        <w:rPr>
          <w:rStyle w:val="FootnoteReference"/>
          <w:rFonts w:ascii="Times New Roman" w:hAnsi="Times New Roman" w:cs="Times New Roman"/>
        </w:rPr>
        <w:footnoteReference w:id="16"/>
      </w:r>
      <w:r w:rsidRPr="00E9249D">
        <w:rPr>
          <w:rFonts w:ascii="Times New Roman" w:hAnsi="Times New Roman" w:cs="Times New Roman"/>
        </w:rPr>
        <w:t xml:space="preserve"> Institutional and biographical histories have somewhat fallen out of favor; instead, historians have sought better understandings of the “pre-scientific” medicine and socio-professional milieu that expands beyond educated physicians, apothecaries, and midwives to include “quacks,” </w:t>
      </w:r>
      <w:r w:rsidRPr="00E9249D">
        <w:rPr>
          <w:rFonts w:ascii="Times New Roman" w:hAnsi="Times New Roman" w:cs="Times New Roman"/>
        </w:rPr>
        <w:lastRenderedPageBreak/>
        <w:t xml:space="preserve">and other “illicit” practitioners. </w:t>
      </w:r>
      <w:r w:rsidR="003051E8" w:rsidRPr="00E9249D">
        <w:rPr>
          <w:rFonts w:ascii="Times New Roman" w:hAnsi="Times New Roman" w:cs="Times New Roman"/>
        </w:rPr>
        <w:t>A</w:t>
      </w:r>
      <w:r w:rsidRPr="00E9249D">
        <w:rPr>
          <w:rFonts w:ascii="Times New Roman" w:hAnsi="Times New Roman" w:cs="Times New Roman"/>
        </w:rPr>
        <w:t>s Mary Lindemann points out, postulating such dichotomies such as elite/popular and academic/lay medicine is problematic: instead, we should see early modern medicine best characterized by “the presence of a broad substratum of common beliefs about health, illness, and therapeutics that most members of society shared.”</w:t>
      </w:r>
      <w:r w:rsidRPr="00E9249D">
        <w:rPr>
          <w:rStyle w:val="FootnoteReference"/>
          <w:rFonts w:ascii="Times New Roman" w:hAnsi="Times New Roman" w:cs="Times New Roman"/>
        </w:rPr>
        <w:footnoteReference w:id="17"/>
      </w:r>
      <w:r w:rsidRPr="00E9249D">
        <w:rPr>
          <w:rFonts w:ascii="Times New Roman" w:hAnsi="Times New Roman" w:cs="Times New Roman"/>
        </w:rPr>
        <w:t xml:space="preserve"> </w:t>
      </w:r>
    </w:p>
    <w:p w14:paraId="1903A8F4" w14:textId="77777777" w:rsidR="00542835" w:rsidRPr="00E9249D" w:rsidRDefault="00542835" w:rsidP="00542835">
      <w:pPr>
        <w:spacing w:line="480" w:lineRule="auto"/>
        <w:ind w:firstLine="720"/>
        <w:rPr>
          <w:rFonts w:ascii="Times New Roman" w:hAnsi="Times New Roman" w:cs="Times New Roman"/>
        </w:rPr>
      </w:pPr>
      <w:r w:rsidRPr="00E9249D">
        <w:rPr>
          <w:rFonts w:ascii="Times New Roman" w:hAnsi="Times New Roman" w:cs="Times New Roman"/>
        </w:rPr>
        <w:t>The history of eighteenth-century medicine in Europe has garnered significant attention, particularly the relationship between the Enlightenment and medicine. More recently, the interface between medicine and religion has generated interesting questions.</w:t>
      </w:r>
      <w:r w:rsidRPr="00E9249D">
        <w:rPr>
          <w:rStyle w:val="FootnoteReference"/>
          <w:rFonts w:ascii="Times New Roman" w:hAnsi="Times New Roman" w:cs="Times New Roman"/>
        </w:rPr>
        <w:footnoteReference w:id="18"/>
      </w:r>
      <w:r w:rsidRPr="00E9249D">
        <w:rPr>
          <w:rFonts w:ascii="Times New Roman" w:hAnsi="Times New Roman" w:cs="Times New Roman"/>
        </w:rPr>
        <w:t xml:space="preserve"> For example, Kelly Wisecup offers a new framework that focuses on both European settlers’ responses to disease in the New World (specifically in New England) and European medical philosophies, </w:t>
      </w:r>
      <w:proofErr w:type="gramStart"/>
      <w:r w:rsidRPr="00E9249D">
        <w:rPr>
          <w:rFonts w:ascii="Times New Roman" w:hAnsi="Times New Roman" w:cs="Times New Roman"/>
        </w:rPr>
        <w:t>taking into account</w:t>
      </w:r>
      <w:proofErr w:type="gramEnd"/>
      <w:r w:rsidRPr="00E9249D">
        <w:rPr>
          <w:rFonts w:ascii="Times New Roman" w:hAnsi="Times New Roman" w:cs="Times New Roman"/>
        </w:rPr>
        <w:t xml:space="preserve"> the context of indigenous and African medical knowledge. Wisecup makes an important distinction in pointing out that colonial studies “rest on a view of European representational strategies as remaining</w:t>
      </w:r>
      <w:r w:rsidRPr="00E9249D">
        <w:rPr>
          <w:rFonts w:ascii="Times New Roman" w:hAnsi="Times New Roman" w:cs="Times New Roman"/>
          <w:i/>
          <w:iCs/>
        </w:rPr>
        <w:t xml:space="preserve"> stable</w:t>
      </w:r>
      <w:r w:rsidRPr="00E9249D">
        <w:rPr>
          <w:rFonts w:ascii="Times New Roman" w:hAnsi="Times New Roman" w:cs="Times New Roman"/>
        </w:rPr>
        <w:t xml:space="preserve"> in colonial encounters.”</w:t>
      </w:r>
      <w:r w:rsidRPr="00E9249D">
        <w:rPr>
          <w:rStyle w:val="FootnoteReference"/>
          <w:rFonts w:ascii="Times New Roman" w:hAnsi="Times New Roman" w:cs="Times New Roman"/>
        </w:rPr>
        <w:footnoteReference w:id="19"/>
      </w:r>
      <w:r w:rsidRPr="00E9249D">
        <w:rPr>
          <w:rFonts w:ascii="Times New Roman" w:hAnsi="Times New Roman" w:cs="Times New Roman"/>
        </w:rPr>
        <w:t xml:space="preserve"> According to her, traveling to the New World transformed Europeans’ bodies and minds and as a result, they could not identify with </w:t>
      </w:r>
      <w:r w:rsidRPr="00E9249D">
        <w:rPr>
          <w:rFonts w:ascii="Times New Roman" w:hAnsi="Times New Roman" w:cs="Times New Roman"/>
        </w:rPr>
        <w:lastRenderedPageBreak/>
        <w:t xml:space="preserve">their counterparts in the Old World. Using the concept of </w:t>
      </w:r>
      <w:proofErr w:type="spellStart"/>
      <w:r w:rsidRPr="00E9249D">
        <w:rPr>
          <w:rFonts w:ascii="Times New Roman" w:hAnsi="Times New Roman" w:cs="Times New Roman"/>
          <w:i/>
          <w:iCs/>
        </w:rPr>
        <w:t>historia</w:t>
      </w:r>
      <w:proofErr w:type="spellEnd"/>
      <w:r w:rsidRPr="00E9249D">
        <w:rPr>
          <w:rFonts w:ascii="Times New Roman" w:hAnsi="Times New Roman" w:cs="Times New Roman"/>
        </w:rPr>
        <w:t>, European settlers departed from the familiar European medical traditions and “altered conventional narrative strategies of describing [and addressing] illness and healing.”</w:t>
      </w:r>
      <w:r w:rsidRPr="00E9249D">
        <w:rPr>
          <w:rStyle w:val="FootnoteReference"/>
          <w:rFonts w:ascii="Times New Roman" w:hAnsi="Times New Roman" w:cs="Times New Roman"/>
        </w:rPr>
        <w:footnoteReference w:id="20"/>
      </w:r>
      <w:r w:rsidRPr="00E9249D">
        <w:rPr>
          <w:rFonts w:ascii="Times New Roman" w:hAnsi="Times New Roman" w:cs="Times New Roman"/>
        </w:rPr>
        <w:t xml:space="preserve"> Wisecup’s methodology </w:t>
      </w:r>
      <w:proofErr w:type="gramStart"/>
      <w:r w:rsidRPr="00E9249D">
        <w:rPr>
          <w:rFonts w:ascii="Times New Roman" w:hAnsi="Times New Roman" w:cs="Times New Roman"/>
        </w:rPr>
        <w:t>opens up</w:t>
      </w:r>
      <w:proofErr w:type="gramEnd"/>
      <w:r w:rsidRPr="00E9249D">
        <w:rPr>
          <w:rFonts w:ascii="Times New Roman" w:hAnsi="Times New Roman" w:cs="Times New Roman"/>
        </w:rPr>
        <w:t xml:space="preserve"> historical avenues for reading colonists’ sources dotted with external influences. As Thomas Neville Bonner underscores, medical culture is rooted “in particular historical and cultural circumstances that have varied from country to country.”</w:t>
      </w:r>
      <w:r w:rsidRPr="00E9249D">
        <w:rPr>
          <w:rStyle w:val="FootnoteReference"/>
          <w:rFonts w:ascii="Times New Roman" w:hAnsi="Times New Roman" w:cs="Times New Roman"/>
        </w:rPr>
        <w:footnoteReference w:id="21"/>
      </w:r>
    </w:p>
    <w:p w14:paraId="06277140" w14:textId="0E554BCB" w:rsidR="00542835" w:rsidRPr="00E9249D" w:rsidRDefault="00542835" w:rsidP="00B84F95">
      <w:pPr>
        <w:spacing w:line="480" w:lineRule="auto"/>
        <w:ind w:firstLine="720"/>
        <w:rPr>
          <w:rFonts w:ascii="Times New Roman" w:hAnsi="Times New Roman" w:cs="Times New Roman"/>
        </w:rPr>
      </w:pPr>
      <w:r w:rsidRPr="00E9249D">
        <w:rPr>
          <w:rFonts w:ascii="Times New Roman" w:hAnsi="Times New Roman" w:cs="Times New Roman"/>
        </w:rPr>
        <w:t>We are now only beginning to understand how Protestant churches played a role in shaping networks of people, trade, and communication. Research on medical culture among the German communities in early America has not been explored to the same degree as the British. Wilson’s research primarily focuses on the trade of drugs, not the practice and structure of medical care.</w:t>
      </w:r>
      <w:r w:rsidRPr="00E9249D">
        <w:rPr>
          <w:rStyle w:val="FootnoteReference"/>
          <w:rFonts w:ascii="Times New Roman" w:hAnsi="Times New Roman" w:cs="Times New Roman"/>
        </w:rPr>
        <w:footnoteReference w:id="22"/>
      </w:r>
      <w:r w:rsidRPr="00E9249D">
        <w:rPr>
          <w:rFonts w:ascii="Times New Roman" w:hAnsi="Times New Roman" w:cs="Times New Roman"/>
        </w:rPr>
        <w:t xml:space="preserve"> In contrast to New England, where the population retained strong ties to Britain, Philadelphia was from the onset a conglomeration of multiple European and indigenous medical traditions and skills. Most publications on medicine in colonial Pennsylvania, where a significant proportion of German immigrants settled, deal with the establishment of the medical school in Philadelphia in 1765 what we now know today as the University of Pennsylvania. Philadelphia served as a major entrepôt in the eighteenth century in large part due to the Huguenot and German networks, most notably the medical enterprises set up by the </w:t>
      </w:r>
      <w:r w:rsidRPr="00E9249D">
        <w:rPr>
          <w:rFonts w:ascii="Times New Roman" w:hAnsi="Times New Roman" w:cs="Times New Roman"/>
        </w:rPr>
        <w:lastRenderedPageBreak/>
        <w:t>Francke Foundations of Halle. The city also boasts an abundance of German sources, i.e., newspapers and almanacs, thanks to the printing press established by Christopher Sauer in 1738. Currently, there is no scholarship that has examined the German press and its role in shaping medical culture among German-speaking settlers in the early- and mid-eighteenth century; interestingly, this is not the case for books and newspapers published in the nineteenth century.</w:t>
      </w:r>
      <w:r w:rsidRPr="00E9249D">
        <w:rPr>
          <w:rStyle w:val="FootnoteReference"/>
          <w:rFonts w:ascii="Times New Roman" w:hAnsi="Times New Roman" w:cs="Times New Roman"/>
        </w:rPr>
        <w:footnoteReference w:id="23"/>
      </w:r>
      <w:r w:rsidRPr="00E9249D">
        <w:rPr>
          <w:rFonts w:ascii="Times New Roman" w:hAnsi="Times New Roman" w:cs="Times New Roman"/>
        </w:rPr>
        <w:t xml:space="preserve"> The exception to this generalization is Hermann Wellenreuther’s book on German-American broadsides, a specific type of media used by Germans in Pennsylvania. These broadsides covered a range of topics including medical problems and advice, advertising goods and services, and production methods.</w:t>
      </w:r>
      <w:r w:rsidRPr="00E9249D">
        <w:rPr>
          <w:rStyle w:val="FootnoteReference"/>
          <w:rFonts w:ascii="Times New Roman" w:hAnsi="Times New Roman" w:cs="Times New Roman"/>
        </w:rPr>
        <w:footnoteReference w:id="24"/>
      </w:r>
      <w:r w:rsidRPr="00E9249D">
        <w:rPr>
          <w:rFonts w:ascii="Times New Roman" w:hAnsi="Times New Roman" w:cs="Times New Roman"/>
        </w:rPr>
        <w:t xml:space="preserve"> One of the benefits of the broadside is how cheap they were, allowing for greater accessibility among readers. In his book, </w:t>
      </w:r>
      <w:proofErr w:type="spellStart"/>
      <w:r w:rsidRPr="00E9249D">
        <w:rPr>
          <w:rFonts w:ascii="Times New Roman" w:hAnsi="Times New Roman" w:cs="Times New Roman"/>
        </w:rPr>
        <w:t>Wellenreuther</w:t>
      </w:r>
      <w:proofErr w:type="spellEnd"/>
      <w:r w:rsidRPr="00E9249D">
        <w:rPr>
          <w:rFonts w:ascii="Times New Roman" w:hAnsi="Times New Roman" w:cs="Times New Roman"/>
        </w:rPr>
        <w:t xml:space="preserve"> has a </w:t>
      </w:r>
      <w:r w:rsidR="00933EFF" w:rsidRPr="00E9249D">
        <w:rPr>
          <w:rFonts w:ascii="Times New Roman" w:hAnsi="Times New Roman" w:cs="Times New Roman"/>
        </w:rPr>
        <w:t xml:space="preserve">brief </w:t>
      </w:r>
      <w:r w:rsidRPr="00E9249D">
        <w:rPr>
          <w:rFonts w:ascii="Times New Roman" w:hAnsi="Times New Roman" w:cs="Times New Roman"/>
        </w:rPr>
        <w:t>section on broadsides devoted to medical problems, revealing that Germans were most concerned with three health issues: kidney stones and gallstones, pregnancy problems, and gout.</w:t>
      </w:r>
      <w:r w:rsidRPr="00E9249D">
        <w:rPr>
          <w:rStyle w:val="FootnoteReference"/>
          <w:rFonts w:ascii="Times New Roman" w:hAnsi="Times New Roman" w:cs="Times New Roman"/>
        </w:rPr>
        <w:footnoteReference w:id="25"/>
      </w:r>
      <w:r w:rsidRPr="00E9249D">
        <w:rPr>
          <w:rFonts w:ascii="Times New Roman" w:hAnsi="Times New Roman" w:cs="Times New Roman"/>
        </w:rPr>
        <w:t xml:space="preserve"> Broadsides served as an important means to disseminate information</w:t>
      </w:r>
      <w:r w:rsidR="003051E8" w:rsidRPr="00E9249D">
        <w:rPr>
          <w:rFonts w:ascii="Times New Roman" w:hAnsi="Times New Roman" w:cs="Times New Roman"/>
        </w:rPr>
        <w:t xml:space="preserve">. </w:t>
      </w:r>
      <w:r w:rsidRPr="00E9249D">
        <w:rPr>
          <w:rFonts w:ascii="Times New Roman" w:hAnsi="Times New Roman" w:cs="Times New Roman"/>
        </w:rPr>
        <w:t xml:space="preserve"> </w:t>
      </w:r>
    </w:p>
    <w:p w14:paraId="2A1D3A5B" w14:textId="34A16AF9" w:rsidR="005501C8" w:rsidRPr="00E9249D" w:rsidRDefault="005501C8" w:rsidP="005501C8">
      <w:pPr>
        <w:spacing w:line="480" w:lineRule="auto"/>
        <w:ind w:firstLine="720"/>
        <w:rPr>
          <w:rFonts w:ascii="Times New Roman" w:hAnsi="Times New Roman" w:cs="Times New Roman"/>
        </w:rPr>
      </w:pPr>
      <w:r w:rsidRPr="00E9249D">
        <w:rPr>
          <w:rFonts w:ascii="Times New Roman" w:hAnsi="Times New Roman" w:cs="Times New Roman"/>
        </w:rPr>
        <w:t>My source base combines on a combination of manuscript and print materials that capture practice on the ground as well as the infrastructures that sustained it. I refer to</w:t>
      </w:r>
      <w:r w:rsidR="00933EFF" w:rsidRPr="00E9249D">
        <w:rPr>
          <w:rFonts w:ascii="Times New Roman" w:hAnsi="Times New Roman" w:cs="Times New Roman"/>
        </w:rPr>
        <w:t xml:space="preserve"> the</w:t>
      </w:r>
      <w:r w:rsidRPr="00E9249D">
        <w:rPr>
          <w:rFonts w:ascii="Times New Roman" w:hAnsi="Times New Roman" w:cs="Times New Roman"/>
        </w:rPr>
        <w:t xml:space="preserve"> unpublished medical manuscripts from George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w:t>
      </w:r>
      <w:r w:rsidRPr="00E9249D">
        <w:rPr>
          <w:rFonts w:ascii="Times New Roman" w:hAnsi="Times New Roman" w:cs="Times New Roman"/>
          <w:i/>
          <w:iCs/>
        </w:rPr>
        <w:t xml:space="preserve">Medicina </w:t>
      </w:r>
      <w:proofErr w:type="spellStart"/>
      <w:r w:rsidRPr="00E9249D">
        <w:rPr>
          <w:rFonts w:ascii="Times New Roman" w:hAnsi="Times New Roman" w:cs="Times New Roman"/>
          <w:i/>
          <w:iCs/>
        </w:rPr>
        <w:t>Pensylvania</w:t>
      </w:r>
      <w:proofErr w:type="spellEnd"/>
      <w:r w:rsidRPr="00E9249D">
        <w:rPr>
          <w:rFonts w:ascii="Times New Roman" w:hAnsi="Times New Roman" w:cs="Times New Roman"/>
        </w:rPr>
        <w:t xml:space="preserve"> to Abraham Wagner’s </w:t>
      </w:r>
      <w:proofErr w:type="spellStart"/>
      <w:r w:rsidRPr="00E9249D">
        <w:rPr>
          <w:rFonts w:ascii="Times New Roman" w:hAnsi="Times New Roman" w:cs="Times New Roman"/>
          <w:i/>
          <w:iCs/>
        </w:rPr>
        <w:t>Remediorum</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Specimina</w:t>
      </w:r>
      <w:proofErr w:type="spellEnd"/>
      <w:r w:rsidRPr="00E9249D">
        <w:rPr>
          <w:rFonts w:ascii="Times New Roman" w:hAnsi="Times New Roman" w:cs="Times New Roman"/>
          <w:i/>
          <w:iCs/>
        </w:rPr>
        <w:t xml:space="preserve"> </w:t>
      </w:r>
      <w:r w:rsidRPr="00E9249D">
        <w:rPr>
          <w:rFonts w:ascii="Times New Roman" w:hAnsi="Times New Roman" w:cs="Times New Roman"/>
        </w:rPr>
        <w:t>that highlight their eclectic method of treatment alongside the midwives’ ledge</w:t>
      </w:r>
      <w:r w:rsidR="00C9456F" w:rsidRPr="00E9249D">
        <w:rPr>
          <w:rFonts w:ascii="Times New Roman" w:hAnsi="Times New Roman" w:cs="Times New Roman"/>
        </w:rPr>
        <w:t>r</w:t>
      </w:r>
      <w:r w:rsidRPr="00E9249D">
        <w:rPr>
          <w:rFonts w:ascii="Times New Roman" w:hAnsi="Times New Roman" w:cs="Times New Roman"/>
        </w:rPr>
        <w:t xml:space="preserve">s kept by Susanna Rohrer Müller and Rosina </w:t>
      </w:r>
      <w:r w:rsidRPr="00E9249D">
        <w:rPr>
          <w:rFonts w:ascii="Times New Roman" w:hAnsi="Times New Roman" w:cs="Times New Roman"/>
        </w:rPr>
        <w:lastRenderedPageBreak/>
        <w:t>Heydrich, which left behind record</w:t>
      </w:r>
      <w:r w:rsidR="00933EFF" w:rsidRPr="00E9249D">
        <w:rPr>
          <w:rFonts w:ascii="Times New Roman" w:hAnsi="Times New Roman" w:cs="Times New Roman"/>
        </w:rPr>
        <w:t>s</w:t>
      </w:r>
      <w:r w:rsidRPr="00E9249D">
        <w:rPr>
          <w:rFonts w:ascii="Times New Roman" w:hAnsi="Times New Roman" w:cs="Times New Roman"/>
        </w:rPr>
        <w:t xml:space="preserve"> of hundreds of births and domestic recipes for women’s and children’s health. I pair these with German almanacs (</w:t>
      </w:r>
      <w:proofErr w:type="spellStart"/>
      <w:r w:rsidRPr="00E9249D">
        <w:rPr>
          <w:rFonts w:ascii="Times New Roman" w:hAnsi="Times New Roman" w:cs="Times New Roman"/>
          <w:i/>
          <w:iCs/>
        </w:rPr>
        <w:t>Calender</w:t>
      </w:r>
      <w:proofErr w:type="spellEnd"/>
      <w:r w:rsidRPr="00E9249D">
        <w:rPr>
          <w:rFonts w:ascii="Times New Roman" w:hAnsi="Times New Roman" w:cs="Times New Roman"/>
        </w:rPr>
        <w:t xml:space="preserve">), specifically the Sauers’ </w:t>
      </w:r>
      <w:r w:rsidR="00933EFF" w:rsidRPr="00E9249D">
        <w:rPr>
          <w:rFonts w:ascii="Times New Roman" w:hAnsi="Times New Roman" w:cs="Times New Roman"/>
          <w:i/>
          <w:iCs/>
        </w:rPr>
        <w:t xml:space="preserve">Der </w:t>
      </w:r>
      <w:r w:rsidRPr="00E9249D">
        <w:rPr>
          <w:rFonts w:ascii="Times New Roman" w:hAnsi="Times New Roman" w:cs="Times New Roman"/>
          <w:i/>
          <w:iCs/>
        </w:rPr>
        <w:t>Hoch</w:t>
      </w:r>
      <w:r w:rsidR="00933EFF" w:rsidRPr="00E9249D">
        <w:rPr>
          <w:rFonts w:ascii="Times New Roman" w:hAnsi="Times New Roman" w:cs="Times New Roman"/>
          <w:i/>
          <w:iCs/>
        </w:rPr>
        <w:t>-</w:t>
      </w:r>
      <w:r w:rsidRPr="00E9249D">
        <w:rPr>
          <w:rFonts w:ascii="Times New Roman" w:hAnsi="Times New Roman" w:cs="Times New Roman"/>
          <w:i/>
          <w:iCs/>
        </w:rPr>
        <w:t xml:space="preserve">Deutsch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rPr>
        <w:t xml:space="preserve"> and its serialized </w:t>
      </w:r>
      <w:proofErr w:type="spellStart"/>
      <w:r w:rsidRPr="00E9249D">
        <w:rPr>
          <w:rFonts w:ascii="Times New Roman" w:hAnsi="Times New Roman" w:cs="Times New Roman"/>
          <w:i/>
          <w:iCs/>
        </w:rPr>
        <w:t>Kräuterbuch</w:t>
      </w:r>
      <w:proofErr w:type="spellEnd"/>
      <w:r w:rsidR="00933EFF" w:rsidRPr="00E9249D">
        <w:rPr>
          <w:rFonts w:ascii="Times New Roman" w:hAnsi="Times New Roman" w:cs="Times New Roman"/>
        </w:rPr>
        <w:t xml:space="preserve">, </w:t>
      </w:r>
      <w:r w:rsidRPr="00E9249D">
        <w:rPr>
          <w:rFonts w:ascii="Times New Roman" w:hAnsi="Times New Roman" w:cs="Times New Roman"/>
        </w:rPr>
        <w:t xml:space="preserve">and other health manuals in circulation to reconstruct how advice, remedies and </w:t>
      </w:r>
      <w:proofErr w:type="spellStart"/>
      <w:r w:rsidRPr="00E9249D">
        <w:rPr>
          <w:rFonts w:ascii="Times New Roman" w:hAnsi="Times New Roman" w:cs="Times New Roman"/>
        </w:rPr>
        <w:t>materia</w:t>
      </w:r>
      <w:proofErr w:type="spellEnd"/>
      <w:r w:rsidRPr="00E9249D">
        <w:rPr>
          <w:rFonts w:ascii="Times New Roman" w:hAnsi="Times New Roman" w:cs="Times New Roman"/>
        </w:rPr>
        <w:t xml:space="preserve"> medica moved between households and practitioners. This dissertation also relies on official correspondence and institutional records that linked the Halle Orphanage with the ministers and congregations in Pennsylvania and Georgia; we also </w:t>
      </w:r>
      <w:r w:rsidR="00933EFF" w:rsidRPr="00E9249D">
        <w:rPr>
          <w:rFonts w:ascii="Times New Roman" w:hAnsi="Times New Roman" w:cs="Times New Roman"/>
        </w:rPr>
        <w:t xml:space="preserve">see </w:t>
      </w:r>
      <w:r w:rsidRPr="00E9249D">
        <w:rPr>
          <w:rFonts w:ascii="Times New Roman" w:hAnsi="Times New Roman" w:cs="Times New Roman"/>
        </w:rPr>
        <w:t xml:space="preserve">the Moravians and their </w:t>
      </w:r>
      <w:r w:rsidR="00933EFF" w:rsidRPr="00E9249D">
        <w:rPr>
          <w:rFonts w:ascii="Times New Roman" w:hAnsi="Times New Roman" w:cs="Times New Roman"/>
        </w:rPr>
        <w:t xml:space="preserve">detailed </w:t>
      </w:r>
      <w:r w:rsidRPr="00E9249D">
        <w:rPr>
          <w:rFonts w:ascii="Times New Roman" w:hAnsi="Times New Roman" w:cs="Times New Roman"/>
        </w:rPr>
        <w:t xml:space="preserve">documentation, whose day-to-day notes illuminate medical adaptation in </w:t>
      </w:r>
      <w:r w:rsidR="00933EFF" w:rsidRPr="00E9249D">
        <w:rPr>
          <w:rFonts w:ascii="Times New Roman" w:hAnsi="Times New Roman" w:cs="Times New Roman"/>
        </w:rPr>
        <w:t xml:space="preserve">the mission settlements </w:t>
      </w:r>
      <w:r w:rsidRPr="00E9249D">
        <w:rPr>
          <w:rFonts w:ascii="Times New Roman" w:hAnsi="Times New Roman" w:cs="Times New Roman"/>
        </w:rPr>
        <w:t xml:space="preserve">(through gardens and local exchange) rather than simple transfer from European centers. </w:t>
      </w:r>
    </w:p>
    <w:p w14:paraId="2B63AE2A" w14:textId="0792A466" w:rsidR="005501C8" w:rsidRPr="00E9249D" w:rsidRDefault="005501C8" w:rsidP="005501C8">
      <w:pPr>
        <w:spacing w:line="480" w:lineRule="auto"/>
        <w:ind w:firstLine="720"/>
        <w:rPr>
          <w:rFonts w:ascii="Times New Roman" w:hAnsi="Times New Roman" w:cs="Times New Roman"/>
        </w:rPr>
      </w:pPr>
      <w:r w:rsidRPr="00E9249D">
        <w:rPr>
          <w:rFonts w:ascii="Times New Roman" w:hAnsi="Times New Roman" w:cs="Times New Roman"/>
        </w:rPr>
        <w:t>In reviewing these sources, it will be important to discern the “practices of reading and note-taking” calling for the “deliberate selection of selection and linking of different kinds of knowledge.”</w:t>
      </w:r>
      <w:r w:rsidRPr="00E9249D">
        <w:rPr>
          <w:rStyle w:val="FootnoteReference"/>
          <w:rFonts w:ascii="Times New Roman" w:hAnsi="Times New Roman" w:cs="Times New Roman"/>
        </w:rPr>
        <w:footnoteReference w:id="26"/>
      </w:r>
      <w:r w:rsidRPr="00E9249D">
        <w:rPr>
          <w:rFonts w:ascii="Times New Roman" w:hAnsi="Times New Roman" w:cs="Times New Roman"/>
        </w:rPr>
        <w:t xml:space="preserve"> Physicians in colonial America not only referred to the knowledge transferred from the Old World but also integrated new knowledge obtained from other origins such as indigenous Americans and other Europeans. Elaine Leong has shown in her study of an annotated medical text can help us recover otherwise invisible medical practices. In early modern England, the Tallamy family’s annotated copy of </w:t>
      </w:r>
      <w:r w:rsidRPr="00E9249D">
        <w:rPr>
          <w:rFonts w:ascii="Times New Roman" w:hAnsi="Times New Roman" w:cs="Times New Roman"/>
          <w:i/>
          <w:iCs/>
        </w:rPr>
        <w:t xml:space="preserve">The Art of Distillation </w:t>
      </w:r>
      <w:r w:rsidRPr="00E9249D">
        <w:rPr>
          <w:rFonts w:ascii="Times New Roman" w:hAnsi="Times New Roman" w:cs="Times New Roman"/>
        </w:rPr>
        <w:t>(1651) is an excellent example of how a single book can encompass layers of epistemic work that compiled recipes, advice, and excerpts from different kinds of knowledge.</w:t>
      </w:r>
      <w:r w:rsidRPr="00E9249D">
        <w:rPr>
          <w:rStyle w:val="FootnoteReference"/>
          <w:rFonts w:ascii="Times New Roman" w:hAnsi="Times New Roman" w:cs="Times New Roman"/>
        </w:rPr>
        <w:footnoteReference w:id="27"/>
      </w:r>
      <w:r w:rsidRPr="00E9249D">
        <w:rPr>
          <w:rFonts w:ascii="Times New Roman" w:hAnsi="Times New Roman" w:cs="Times New Roman"/>
        </w:rPr>
        <w:t xml:space="preserve"> Building on this approach, I treat each recipe as a small map of </w:t>
      </w:r>
      <w:r w:rsidRPr="00E9249D">
        <w:rPr>
          <w:rFonts w:ascii="Times New Roman" w:hAnsi="Times New Roman" w:cs="Times New Roman"/>
        </w:rPr>
        <w:lastRenderedPageBreak/>
        <w:t xml:space="preserve">ingredients and their paths. For example, when a manuscript calls for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staples (e.g., </w:t>
      </w:r>
      <w:proofErr w:type="spellStart"/>
      <w:r w:rsidRPr="00E9249D">
        <w:rPr>
          <w:rFonts w:ascii="Times New Roman" w:hAnsi="Times New Roman" w:cs="Times New Roman"/>
        </w:rPr>
        <w:t>polychrest</w:t>
      </w:r>
      <w:proofErr w:type="spellEnd"/>
      <w:r w:rsidRPr="00E9249D">
        <w:rPr>
          <w:rFonts w:ascii="Times New Roman" w:hAnsi="Times New Roman" w:cs="Times New Roman"/>
        </w:rPr>
        <w:t xml:space="preserve"> pills or </w:t>
      </w:r>
      <w:proofErr w:type="spellStart"/>
      <w:r w:rsidRPr="00E9249D">
        <w:rPr>
          <w:rFonts w:ascii="Times New Roman" w:hAnsi="Times New Roman" w:cs="Times New Roman"/>
          <w:i/>
          <w:iCs/>
        </w:rPr>
        <w:t>essentia</w:t>
      </w:r>
      <w:proofErr w:type="spellEnd"/>
      <w:r w:rsidRPr="00E9249D">
        <w:rPr>
          <w:rFonts w:ascii="Times New Roman" w:hAnsi="Times New Roman" w:cs="Times New Roman"/>
          <w:i/>
          <w:iCs/>
        </w:rPr>
        <w:t xml:space="preserve"> dulcis</w:t>
      </w:r>
      <w:r w:rsidRPr="00E9249D">
        <w:rPr>
          <w:rFonts w:ascii="Times New Roman" w:hAnsi="Times New Roman" w:cs="Times New Roman"/>
        </w:rPr>
        <w:t>), it can be read as a claim on Old World authority. As a counter example, another remedy can be interpreted as a record of translation by substitution. Sometimes, certain plants were swapped for functional equivalents grown in the New World. A syrup made from the root of mayapple (</w:t>
      </w:r>
      <w:r w:rsidRPr="00E9249D">
        <w:rPr>
          <w:rFonts w:ascii="Times New Roman" w:hAnsi="Times New Roman" w:cs="Times New Roman"/>
          <w:i/>
          <w:iCs/>
        </w:rPr>
        <w:t xml:space="preserve">Podophyllum </w:t>
      </w:r>
      <w:proofErr w:type="spellStart"/>
      <w:r w:rsidRPr="00E9249D">
        <w:rPr>
          <w:rFonts w:ascii="Times New Roman" w:hAnsi="Times New Roman" w:cs="Times New Roman"/>
          <w:i/>
          <w:iCs/>
        </w:rPr>
        <w:t>peltatum</w:t>
      </w:r>
      <w:proofErr w:type="spellEnd"/>
      <w:r w:rsidRPr="00E9249D">
        <w:rPr>
          <w:rFonts w:ascii="Times New Roman" w:hAnsi="Times New Roman" w:cs="Times New Roman"/>
        </w:rPr>
        <w:t xml:space="preserve">) had purgative properties, which indigenous tribes of eastern North America employed as a strong emetic. I follow the ingredients, whether imported or cultivated, to show how remedies in German-speaking communities were assembled at the intersection of European pharmacopoeias and colonial ecologies. </w:t>
      </w:r>
    </w:p>
    <w:p w14:paraId="20FA9049" w14:textId="6BB54DDC" w:rsidR="001A40CE" w:rsidRPr="00E9249D" w:rsidRDefault="001A40CE" w:rsidP="00B84F95">
      <w:pPr>
        <w:spacing w:line="480" w:lineRule="auto"/>
        <w:ind w:firstLine="720"/>
        <w:rPr>
          <w:rFonts w:ascii="Times New Roman" w:hAnsi="Times New Roman" w:cs="Times New Roman"/>
        </w:rPr>
      </w:pPr>
      <w:r w:rsidRPr="00E9249D">
        <w:rPr>
          <w:rFonts w:ascii="Times New Roman" w:hAnsi="Times New Roman" w:cs="Times New Roman"/>
        </w:rPr>
        <w:t xml:space="preserve">My dissertation argues that German-speaking medical practice in North America from 1730 to 1820 was </w:t>
      </w:r>
      <w:r w:rsidR="00B41DAF" w:rsidRPr="00E9249D">
        <w:rPr>
          <w:rFonts w:ascii="Times New Roman" w:hAnsi="Times New Roman" w:cs="Times New Roman"/>
        </w:rPr>
        <w:t xml:space="preserve">forged from transatlantic prescriptions and local ecologies. In religious-centered settings in Chapter 1 and 2, confessional identities matter: Lutheran Pietists geared towards </w:t>
      </w:r>
      <w:proofErr w:type="spellStart"/>
      <w:r w:rsidR="00B41DAF" w:rsidRPr="00E9249D">
        <w:rPr>
          <w:rFonts w:ascii="Times New Roman" w:hAnsi="Times New Roman" w:cs="Times New Roman"/>
        </w:rPr>
        <w:t>Hallesian</w:t>
      </w:r>
      <w:proofErr w:type="spellEnd"/>
      <w:r w:rsidR="00B41DAF" w:rsidRPr="00E9249D">
        <w:rPr>
          <w:rFonts w:ascii="Times New Roman" w:hAnsi="Times New Roman" w:cs="Times New Roman"/>
        </w:rPr>
        <w:t xml:space="preserve"> discipline, whereas Moravians and other dissenters were open to adapting pragmatically. In the arenas of accessible print and women’s health (Chapters 3 and 4), religious influence recedes. Vernacular prints and household routines and care took precedence in the world of German families and midwives. Across four chapter, I follow how remedies and knowledge moved across pulpits and missions, through almanacs and gardens, and in</w:t>
      </w:r>
      <w:r w:rsidR="002C6E89" w:rsidRPr="00E9249D">
        <w:rPr>
          <w:rFonts w:ascii="Times New Roman" w:hAnsi="Times New Roman" w:cs="Times New Roman"/>
        </w:rPr>
        <w:t xml:space="preserve"> </w:t>
      </w:r>
      <w:r w:rsidR="00B41DAF" w:rsidRPr="00E9249D">
        <w:rPr>
          <w:rFonts w:ascii="Times New Roman" w:hAnsi="Times New Roman" w:cs="Times New Roman"/>
        </w:rPr>
        <w:t>lying-in rooms</w:t>
      </w:r>
      <w:r w:rsidR="002C6E89" w:rsidRPr="00E9249D">
        <w:rPr>
          <w:rFonts w:ascii="Times New Roman" w:hAnsi="Times New Roman" w:cs="Times New Roman"/>
        </w:rPr>
        <w:t>.</w:t>
      </w:r>
    </w:p>
    <w:p w14:paraId="04F05D1E" w14:textId="77777777" w:rsidR="00862935" w:rsidRPr="00E9249D" w:rsidRDefault="002C6E89" w:rsidP="00B84F95">
      <w:pPr>
        <w:spacing w:line="480" w:lineRule="auto"/>
        <w:ind w:firstLine="720"/>
        <w:rPr>
          <w:rFonts w:ascii="Times New Roman" w:hAnsi="Times New Roman" w:cs="Times New Roman"/>
        </w:rPr>
      </w:pPr>
      <w:r w:rsidRPr="00E9249D">
        <w:rPr>
          <w:rFonts w:ascii="Times New Roman" w:hAnsi="Times New Roman" w:cs="Times New Roman"/>
        </w:rPr>
        <w:t xml:space="preserve">Chapter 1 traces a spectrum of medical authority among German-speaking Protestant in the British colonies. At one end, we have Lutheran Pietists such as Heinrich Melchior Mühlenberg in Pennsylvania and Johann Martin Boltzius in Georgia, who </w:t>
      </w:r>
      <w:r w:rsidR="00B17F53" w:rsidRPr="00E9249D">
        <w:rPr>
          <w:rFonts w:ascii="Times New Roman" w:hAnsi="Times New Roman" w:cs="Times New Roman"/>
        </w:rPr>
        <w:t xml:space="preserve">valued structure and the standardized preparations of the Francke Foundations; on the </w:t>
      </w:r>
      <w:r w:rsidR="00B17F53" w:rsidRPr="00E9249D">
        <w:rPr>
          <w:rFonts w:ascii="Times New Roman" w:hAnsi="Times New Roman" w:cs="Times New Roman"/>
        </w:rPr>
        <w:lastRenderedPageBreak/>
        <w:t xml:space="preserve">other side, figures like George de </w:t>
      </w:r>
      <w:proofErr w:type="spellStart"/>
      <w:r w:rsidR="00B17F53" w:rsidRPr="00E9249D">
        <w:rPr>
          <w:rFonts w:ascii="Times New Roman" w:hAnsi="Times New Roman" w:cs="Times New Roman"/>
        </w:rPr>
        <w:t>Benneville</w:t>
      </w:r>
      <w:proofErr w:type="spellEnd"/>
      <w:r w:rsidR="00B17F53" w:rsidRPr="00E9249D">
        <w:rPr>
          <w:rFonts w:ascii="Times New Roman" w:hAnsi="Times New Roman" w:cs="Times New Roman"/>
        </w:rPr>
        <w:t xml:space="preserve"> and Abraham Wagner placed more emphasis on eclectic care colored by experimental tinkering. Justus Heinrich Christian Helmut and John Christopher Kunze appear not as physicians but as a foundation for education and language through which </w:t>
      </w:r>
      <w:proofErr w:type="spellStart"/>
      <w:r w:rsidR="00B17F53" w:rsidRPr="00E9249D">
        <w:rPr>
          <w:rFonts w:ascii="Times New Roman" w:hAnsi="Times New Roman" w:cs="Times New Roman"/>
        </w:rPr>
        <w:t>Hallesian</w:t>
      </w:r>
      <w:proofErr w:type="spellEnd"/>
      <w:r w:rsidR="00B17F53" w:rsidRPr="00E9249D">
        <w:rPr>
          <w:rFonts w:ascii="Times New Roman" w:hAnsi="Times New Roman" w:cs="Times New Roman"/>
        </w:rPr>
        <w:t xml:space="preserve"> discipline travelled. These men show how authority in an unregulated market was assembled from correspondence and patronage (often, but not only) from Halle and </w:t>
      </w:r>
      <w:r w:rsidR="00862935" w:rsidRPr="00E9249D">
        <w:rPr>
          <w:rFonts w:ascii="Times New Roman" w:hAnsi="Times New Roman" w:cs="Times New Roman"/>
        </w:rPr>
        <w:t>from the local environment.</w:t>
      </w:r>
    </w:p>
    <w:p w14:paraId="7AD29C71" w14:textId="33CDD474" w:rsidR="00B17F53" w:rsidRPr="00E9249D" w:rsidRDefault="00862935" w:rsidP="00B84F95">
      <w:pPr>
        <w:spacing w:line="480" w:lineRule="auto"/>
        <w:ind w:firstLine="720"/>
        <w:rPr>
          <w:rFonts w:ascii="Times New Roman" w:hAnsi="Times New Roman" w:cs="Times New Roman"/>
        </w:rPr>
      </w:pPr>
      <w:r w:rsidRPr="00E9249D">
        <w:rPr>
          <w:rFonts w:ascii="Times New Roman" w:hAnsi="Times New Roman" w:cs="Times New Roman"/>
        </w:rPr>
        <w:t xml:space="preserve">Chapter 2 shifts the lens to Moravian settlements from Bethabara, North Carolina, to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Georgia. Here, we follow medical care adapted locally rather than prescriptions imposed from a center. Moravian healing appears as a practice created from gardens and local exchange: Brethren and Sister made cures possible with what the locale afforded and incorporated </w:t>
      </w:r>
      <w:r w:rsidR="00603452">
        <w:rPr>
          <w:rFonts w:ascii="Times New Roman" w:hAnsi="Times New Roman" w:cs="Times New Roman"/>
        </w:rPr>
        <w:t>I</w:t>
      </w:r>
      <w:r w:rsidRPr="00E9249D">
        <w:rPr>
          <w:rFonts w:ascii="Times New Roman" w:hAnsi="Times New Roman" w:cs="Times New Roman"/>
        </w:rPr>
        <w:t xml:space="preserve">ndigenous and </w:t>
      </w:r>
      <w:r w:rsidR="00603452">
        <w:rPr>
          <w:rFonts w:ascii="Times New Roman" w:hAnsi="Times New Roman" w:cs="Times New Roman"/>
        </w:rPr>
        <w:t>B</w:t>
      </w:r>
      <w:r w:rsidRPr="00E9249D">
        <w:rPr>
          <w:rFonts w:ascii="Times New Roman" w:hAnsi="Times New Roman" w:cs="Times New Roman"/>
        </w:rPr>
        <w:t xml:space="preserve">lack knowledge when useful and necessary. The chapter situates the Moravians historically as a global network with local missions across America and </w:t>
      </w:r>
      <w:r w:rsidR="00E00649" w:rsidRPr="00E9249D">
        <w:rPr>
          <w:rFonts w:ascii="Times New Roman" w:hAnsi="Times New Roman" w:cs="Times New Roman"/>
        </w:rPr>
        <w:t xml:space="preserve">focuses on the integral role that women played in sustaining the mission and community. What held these systems together was reliability and trust rather than formal credentials featured in Chapter 1. </w:t>
      </w:r>
    </w:p>
    <w:p w14:paraId="0A79AB9D" w14:textId="5B210A28" w:rsidR="0057760A" w:rsidRPr="00E9249D" w:rsidRDefault="00E00649" w:rsidP="00631047">
      <w:pPr>
        <w:spacing w:line="480" w:lineRule="auto"/>
        <w:ind w:firstLine="720"/>
        <w:rPr>
          <w:rFonts w:ascii="Times New Roman" w:hAnsi="Times New Roman" w:cs="Times New Roman"/>
        </w:rPr>
      </w:pPr>
      <w:r w:rsidRPr="00E9249D">
        <w:rPr>
          <w:rFonts w:ascii="Times New Roman" w:hAnsi="Times New Roman" w:cs="Times New Roman"/>
        </w:rPr>
        <w:t xml:space="preserve">Chapter 3 turns to German almanacs, or </w:t>
      </w:r>
      <w:proofErr w:type="spellStart"/>
      <w:r w:rsidRPr="00E9249D">
        <w:rPr>
          <w:rFonts w:ascii="Times New Roman" w:hAnsi="Times New Roman" w:cs="Times New Roman"/>
          <w:i/>
          <w:iCs/>
        </w:rPr>
        <w:t>Calender</w:t>
      </w:r>
      <w:proofErr w:type="spellEnd"/>
      <w:r w:rsidRPr="00E9249D">
        <w:rPr>
          <w:rFonts w:ascii="Times New Roman" w:hAnsi="Times New Roman" w:cs="Times New Roman"/>
        </w:rPr>
        <w:t xml:space="preserve">. These were read as everyday publications of regimen and remedy: cheap prints that condensed European learning into a form that households could easily refer to while incorporating New World plants and eclectic cures for readers with no formal medical training. The Sauers’ press </w:t>
      </w:r>
      <w:r w:rsidR="003801F9" w:rsidRPr="00E9249D">
        <w:rPr>
          <w:rFonts w:ascii="Times New Roman" w:hAnsi="Times New Roman" w:cs="Times New Roman"/>
        </w:rPr>
        <w:t xml:space="preserve">and </w:t>
      </w:r>
      <w:r w:rsidR="00631047" w:rsidRPr="00E9249D">
        <w:rPr>
          <w:rFonts w:ascii="Times New Roman" w:hAnsi="Times New Roman" w:cs="Times New Roman"/>
          <w:i/>
          <w:iCs/>
        </w:rPr>
        <w:t xml:space="preserve">Der Hoch-Deutsch </w:t>
      </w:r>
      <w:proofErr w:type="spellStart"/>
      <w:r w:rsidR="00631047" w:rsidRPr="00E9249D">
        <w:rPr>
          <w:rFonts w:ascii="Times New Roman" w:hAnsi="Times New Roman" w:cs="Times New Roman"/>
          <w:i/>
          <w:iCs/>
        </w:rPr>
        <w:t>Americanische</w:t>
      </w:r>
      <w:proofErr w:type="spellEnd"/>
      <w:r w:rsidR="00631047" w:rsidRPr="00E9249D">
        <w:rPr>
          <w:rFonts w:ascii="Times New Roman" w:hAnsi="Times New Roman" w:cs="Times New Roman"/>
          <w:i/>
          <w:iCs/>
        </w:rPr>
        <w:t xml:space="preserve"> </w:t>
      </w:r>
      <w:proofErr w:type="spellStart"/>
      <w:r w:rsidR="003801F9" w:rsidRPr="00E9249D">
        <w:rPr>
          <w:rFonts w:ascii="Times New Roman" w:hAnsi="Times New Roman" w:cs="Times New Roman"/>
          <w:i/>
          <w:iCs/>
        </w:rPr>
        <w:t>Calender</w:t>
      </w:r>
      <w:proofErr w:type="spellEnd"/>
      <w:r w:rsidR="003801F9" w:rsidRPr="00E9249D">
        <w:rPr>
          <w:rFonts w:ascii="Times New Roman" w:hAnsi="Times New Roman" w:cs="Times New Roman"/>
        </w:rPr>
        <w:t xml:space="preserve"> serve as the primary study. The elder Sauer intended his serialized </w:t>
      </w:r>
      <w:proofErr w:type="spellStart"/>
      <w:r w:rsidR="003801F9" w:rsidRPr="00E9249D">
        <w:rPr>
          <w:rFonts w:ascii="Times New Roman" w:hAnsi="Times New Roman" w:cs="Times New Roman"/>
          <w:i/>
          <w:iCs/>
        </w:rPr>
        <w:t>Kurzgefaßtes</w:t>
      </w:r>
      <w:proofErr w:type="spellEnd"/>
      <w:r w:rsidR="003801F9" w:rsidRPr="00E9249D">
        <w:rPr>
          <w:rFonts w:ascii="Times New Roman" w:hAnsi="Times New Roman" w:cs="Times New Roman"/>
          <w:i/>
          <w:iCs/>
        </w:rPr>
        <w:t xml:space="preserve"> </w:t>
      </w:r>
      <w:proofErr w:type="spellStart"/>
      <w:r w:rsidR="003801F9" w:rsidRPr="00E9249D">
        <w:rPr>
          <w:rFonts w:ascii="Times New Roman" w:hAnsi="Times New Roman" w:cs="Times New Roman"/>
          <w:i/>
          <w:iCs/>
        </w:rPr>
        <w:t>Kräuterbuch</w:t>
      </w:r>
      <w:proofErr w:type="spellEnd"/>
      <w:r w:rsidR="003801F9" w:rsidRPr="00E9249D">
        <w:rPr>
          <w:rFonts w:ascii="Times New Roman" w:hAnsi="Times New Roman" w:cs="Times New Roman"/>
        </w:rPr>
        <w:t xml:space="preserve"> to be accessible and affordable for German families </w:t>
      </w:r>
      <w:r w:rsidR="00631047" w:rsidRPr="00E9249D">
        <w:rPr>
          <w:rFonts w:ascii="Times New Roman" w:hAnsi="Times New Roman" w:cs="Times New Roman"/>
        </w:rPr>
        <w:t xml:space="preserve">so they could own a manual filled with household recipes and helpful </w:t>
      </w:r>
      <w:r w:rsidR="00631047" w:rsidRPr="00E9249D">
        <w:rPr>
          <w:rFonts w:ascii="Times New Roman" w:hAnsi="Times New Roman" w:cs="Times New Roman"/>
        </w:rPr>
        <w:lastRenderedPageBreak/>
        <w:t xml:space="preserve">remedies. </w:t>
      </w:r>
      <w:r w:rsidR="0057760A" w:rsidRPr="00E9249D">
        <w:rPr>
          <w:rFonts w:ascii="Times New Roman" w:hAnsi="Times New Roman" w:cs="Times New Roman"/>
        </w:rPr>
        <w:t>Advice about a</w:t>
      </w:r>
      <w:r w:rsidR="00631047" w:rsidRPr="00E9249D">
        <w:rPr>
          <w:rFonts w:ascii="Times New Roman" w:hAnsi="Times New Roman" w:cs="Times New Roman"/>
        </w:rPr>
        <w:t xml:space="preserve">nimal health </w:t>
      </w:r>
      <w:r w:rsidR="0057760A" w:rsidRPr="00E9249D">
        <w:rPr>
          <w:rFonts w:ascii="Times New Roman" w:hAnsi="Times New Roman" w:cs="Times New Roman"/>
        </w:rPr>
        <w:t xml:space="preserve">was an important topic covered in these almanacs as well because of its link to people and the environment in early America. </w:t>
      </w:r>
    </w:p>
    <w:p w14:paraId="30F13BF4" w14:textId="6E203296" w:rsidR="00542835" w:rsidRPr="00E9249D" w:rsidRDefault="0057760A" w:rsidP="005501C8">
      <w:pPr>
        <w:spacing w:line="480" w:lineRule="auto"/>
        <w:rPr>
          <w:rFonts w:ascii="Times New Roman" w:hAnsi="Times New Roman" w:cs="Times New Roman"/>
        </w:rPr>
      </w:pPr>
      <w:r w:rsidRPr="00E9249D">
        <w:rPr>
          <w:rFonts w:ascii="Times New Roman" w:hAnsi="Times New Roman" w:cs="Times New Roman"/>
        </w:rPr>
        <w:tab/>
        <w:t xml:space="preserve">Chapter 4 covers women’s health through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the only German midwifery text printed in early America, and the ledgers of the midwives Susanna Rohrer Müller and Rosina Heydrich. The midwife’s booklet is read as a deliberate transmuted compilation for Pennsylvania Germans rather than a simple translation. Its recognition of the central role of the midwife and its selective borrowings from English and German traditions </w:t>
      </w:r>
      <w:r w:rsidR="003177BB" w:rsidRPr="00E9249D">
        <w:rPr>
          <w:rFonts w:ascii="Times New Roman" w:hAnsi="Times New Roman" w:cs="Times New Roman"/>
        </w:rPr>
        <w:t xml:space="preserve">makes this a notable text to study. The manuscripts left behind by Müller and Heydrich supply practice on the ground: records of children successfully delivered and recipes for maintaining the health of the pregnant mother, aftercare, and advice for the child’s health. </w:t>
      </w:r>
      <w:r w:rsidR="005501C8" w:rsidRPr="00E9249D">
        <w:rPr>
          <w:rFonts w:ascii="Times New Roman" w:hAnsi="Times New Roman" w:cs="Times New Roman"/>
        </w:rPr>
        <w:t xml:space="preserve">The works of these two midwives showcase how German midwifery in the early republic persisted as a vital female practice in German households distinct from their English counterparts who were increasingly put on the sidelines in the early nineteenth century. </w:t>
      </w:r>
    </w:p>
    <w:p w14:paraId="6D63F0AB" w14:textId="65DF12DB" w:rsidR="00542835" w:rsidRPr="00E9249D" w:rsidRDefault="00542835" w:rsidP="00542835">
      <w:pPr>
        <w:rPr>
          <w:rFonts w:ascii="Times New Roman" w:hAnsi="Times New Roman" w:cs="Times New Roman"/>
          <w:b/>
          <w:bCs/>
          <w:caps/>
          <w:color w:val="000000" w:themeColor="text1"/>
        </w:rPr>
      </w:pPr>
      <w:r w:rsidRPr="00E9249D">
        <w:br w:type="page"/>
      </w:r>
    </w:p>
    <w:p w14:paraId="04062CC7" w14:textId="08BD9E06" w:rsidR="00F053EB" w:rsidRPr="00E9249D" w:rsidRDefault="002729AD" w:rsidP="00542835">
      <w:pPr>
        <w:pStyle w:val="Heading1"/>
      </w:pPr>
      <w:bookmarkStart w:id="3" w:name="_Toc213960751"/>
      <w:r w:rsidRPr="00E9249D">
        <w:lastRenderedPageBreak/>
        <w:t xml:space="preserve">Chapter </w:t>
      </w:r>
      <w:r w:rsidR="00B97B15" w:rsidRPr="00E9249D">
        <w:t>1</w:t>
      </w:r>
      <w:r w:rsidRPr="00E9249D">
        <w:t>:</w:t>
      </w:r>
      <w:r w:rsidR="00F053EB" w:rsidRPr="00E9249D">
        <w:t xml:space="preserve"> Germans in the american republic of letters featuring minister-physicians</w:t>
      </w:r>
      <w:bookmarkEnd w:id="1"/>
      <w:bookmarkEnd w:id="2"/>
      <w:bookmarkEnd w:id="3"/>
    </w:p>
    <w:p w14:paraId="7BF07075"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This chapter explores German-speaking ministers who paired pastoral leadership with hands-on healing in colonial America from 1745 to 1776. The figures of interest include Schwenkfelder Abraham Wagner (1717-1763), Huguenot George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(1703-1793), and Heinrich Melchior Mühlenberg (1711-1787). Two contemporaries, Justus Heinrich Christian Helmut (1745-1825) and John Christopher Kunze (1744-1807) figure here as philological builders of German literacy whose occasional forays into science and public health framed (but did not define) the medical work treated in this chapter. While most of these men were in Pennsylvania, especially in the Philadelphia area, this chapter also branches beyond Pennsylvania to the </w:t>
      </w:r>
      <w:proofErr w:type="spellStart"/>
      <w:r w:rsidRPr="00E9249D">
        <w:rPr>
          <w:rFonts w:ascii="Times New Roman" w:hAnsi="Times New Roman" w:cs="Times New Roman"/>
        </w:rPr>
        <w:t>Salzburger</w:t>
      </w:r>
      <w:proofErr w:type="spellEnd"/>
      <w:r w:rsidRPr="00E9249D">
        <w:rPr>
          <w:rFonts w:ascii="Times New Roman" w:hAnsi="Times New Roman" w:cs="Times New Roman"/>
        </w:rPr>
        <w:t xml:space="preserve"> settlement in Ebenezer, Georgia, where I examine the medical development and debates that arose between the physician Christian Ernst Thilo (1708-1765) and lead pastor Johann Martin Boltzius (1703-1765). German medical practices ranged from a strict fidelity in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medicine to an adaptive, eclectic empiricism, revealing a complex and ambiguous pattern of healthcare in colonial America.</w:t>
      </w:r>
    </w:p>
    <w:p w14:paraId="5217321D" w14:textId="77777777" w:rsidR="00F053EB" w:rsidRDefault="00F053EB" w:rsidP="00F053EB">
      <w:pPr>
        <w:spacing w:line="480" w:lineRule="auto"/>
        <w:rPr>
          <w:rFonts w:ascii="Times New Roman" w:hAnsi="Times New Roman" w:cs="Times New Roman"/>
        </w:rPr>
      </w:pPr>
      <w:r w:rsidRPr="00E9249D">
        <w:rPr>
          <w:rFonts w:ascii="Times New Roman" w:hAnsi="Times New Roman" w:cs="Times New Roman"/>
        </w:rPr>
        <w:tab/>
        <w:t xml:space="preserve">Renate Wilson has studied the German Pietist networks of the Francke Foundation in Halle, Germany, and its interaction with the American medical environment throughout the eighteenth century in </w:t>
      </w:r>
      <w:r w:rsidRPr="00E9249D">
        <w:rPr>
          <w:rFonts w:ascii="Times New Roman" w:hAnsi="Times New Roman" w:cs="Times New Roman"/>
          <w:i/>
          <w:iCs/>
        </w:rPr>
        <w:t xml:space="preserve">Pious Traders in Medicine </w:t>
      </w:r>
      <w:r w:rsidRPr="00E9249D">
        <w:rPr>
          <w:rFonts w:ascii="Times New Roman" w:hAnsi="Times New Roman" w:cs="Times New Roman"/>
        </w:rPr>
        <w:t>(2000). In her work, the Foundations occupied a medical niche in the colonies, suppling medications and books “oriented to domestic German consumption.”</w:t>
      </w:r>
      <w:r w:rsidRPr="00E9249D">
        <w:rPr>
          <w:rStyle w:val="FootnoteReference"/>
          <w:rFonts w:ascii="Times New Roman" w:hAnsi="Times New Roman" w:cs="Times New Roman"/>
        </w:rPr>
        <w:footnoteReference w:id="28"/>
      </w:r>
      <w:r w:rsidRPr="00E9249D">
        <w:rPr>
          <w:rFonts w:ascii="Times New Roman" w:hAnsi="Times New Roman" w:cs="Times New Roman"/>
        </w:rPr>
        <w:t xml:space="preserve"> She makes a compelling </w:t>
      </w:r>
      <w:r w:rsidRPr="00E9249D">
        <w:rPr>
          <w:rFonts w:ascii="Times New Roman" w:hAnsi="Times New Roman" w:cs="Times New Roman"/>
        </w:rPr>
        <w:lastRenderedPageBreak/>
        <w:t>argument for the presence of a “specifically German medical culture and market in eighteenth-century North America” but laments that we remain woefully ignorant of community and medical practices in rural and small urban settlements.</w:t>
      </w:r>
      <w:r w:rsidRPr="00E9249D">
        <w:rPr>
          <w:rStyle w:val="FootnoteReference"/>
          <w:rFonts w:ascii="Times New Roman" w:hAnsi="Times New Roman" w:cs="Times New Roman"/>
        </w:rPr>
        <w:footnoteReference w:id="29"/>
      </w:r>
      <w:r w:rsidRPr="00E9249D">
        <w:rPr>
          <w:rFonts w:ascii="Times New Roman" w:hAnsi="Times New Roman" w:cs="Times New Roman"/>
        </w:rPr>
        <w:t xml:space="preserve"> This chapter delves into this question by taking a microscopic look into the medical care provided by the men mentioned above. These practitioners had different principles for taking care of their community. While they sometimes advocated for the format of treatment emanating from Halle, they sometimes also opted for more eclectic practices that adapted to an unfamiliar landscape. </w:t>
      </w:r>
      <w:proofErr w:type="gramStart"/>
      <w:r w:rsidRPr="00E9249D">
        <w:rPr>
          <w:rFonts w:ascii="Times New Roman" w:hAnsi="Times New Roman" w:cs="Times New Roman"/>
        </w:rPr>
        <w:t>In order to</w:t>
      </w:r>
      <w:proofErr w:type="gramEnd"/>
      <w:r w:rsidRPr="00E9249D">
        <w:rPr>
          <w:rFonts w:ascii="Times New Roman" w:hAnsi="Times New Roman" w:cs="Times New Roman"/>
        </w:rPr>
        <w:t xml:space="preserve"> understand their commitments and strategies, I will also examine how they negotiated trust and credibility in essentially an unregulated medical market. While state authorities in eighteenth-century Germany required all health practitioners (e.g., surgeons, apothecaries, midwives) to submit credentials to the local medical board (</w:t>
      </w:r>
      <w:r w:rsidRPr="00E9249D">
        <w:rPr>
          <w:rFonts w:ascii="Times New Roman" w:hAnsi="Times New Roman" w:cs="Times New Roman"/>
          <w:i/>
          <w:iCs/>
        </w:rPr>
        <w:t xml:space="preserve">collegium </w:t>
      </w:r>
      <w:proofErr w:type="spellStart"/>
      <w:r w:rsidRPr="00E9249D">
        <w:rPr>
          <w:rFonts w:ascii="Times New Roman" w:hAnsi="Times New Roman" w:cs="Times New Roman"/>
          <w:i/>
          <w:iCs/>
        </w:rPr>
        <w:t>medicum</w:t>
      </w:r>
      <w:proofErr w:type="spellEnd"/>
      <w:r w:rsidRPr="00E9249D">
        <w:rPr>
          <w:rFonts w:ascii="Times New Roman" w:hAnsi="Times New Roman" w:cs="Times New Roman"/>
        </w:rPr>
        <w:t>) and obtain the license to practice, such regulations did not exist in the American colonies.</w:t>
      </w:r>
      <w:r w:rsidRPr="00E9249D">
        <w:rPr>
          <w:rStyle w:val="FootnoteReference"/>
          <w:rFonts w:ascii="Times New Roman" w:hAnsi="Times New Roman" w:cs="Times New Roman"/>
        </w:rPr>
        <w:footnoteReference w:id="30"/>
      </w:r>
      <w:r w:rsidRPr="00E9249D">
        <w:rPr>
          <w:rFonts w:ascii="Times New Roman" w:hAnsi="Times New Roman" w:cs="Times New Roman"/>
        </w:rPr>
        <w:t xml:space="preserve"> </w:t>
      </w:r>
    </w:p>
    <w:p w14:paraId="0CD26165" w14:textId="41CAE133" w:rsidR="00B610ED" w:rsidRPr="00462600" w:rsidRDefault="00462600" w:rsidP="00B610ED">
      <w:pPr>
        <w:spacing w:line="480" w:lineRule="auto"/>
        <w:ind w:firstLine="720"/>
        <w:rPr>
          <w:rFonts w:ascii="Times New Roman" w:hAnsi="Times New Roman" w:cs="Times New Roman"/>
        </w:rPr>
      </w:pPr>
      <w:r>
        <w:rPr>
          <w:rFonts w:ascii="Times New Roman" w:hAnsi="Times New Roman" w:cs="Times New Roman"/>
        </w:rPr>
        <w:t>The Halle Orphanage (</w:t>
      </w:r>
      <w:r>
        <w:rPr>
          <w:rFonts w:ascii="Times New Roman" w:hAnsi="Times New Roman" w:cs="Times New Roman"/>
          <w:i/>
          <w:iCs/>
        </w:rPr>
        <w:t xml:space="preserve">das </w:t>
      </w:r>
      <w:proofErr w:type="spellStart"/>
      <w:r>
        <w:rPr>
          <w:rFonts w:ascii="Times New Roman" w:hAnsi="Times New Roman" w:cs="Times New Roman"/>
          <w:i/>
          <w:iCs/>
        </w:rPr>
        <w:t>hallesche</w:t>
      </w:r>
      <w:proofErr w:type="spellEnd"/>
      <w:r>
        <w:rPr>
          <w:rFonts w:ascii="Times New Roman" w:hAnsi="Times New Roman" w:cs="Times New Roman"/>
          <w:i/>
          <w:iCs/>
        </w:rPr>
        <w:t xml:space="preserve"> </w:t>
      </w:r>
      <w:proofErr w:type="spellStart"/>
      <w:r>
        <w:rPr>
          <w:rFonts w:ascii="Times New Roman" w:hAnsi="Times New Roman" w:cs="Times New Roman"/>
          <w:i/>
          <w:iCs/>
        </w:rPr>
        <w:t>Waisenhaus</w:t>
      </w:r>
      <w:proofErr w:type="spellEnd"/>
      <w:r>
        <w:rPr>
          <w:rFonts w:ascii="Times New Roman" w:hAnsi="Times New Roman" w:cs="Times New Roman"/>
        </w:rPr>
        <w:t xml:space="preserve">) was the institutional facility that </w:t>
      </w:r>
      <w:r w:rsidR="003013A6">
        <w:rPr>
          <w:rFonts w:ascii="Times New Roman" w:hAnsi="Times New Roman" w:cs="Times New Roman"/>
        </w:rPr>
        <w:t>served as the headquarters for the Francke Foundations</w:t>
      </w:r>
      <w:r w:rsidR="00CC5E59">
        <w:rPr>
          <w:rFonts w:ascii="Times New Roman" w:hAnsi="Times New Roman" w:cs="Times New Roman"/>
        </w:rPr>
        <w:t>. The Orphanage comprised of an</w:t>
      </w:r>
      <w:r w:rsidR="00926CC0">
        <w:rPr>
          <w:rFonts w:ascii="Times New Roman" w:hAnsi="Times New Roman" w:cs="Times New Roman"/>
        </w:rPr>
        <w:t xml:space="preserve"> “elite school, or </w:t>
      </w:r>
      <w:proofErr w:type="spellStart"/>
      <w:r w:rsidR="00926CC0">
        <w:rPr>
          <w:rFonts w:ascii="Times New Roman" w:hAnsi="Times New Roman" w:cs="Times New Roman"/>
          <w:i/>
          <w:iCs/>
        </w:rPr>
        <w:t>Pädagogium</w:t>
      </w:r>
      <w:proofErr w:type="spellEnd"/>
      <w:r w:rsidR="00926CC0">
        <w:rPr>
          <w:rFonts w:ascii="Times New Roman" w:hAnsi="Times New Roman" w:cs="Times New Roman"/>
        </w:rPr>
        <w:t xml:space="preserve">, for the sons of noblemen; schools for the sons of artisans, soldiers, and clergy; a hospital; an apothecary; a bookshop; a botanical garden; </w:t>
      </w:r>
      <w:r w:rsidR="00926CC0">
        <w:rPr>
          <w:rFonts w:ascii="Times New Roman" w:hAnsi="Times New Roman" w:cs="Times New Roman"/>
        </w:rPr>
        <w:lastRenderedPageBreak/>
        <w:t xml:space="preserve">and a gallery of architectural models, </w:t>
      </w:r>
      <w:proofErr w:type="spellStart"/>
      <w:r w:rsidR="00926CC0">
        <w:rPr>
          <w:rFonts w:ascii="Times New Roman" w:hAnsi="Times New Roman" w:cs="Times New Roman"/>
          <w:i/>
          <w:iCs/>
        </w:rPr>
        <w:t>naturalia</w:t>
      </w:r>
      <w:proofErr w:type="spellEnd"/>
      <w:r w:rsidR="00926CC0">
        <w:rPr>
          <w:rFonts w:ascii="Times New Roman" w:hAnsi="Times New Roman" w:cs="Times New Roman"/>
          <w:i/>
          <w:iCs/>
        </w:rPr>
        <w:t xml:space="preserve">, </w:t>
      </w:r>
      <w:r w:rsidR="00926CC0">
        <w:rPr>
          <w:rFonts w:ascii="Times New Roman" w:hAnsi="Times New Roman" w:cs="Times New Roman"/>
        </w:rPr>
        <w:t>and scientific instruments.”</w:t>
      </w:r>
      <w:r w:rsidR="00926CC0">
        <w:rPr>
          <w:rStyle w:val="FootnoteReference"/>
          <w:rFonts w:ascii="Times New Roman" w:hAnsi="Times New Roman" w:cs="Times New Roman"/>
        </w:rPr>
        <w:footnoteReference w:id="31"/>
      </w:r>
      <w:r w:rsidR="00E96366">
        <w:rPr>
          <w:rFonts w:ascii="Times New Roman" w:hAnsi="Times New Roman" w:cs="Times New Roman"/>
        </w:rPr>
        <w:t xml:space="preserve">It was the motherhouse </w:t>
      </w:r>
      <w:r w:rsidR="009B0EA6">
        <w:rPr>
          <w:rFonts w:ascii="Times New Roman" w:hAnsi="Times New Roman" w:cs="Times New Roman"/>
        </w:rPr>
        <w:t>that engaged in the flow of</w:t>
      </w:r>
      <w:r w:rsidR="00E96366">
        <w:rPr>
          <w:rFonts w:ascii="Times New Roman" w:hAnsi="Times New Roman" w:cs="Times New Roman"/>
        </w:rPr>
        <w:t xml:space="preserve"> people, publications, and pharmaceuticals</w:t>
      </w:r>
      <w:r w:rsidR="009B0EA6">
        <w:rPr>
          <w:rFonts w:ascii="Times New Roman" w:hAnsi="Times New Roman" w:cs="Times New Roman"/>
        </w:rPr>
        <w:t xml:space="preserve"> throughout Europe and </w:t>
      </w:r>
      <w:r w:rsidR="00900F30">
        <w:rPr>
          <w:rFonts w:ascii="Times New Roman" w:hAnsi="Times New Roman" w:cs="Times New Roman"/>
        </w:rPr>
        <w:t>settlements</w:t>
      </w:r>
      <w:r w:rsidR="009B0EA6">
        <w:rPr>
          <w:rFonts w:ascii="Times New Roman" w:hAnsi="Times New Roman" w:cs="Times New Roman"/>
        </w:rPr>
        <w:t xml:space="preserve"> in North America. </w:t>
      </w:r>
      <w:r w:rsidR="00900F30">
        <w:rPr>
          <w:rFonts w:ascii="Times New Roman" w:hAnsi="Times New Roman" w:cs="Times New Roman"/>
        </w:rPr>
        <w:t xml:space="preserve">The first generation of Pietist ministers such as Mühlenberg and </w:t>
      </w:r>
      <w:proofErr w:type="spellStart"/>
      <w:r w:rsidR="00900F30">
        <w:rPr>
          <w:rFonts w:ascii="Times New Roman" w:hAnsi="Times New Roman" w:cs="Times New Roman"/>
        </w:rPr>
        <w:t>Boltzius</w:t>
      </w:r>
      <w:proofErr w:type="spellEnd"/>
      <w:r w:rsidR="00900F30">
        <w:rPr>
          <w:rFonts w:ascii="Times New Roman" w:hAnsi="Times New Roman" w:cs="Times New Roman"/>
        </w:rPr>
        <w:t xml:space="preserve"> had access to medications produced by the Halle Orphanage to sell and administer to their communities. Halle also served as the center of correspondence that set expectations for these pastors in the American colonies.</w:t>
      </w:r>
      <w:r w:rsidR="00B610ED">
        <w:rPr>
          <w:rFonts w:ascii="Times New Roman" w:hAnsi="Times New Roman" w:cs="Times New Roman"/>
        </w:rPr>
        <w:t xml:space="preserve"> The focus on the Pietists at Halle in the eighteenth century is significant because the Francke Foundations was entangled with the political on-goings of the Prussian state. Royal privileges granted Halle the ability to operate; in return, Halle aided the state with a culture of order that fit broader cameralist ambitions.  </w:t>
      </w:r>
    </w:p>
    <w:p w14:paraId="5EEA54E1" w14:textId="19FF6833"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Understanding the Orphanage’s role in the context of the Prussian state can help articulate the medical infrastructure it supported in the American colonies and why figures such as Mühlenberg and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strictly abided by the medical products sent from Halle. Kelly Koan Whitmer explains how the Orphanage was a “police institution” that functioned in “an insulated infrastructure of entrepreneurial activity” overseen by the state.</w:t>
      </w:r>
      <w:r w:rsidRPr="00E9249D">
        <w:rPr>
          <w:rStyle w:val="FootnoteReference"/>
          <w:rFonts w:ascii="Times New Roman" w:hAnsi="Times New Roman" w:cs="Times New Roman"/>
        </w:rPr>
        <w:footnoteReference w:id="32"/>
      </w:r>
      <w:r w:rsidRPr="00E9249D">
        <w:rPr>
          <w:rFonts w:ascii="Times New Roman" w:hAnsi="Times New Roman" w:cs="Times New Roman"/>
        </w:rPr>
        <w:t xml:space="preserve"> By extensions, this applied to the medical trade and networks that the Orphanage had sown across the globe. Closely associated with the Orphanage, the University of Halle was an alternate space meant to cultivate academic dialogue and reconciliation and </w:t>
      </w:r>
      <w:r w:rsidRPr="00E9249D">
        <w:rPr>
          <w:rFonts w:ascii="Times New Roman" w:hAnsi="Times New Roman" w:cs="Times New Roman"/>
        </w:rPr>
        <w:lastRenderedPageBreak/>
        <w:t>promote harmony among the four faculties: theology, law, medicine, and philosophy.</w:t>
      </w:r>
      <w:r w:rsidRPr="00E9249D">
        <w:rPr>
          <w:rStyle w:val="FootnoteReference"/>
          <w:rFonts w:ascii="Times New Roman" w:hAnsi="Times New Roman" w:cs="Times New Roman"/>
        </w:rPr>
        <w:footnoteReference w:id="33"/>
      </w:r>
      <w:r w:rsidRPr="00E9249D">
        <w:rPr>
          <w:rFonts w:ascii="Times New Roman" w:hAnsi="Times New Roman" w:cs="Times New Roman"/>
        </w:rPr>
        <w:t xml:space="preserve"> Tensions nevertheless persisted in the colonies between ministers and physicians. This is noteworthy when read alongside the medical stances of Mühlenberg and </w:t>
      </w:r>
      <w:proofErr w:type="spellStart"/>
      <w:r w:rsidRPr="00E9249D">
        <w:rPr>
          <w:rFonts w:ascii="Times New Roman" w:hAnsi="Times New Roman" w:cs="Times New Roman"/>
        </w:rPr>
        <w:t>Boltzius</w:t>
      </w:r>
      <w:proofErr w:type="spellEnd"/>
      <w:r w:rsidRPr="00E9249D">
        <w:rPr>
          <w:rFonts w:ascii="Times New Roman" w:hAnsi="Times New Roman" w:cs="Times New Roman"/>
        </w:rPr>
        <w:t>, who were quick to criticize therapeutics practices recommended outside Halle. Authorities from Halle did, however, make requests to their ministers in the colonies to send seeds and plants from the New World to better understand local histories and relationships between species and place.</w:t>
      </w:r>
      <w:r w:rsidRPr="00E9249D">
        <w:rPr>
          <w:rStyle w:val="FootnoteReference"/>
          <w:rFonts w:ascii="Times New Roman" w:hAnsi="Times New Roman" w:cs="Times New Roman"/>
        </w:rPr>
        <w:footnoteReference w:id="34"/>
      </w:r>
      <w:r w:rsidRPr="00E9249D">
        <w:rPr>
          <w:rFonts w:ascii="Times New Roman" w:hAnsi="Times New Roman" w:cs="Times New Roman"/>
        </w:rPr>
        <w:t xml:space="preserve"> Indeed, Georg Ernst Stahl and Friedrich Hoffmann, both professors of medicine at the University of Halle, did not necessarily disapprove of </w:t>
      </w:r>
      <w:r w:rsidR="00603452">
        <w:rPr>
          <w:rFonts w:ascii="Times New Roman" w:hAnsi="Times New Roman" w:cs="Times New Roman"/>
        </w:rPr>
        <w:t>I</w:t>
      </w:r>
      <w:r w:rsidRPr="00E9249D">
        <w:rPr>
          <w:rFonts w:ascii="Times New Roman" w:hAnsi="Times New Roman" w:cs="Times New Roman"/>
        </w:rPr>
        <w:t>ndigenous plants and minerals in therapeutic preparations.</w:t>
      </w:r>
      <w:r w:rsidRPr="00E9249D">
        <w:rPr>
          <w:rStyle w:val="FootnoteReference"/>
          <w:rFonts w:ascii="Times New Roman" w:hAnsi="Times New Roman" w:cs="Times New Roman"/>
        </w:rPr>
        <w:footnoteReference w:id="35"/>
      </w:r>
      <w:r w:rsidRPr="00E9249D">
        <w:rPr>
          <w:rFonts w:ascii="Times New Roman" w:hAnsi="Times New Roman" w:cs="Times New Roman"/>
        </w:rPr>
        <w:t xml:space="preserve"> Perhaps the fervorous defense of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medicines by the pastors in the colonies was undergirded in financial reasons: the selling of medicines generated some revenue for the ministers themselves, and Orphanage financially relied on its “profitable trade with the nostrums of its pharmacy shop.”</w:t>
      </w:r>
      <w:r w:rsidRPr="00E9249D">
        <w:rPr>
          <w:rStyle w:val="FootnoteReference"/>
          <w:rFonts w:ascii="Times New Roman" w:hAnsi="Times New Roman" w:cs="Times New Roman"/>
        </w:rPr>
        <w:footnoteReference w:id="36"/>
      </w:r>
      <w:r w:rsidRPr="00E9249D">
        <w:rPr>
          <w:rFonts w:ascii="Times New Roman" w:hAnsi="Times New Roman" w:cs="Times New Roman"/>
        </w:rPr>
        <w:t xml:space="preserve"> </w:t>
      </w:r>
    </w:p>
    <w:p w14:paraId="5EC72D7A"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Heinrich Mühlenberg and Johann Boltzius were major proponents of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medications and arguably served as a sort of “medical police” [</w:t>
      </w:r>
      <w:proofErr w:type="spellStart"/>
      <w:r w:rsidRPr="00E9249D">
        <w:rPr>
          <w:rFonts w:ascii="Times New Roman" w:hAnsi="Times New Roman" w:cs="Times New Roman"/>
          <w:i/>
          <w:iCs/>
        </w:rPr>
        <w:t>Medizinische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Polizei</w:t>
      </w:r>
      <w:proofErr w:type="spellEnd"/>
      <w:r w:rsidRPr="00E9249D">
        <w:rPr>
          <w:rFonts w:ascii="Times New Roman" w:hAnsi="Times New Roman" w:cs="Times New Roman"/>
        </w:rPr>
        <w:t xml:space="preserve">] in </w:t>
      </w:r>
      <w:r w:rsidRPr="00E9249D">
        <w:rPr>
          <w:rFonts w:ascii="Times New Roman" w:hAnsi="Times New Roman" w:cs="Times New Roman"/>
        </w:rPr>
        <w:lastRenderedPageBreak/>
        <w:t>the New World.</w:t>
      </w:r>
      <w:r w:rsidRPr="00E9249D">
        <w:rPr>
          <w:rStyle w:val="FootnoteReference"/>
          <w:rFonts w:ascii="Times New Roman" w:hAnsi="Times New Roman" w:cs="Times New Roman"/>
        </w:rPr>
        <w:footnoteReference w:id="37"/>
      </w:r>
      <w:r w:rsidRPr="00E9249D">
        <w:rPr>
          <w:rFonts w:ascii="Times New Roman" w:hAnsi="Times New Roman" w:cs="Times New Roman"/>
        </w:rPr>
        <w:t xml:space="preserve"> In Prussia, the state was intent on establishing a form of public health (a term that emerged in the nineteenth century) as a form of governance in accordance with cameralism, which was “aimed at mobilizing all available resources of a territory and its population in the serve of a common good.”</w:t>
      </w:r>
      <w:r w:rsidRPr="00E9249D">
        <w:rPr>
          <w:rStyle w:val="FootnoteReference"/>
          <w:rFonts w:ascii="Times New Roman" w:hAnsi="Times New Roman" w:cs="Times New Roman"/>
        </w:rPr>
        <w:footnoteReference w:id="38"/>
      </w:r>
      <w:r w:rsidRPr="00E9249D">
        <w:rPr>
          <w:rFonts w:ascii="Times New Roman" w:hAnsi="Times New Roman" w:cs="Times New Roman"/>
        </w:rPr>
        <w:t xml:space="preserve"> Scientific cameralism became institutionalized in 1727 when Frederick Wilhelm I created university chairs at the universities of Halle and Frankfurt an der Oder. Andre Wakefield’s provocative book </w:t>
      </w:r>
      <w:r w:rsidRPr="00E9249D">
        <w:rPr>
          <w:rFonts w:ascii="Times New Roman" w:hAnsi="Times New Roman" w:cs="Times New Roman"/>
          <w:i/>
          <w:iCs/>
        </w:rPr>
        <w:t xml:space="preserve">The Disordered Police State </w:t>
      </w:r>
      <w:r w:rsidRPr="00E9249D">
        <w:rPr>
          <w:rFonts w:ascii="Times New Roman" w:hAnsi="Times New Roman" w:cs="Times New Roman"/>
        </w:rPr>
        <w:t>(2009) makes us reevaluate ideas on cameralism in early modern Germany in relation to a well-oiled police state: an organized structure of human and natural sciences would yield prosperity, but in reality, cameralism was inherently dishonest, focused “on the interests of the prince and his treasure” and functioning more as “good publicity than as tools of discipline.”</w:t>
      </w:r>
      <w:r w:rsidRPr="00E9249D">
        <w:rPr>
          <w:rStyle w:val="FootnoteReference"/>
          <w:rFonts w:ascii="Times New Roman" w:hAnsi="Times New Roman" w:cs="Times New Roman"/>
        </w:rPr>
        <w:footnoteReference w:id="39"/>
      </w:r>
      <w:r w:rsidRPr="00E9249D">
        <w:rPr>
          <w:rFonts w:ascii="Times New Roman" w:hAnsi="Times New Roman" w:cs="Times New Roman"/>
        </w:rPr>
        <w:t xml:space="preserve"> The Halle Orphanage was just one branch that represented this. </w:t>
      </w:r>
      <w:proofErr w:type="gramStart"/>
      <w:r w:rsidRPr="00E9249D">
        <w:rPr>
          <w:rFonts w:ascii="Times New Roman" w:hAnsi="Times New Roman" w:cs="Times New Roman"/>
        </w:rPr>
        <w:t>In order to</w:t>
      </w:r>
      <w:proofErr w:type="gramEnd"/>
      <w:r w:rsidRPr="00E9249D">
        <w:rPr>
          <w:rFonts w:ascii="Times New Roman" w:hAnsi="Times New Roman" w:cs="Times New Roman"/>
        </w:rPr>
        <w:t xml:space="preserve"> secure funding from generous donors, the Orphanage made sure to minimize (or outright conceal) the less glamourous aspects of colonial life as was the case for the Ebenezer settlement. </w:t>
      </w:r>
    </w:p>
    <w:p w14:paraId="1A28972F" w14:textId="088C6FA2"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Both Mühlenberg and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kept continuous correspondence with the Pietists back in Halle, requesting resupplies of medicines and books for the German settlers in the colonies. The director of the Francke Foundations, Gotthilf August Francke, acquiesced to Mühlenberg’s orders, whereas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had to grapple with what very little they </w:t>
      </w:r>
      <w:r w:rsidRPr="00E9249D">
        <w:rPr>
          <w:rFonts w:ascii="Times New Roman" w:hAnsi="Times New Roman" w:cs="Times New Roman"/>
        </w:rPr>
        <w:lastRenderedPageBreak/>
        <w:t xml:space="preserve">obtained from Halle (as most of the Orphanage’s focus was on Pennsylvania). Nevertheless,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attested to the efficacy of the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medicines and objected to the more experimental approaches taken by physicians of the Ebenezer settlement. In the same vein, Mühlenberg endorsed his support for using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medication and expressed his disapproval of the more eclectic medical practices that deviated from Halle. Yet not all these men adhered to institutional orthodoxy. Providers such as Thilo who was constantly juggling between directives of his clerical supervisors and the settlers’ “expectations of free care and ample medications” did not bode well with the likes of Mühlenberg and </w:t>
      </w:r>
      <w:proofErr w:type="spellStart"/>
      <w:r w:rsidRPr="00E9249D">
        <w:rPr>
          <w:rFonts w:ascii="Times New Roman" w:hAnsi="Times New Roman" w:cs="Times New Roman"/>
        </w:rPr>
        <w:t>Boltzius</w:t>
      </w:r>
      <w:proofErr w:type="spellEnd"/>
      <w:r w:rsidRPr="00E9249D">
        <w:rPr>
          <w:rFonts w:ascii="Times New Roman" w:hAnsi="Times New Roman" w:cs="Times New Roman"/>
        </w:rPr>
        <w:t>.</w:t>
      </w:r>
      <w:r w:rsidRPr="00E9249D">
        <w:rPr>
          <w:rStyle w:val="FootnoteReference"/>
          <w:rFonts w:ascii="Times New Roman" w:hAnsi="Times New Roman" w:cs="Times New Roman"/>
        </w:rPr>
        <w:footnoteReference w:id="40"/>
      </w:r>
      <w:r w:rsidRPr="00E9249D">
        <w:rPr>
          <w:rFonts w:ascii="Times New Roman" w:hAnsi="Times New Roman" w:cs="Times New Roman"/>
        </w:rPr>
        <w:t xml:space="preserve"> The medical approaches of the Schwenkfelder Abraham Wagner and Universalist George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were shaped by practical experience and a willingness to adapt with their engagements with local </w:t>
      </w:r>
      <w:r w:rsidR="00603452">
        <w:rPr>
          <w:rFonts w:ascii="Times New Roman" w:hAnsi="Times New Roman" w:cs="Times New Roman"/>
        </w:rPr>
        <w:t>I</w:t>
      </w:r>
      <w:r w:rsidRPr="00E9249D">
        <w:rPr>
          <w:rFonts w:ascii="Times New Roman" w:hAnsi="Times New Roman" w:cs="Times New Roman"/>
        </w:rPr>
        <w:t xml:space="preserve">ndigenous communities. </w:t>
      </w:r>
    </w:p>
    <w:p w14:paraId="223CB533" w14:textId="29E5E0AC"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Unlike Muhlenberg, Wagner and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were not educated at Halle; nevertheless, both men were trained in radical Pietist circles. Wagner had no formal university education (to our knowledge) but obtained medical training starting at a young age from Dr. Melchior Heebner [Hübner]. Little is known about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medical background; the biography by Albert D. Bell states that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obtained his doctorate from “a pietist medical faculty”</w:t>
      </w:r>
      <w:r w:rsidRPr="00E9249D">
        <w:rPr>
          <w:rStyle w:val="FootnoteReference"/>
          <w:rFonts w:ascii="Times New Roman" w:hAnsi="Times New Roman" w:cs="Times New Roman"/>
        </w:rPr>
        <w:footnoteReference w:id="41"/>
      </w:r>
      <w:r w:rsidRPr="00E9249D">
        <w:rPr>
          <w:rFonts w:ascii="Times New Roman" w:hAnsi="Times New Roman" w:cs="Times New Roman"/>
        </w:rPr>
        <w:t xml:space="preserve"> before 1739 and practiced medicine near Mons, Belgium. Renate Wilson too notes that he had “medical training in apparently </w:t>
      </w:r>
      <w:r w:rsidRPr="00E9249D">
        <w:rPr>
          <w:rFonts w:ascii="Times New Roman" w:hAnsi="Times New Roman" w:cs="Times New Roman"/>
        </w:rPr>
        <w:lastRenderedPageBreak/>
        <w:t xml:space="preserve">radical medical settings in Germany.” However, none of the citations delve into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education.</w:t>
      </w:r>
      <w:r w:rsidRPr="00E9249D">
        <w:rPr>
          <w:rStyle w:val="FootnoteReference"/>
          <w:rFonts w:ascii="Times New Roman" w:hAnsi="Times New Roman" w:cs="Times New Roman"/>
        </w:rPr>
        <w:footnoteReference w:id="42"/>
      </w:r>
      <w:r w:rsidRPr="00E9249D">
        <w:rPr>
          <w:rFonts w:ascii="Times New Roman" w:hAnsi="Times New Roman" w:cs="Times New Roman"/>
        </w:rPr>
        <w:t xml:space="preserve"> To some extent, their therapeutic and medical preparations were influenced by Halle methods—Wagner </w:t>
      </w:r>
      <w:proofErr w:type="spellStart"/>
      <w:r w:rsidRPr="00E9249D">
        <w:rPr>
          <w:rFonts w:ascii="Times New Roman" w:hAnsi="Times New Roman" w:cs="Times New Roman"/>
        </w:rPr>
        <w:t>moreso</w:t>
      </w:r>
      <w:proofErr w:type="spellEnd"/>
      <w:r w:rsidRPr="00E9249D">
        <w:rPr>
          <w:rFonts w:ascii="Times New Roman" w:hAnsi="Times New Roman" w:cs="Times New Roman"/>
        </w:rPr>
        <w:t xml:space="preserve"> due to his acquaintance with Mühlenberg.</w:t>
      </w:r>
      <w:r w:rsidRPr="00E9249D">
        <w:rPr>
          <w:rStyle w:val="FootnoteReference"/>
          <w:rFonts w:ascii="Times New Roman" w:hAnsi="Times New Roman" w:cs="Times New Roman"/>
        </w:rPr>
        <w:footnoteReference w:id="43"/>
      </w:r>
      <w:r w:rsidRPr="00E9249D">
        <w:rPr>
          <w:rFonts w:ascii="Times New Roman" w:hAnsi="Times New Roman" w:cs="Times New Roman"/>
        </w:rPr>
        <w:t xml:space="preserve"> Wagner had a more direct link to Halle as he obtained certain ingredients and medications such as bezoar powder and </w:t>
      </w:r>
      <w:proofErr w:type="spellStart"/>
      <w:r w:rsidRPr="00E9249D">
        <w:rPr>
          <w:rFonts w:ascii="Times New Roman" w:hAnsi="Times New Roman" w:cs="Times New Roman"/>
          <w:i/>
          <w:iCs/>
        </w:rPr>
        <w:t>pulvis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vitalis</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from the armamentarium, but he also dabbled in local botanical remedies and ingredients seen in his </w:t>
      </w:r>
      <w:proofErr w:type="spellStart"/>
      <w:r w:rsidRPr="00E9249D">
        <w:rPr>
          <w:rFonts w:ascii="Times New Roman" w:hAnsi="Times New Roman" w:cs="Times New Roman"/>
          <w:i/>
          <w:iCs/>
        </w:rPr>
        <w:t>Remediorum</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Specimina</w:t>
      </w:r>
      <w:proofErr w:type="spellEnd"/>
      <w:r w:rsidRPr="00E9249D">
        <w:rPr>
          <w:rFonts w:ascii="Times New Roman" w:hAnsi="Times New Roman" w:cs="Times New Roman"/>
        </w:rPr>
        <w:t>.</w:t>
      </w:r>
      <w:r w:rsidRPr="00E9249D">
        <w:rPr>
          <w:rStyle w:val="FootnoteReference"/>
          <w:rFonts w:ascii="Times New Roman" w:hAnsi="Times New Roman" w:cs="Times New Roman"/>
        </w:rPr>
        <w:footnoteReference w:id="44"/>
      </w:r>
      <w:r w:rsidRPr="00E9249D">
        <w:rPr>
          <w:rFonts w:ascii="Times New Roman" w:hAnsi="Times New Roman" w:cs="Times New Roman"/>
        </w:rPr>
        <w:t xml:space="preserve"> At the same time, Wagner crossed paths with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during the latter’s residence with Saur from 1741 to 1742, where he thereafter moved to Oley Valley (known today as Berks County, Pennsylvania). De Benneville’s medical remedies were based on knowledge shared between himself and </w:t>
      </w:r>
      <w:r w:rsidR="00603452">
        <w:rPr>
          <w:rFonts w:ascii="Times New Roman" w:hAnsi="Times New Roman" w:cs="Times New Roman"/>
        </w:rPr>
        <w:t>I</w:t>
      </w:r>
      <w:r w:rsidRPr="00E9249D">
        <w:rPr>
          <w:rFonts w:ascii="Times New Roman" w:hAnsi="Times New Roman" w:cs="Times New Roman"/>
        </w:rPr>
        <w:t xml:space="preserve">ndigenous tribes: he learned local botany while teaching the benefits of the vegetation of the Old World. This is seen through his recipes in his formulary </w:t>
      </w:r>
      <w:r w:rsidRPr="00E9249D">
        <w:rPr>
          <w:rFonts w:ascii="Times New Roman" w:hAnsi="Times New Roman" w:cs="Times New Roman"/>
          <w:i/>
          <w:iCs/>
        </w:rPr>
        <w:t xml:space="preserve">Medicina </w:t>
      </w:r>
      <w:proofErr w:type="spellStart"/>
      <w:r w:rsidRPr="00E9249D">
        <w:rPr>
          <w:rFonts w:ascii="Times New Roman" w:hAnsi="Times New Roman" w:cs="Times New Roman"/>
          <w:i/>
          <w:iCs/>
        </w:rPr>
        <w:t>Pensylvania</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This text reflects a synthesis of Galenic, chemical, and herbal traditions. Wagner and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will be interesting to study closely together as they kept in correspondence for at least twenty years, and Wagner’s manuscript mentions other German physicians including that of his mentor Hübner and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w:t>
      </w:r>
    </w:p>
    <w:p w14:paraId="0E00382D"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lastRenderedPageBreak/>
        <w:t>In the eighteenth century, physicians like other natural philosophers of the day continuously were negotiating a dual universe: “the everyday world of their profession and the more refined world of their intellectual hobbies.”</w:t>
      </w:r>
      <w:r w:rsidRPr="00E9249D">
        <w:rPr>
          <w:rStyle w:val="FootnoteReference"/>
          <w:rFonts w:ascii="Times New Roman" w:hAnsi="Times New Roman" w:cs="Times New Roman"/>
        </w:rPr>
        <w:footnoteReference w:id="45"/>
      </w:r>
      <w:r w:rsidRPr="00E9249D">
        <w:rPr>
          <w:rFonts w:ascii="Times New Roman" w:hAnsi="Times New Roman" w:cs="Times New Roman"/>
        </w:rPr>
        <w:t xml:space="preserve"> There was not only the correspondence between the physician and his patients on treating and preventing illnesses, but also the exchange between physicians with other medical practitioners on topics ranging from medicine to botany, philosophy, and theology. The cast of characters mentioned in the first paragraph share some commonalities in their background. While none held university degrees in medicine (</w:t>
      </w:r>
      <w:proofErr w:type="gramStart"/>
      <w:r w:rsidRPr="00E9249D">
        <w:rPr>
          <w:rFonts w:ascii="Times New Roman" w:hAnsi="Times New Roman" w:cs="Times New Roman"/>
        </w:rPr>
        <w:t>with the exception of</w:t>
      </w:r>
      <w:proofErr w:type="gramEnd"/>
      <w:r w:rsidRPr="00E9249D">
        <w:rPr>
          <w:rFonts w:ascii="Times New Roman" w:hAnsi="Times New Roman" w:cs="Times New Roman"/>
        </w:rPr>
        <w:t xml:space="preserve"> Thilo and possibly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most had obtained an education at a university in Europe or trained at the Halle Orphanage. For example, Mühlenberg studied theology at Göttingen and Halle, yet due to the close association between medicine and religion at the Institute, he familiarized himself with simple medical treatment and sold Halle medications in Pennsylvania. </w:t>
      </w:r>
    </w:p>
    <w:p w14:paraId="3977D73C"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Religion was the underlying factor that shaped the core of an ongoing debate amongst these minister practitioners, that is, how specific medical treatments affected the physical treatment—and by extension, the spiritual health—of one’s body. Moreover, religion served as a glue for binding German settlers back to the Old World. The German network was strong and apparent not only within British America, but also across the Atlantic to Central Europe, mainly in Halle; the underlying thread linking these men together was a pastor-physician repertoire and German confessional ties that stretched from local congregations across the Atlantic with Halle as a prominent node. Among the German pastors in the colonies, Heinrich Melchior Mühlenberg pursued a tight coupling </w:t>
      </w:r>
      <w:r w:rsidRPr="00E9249D">
        <w:rPr>
          <w:rFonts w:ascii="Times New Roman" w:hAnsi="Times New Roman" w:cs="Times New Roman"/>
        </w:rPr>
        <w:lastRenderedPageBreak/>
        <w:t>of pastoral oversight alongside standardized therapeutics (in line with the Francke Foundations). One of the greatest attentions were given by Pietist Lutheran pastors to the sick and dying: as Mühlenberg wrote, “Books and medicine belong to our concern and calling, the one for the soul and the other for the body.”</w:t>
      </w:r>
      <w:r w:rsidRPr="00E9249D">
        <w:rPr>
          <w:rStyle w:val="FootnoteReference"/>
          <w:rFonts w:ascii="Times New Roman" w:hAnsi="Times New Roman" w:cs="Times New Roman"/>
        </w:rPr>
        <w:footnoteReference w:id="46"/>
      </w:r>
      <w:r w:rsidRPr="00E9249D">
        <w:rPr>
          <w:rFonts w:ascii="Times New Roman" w:hAnsi="Times New Roman" w:cs="Times New Roman"/>
        </w:rPr>
        <w:t xml:space="preserve"> Thus, in Mühlenberg’s correspondence and planning, medicine was integral to his program of communal order by offering a reliable supply of trusted preparations. I begin with Mühlenberg because of his strong institutional ties to Halle and personal connections to the other subsequent figures in this chapter. </w:t>
      </w:r>
    </w:p>
    <w:p w14:paraId="4588FE2D"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Colleagues of Mühlenberg within the Halle-based Pietist network, John C. Kunze and Justus Heinrich Christian Helmut, matter here chiefly for their philological and pedagogical work aimed at fostering the German language in Pennsylvania and New York. Like Mühlenberg, both Helmut and Kunze served as lead pastors at St. Michael’s and Zion’s parish in Philadelphia and were closely tied to Mühlenberg’s circle. Neither Helmut nor Kunze received formal training in medicine. Kunze, who later became Mühlenberg’s son-in-law, moved in learned circles in America and Halle and “had not been indifferent to an investigation of medical jurisprudence.”</w:t>
      </w:r>
      <w:r w:rsidRPr="00E9249D">
        <w:rPr>
          <w:rStyle w:val="FootnoteReference"/>
          <w:rFonts w:ascii="Times New Roman" w:hAnsi="Times New Roman" w:cs="Times New Roman"/>
        </w:rPr>
        <w:footnoteReference w:id="47"/>
      </w:r>
      <w:r w:rsidRPr="00E9249D">
        <w:rPr>
          <w:rFonts w:ascii="Times New Roman" w:hAnsi="Times New Roman" w:cs="Times New Roman"/>
        </w:rPr>
        <w:t xml:space="preserve"> He emigrated to America in 1770 on behalf of the Halle Orphanage to support Mühlenberg as it became more difficult for the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pastors to keep their flocks from employing pastors who did not </w:t>
      </w:r>
      <w:r w:rsidRPr="00E9249D">
        <w:rPr>
          <w:rFonts w:ascii="Times New Roman" w:hAnsi="Times New Roman" w:cs="Times New Roman"/>
        </w:rPr>
        <w:lastRenderedPageBreak/>
        <w:t xml:space="preserve">have the approval of the </w:t>
      </w:r>
      <w:proofErr w:type="spellStart"/>
      <w:r w:rsidRPr="00E9249D">
        <w:rPr>
          <w:rFonts w:ascii="Times New Roman" w:hAnsi="Times New Roman" w:cs="Times New Roman"/>
          <w:i/>
          <w:iCs/>
        </w:rPr>
        <w:t>Pennsylvanische</w:t>
      </w:r>
      <w:proofErr w:type="spellEnd"/>
      <w:r w:rsidRPr="00E9249D">
        <w:rPr>
          <w:rFonts w:ascii="Times New Roman" w:hAnsi="Times New Roman" w:cs="Times New Roman"/>
          <w:i/>
          <w:iCs/>
        </w:rPr>
        <w:t xml:space="preserve"> Ministerium</w:t>
      </w:r>
      <w:r w:rsidRPr="00E9249D">
        <w:rPr>
          <w:rFonts w:ascii="Times New Roman" w:hAnsi="Times New Roman" w:cs="Times New Roman"/>
        </w:rPr>
        <w:t>. Kunze eventually took charge of Mühlenberg’s desire to build a seminary for German settlers.</w:t>
      </w:r>
      <w:r w:rsidRPr="00E9249D">
        <w:rPr>
          <w:rStyle w:val="FootnoteReference"/>
          <w:rFonts w:ascii="Times New Roman" w:hAnsi="Times New Roman" w:cs="Times New Roman"/>
        </w:rPr>
        <w:footnoteReference w:id="48"/>
      </w:r>
      <w:r w:rsidRPr="00E9249D">
        <w:rPr>
          <w:rFonts w:ascii="Times New Roman" w:hAnsi="Times New Roman" w:cs="Times New Roman"/>
        </w:rPr>
        <w:t xml:space="preserve"> </w:t>
      </w:r>
    </w:p>
    <w:p w14:paraId="16761905" w14:textId="44CF475B" w:rsidR="00F053EB" w:rsidRPr="00E9249D" w:rsidRDefault="00F053EB" w:rsidP="00D512B8">
      <w:pPr>
        <w:spacing w:line="480" w:lineRule="auto"/>
        <w:ind w:firstLine="720"/>
        <w:rPr>
          <w:rFonts w:ascii="Times New Roman" w:hAnsi="Times New Roman" w:cs="Times New Roman"/>
        </w:rPr>
      </w:pPr>
      <w:r w:rsidRPr="00E9249D">
        <w:rPr>
          <w:rFonts w:ascii="Times New Roman" w:hAnsi="Times New Roman" w:cs="Times New Roman"/>
        </w:rPr>
        <w:t>Helmut likewise worked towards launching a Lutheran seminary in the Americas, but major disagreements on church policy ultimately “prevented a productive cooperation and fueled rivalry over financial and human resources.”</w:t>
      </w:r>
      <w:r w:rsidRPr="00E9249D">
        <w:rPr>
          <w:rStyle w:val="FootnoteReference"/>
          <w:rFonts w:ascii="Times New Roman" w:hAnsi="Times New Roman" w:cs="Times New Roman"/>
        </w:rPr>
        <w:footnoteReference w:id="49"/>
      </w:r>
      <w:r w:rsidRPr="00E9249D">
        <w:rPr>
          <w:rFonts w:ascii="Times New Roman" w:hAnsi="Times New Roman" w:cs="Times New Roman"/>
        </w:rPr>
        <w:t xml:space="preserve"> Most of Helmut’s writings focused on topics of music, theology, and local history. Nevertheless, Helmut did have to grapple with the constant environment of illness and disease in Philadelphia during the mid-eighteenth century and wrote “A Short Account of the Yellow Fever in Philadelphia for the Reflecting Christian” in 1763 when an epidemic of yellow fever hit the city. While Helmut incorrectly identified “some damaged coffee” from “another climate” as cause for the outbreak, the treatise was semi-scientific and partially theological in its content; he had no qualms in explaining that the fever was “a deserved punishment of a just, as well as [a] merciful God.”</w:t>
      </w:r>
      <w:r w:rsidRPr="00E9249D">
        <w:rPr>
          <w:rStyle w:val="FootnoteReference"/>
          <w:rFonts w:ascii="Times New Roman" w:hAnsi="Times New Roman" w:cs="Times New Roman"/>
        </w:rPr>
        <w:footnoteReference w:id="50"/>
      </w:r>
      <w:r w:rsidRPr="00E9249D">
        <w:rPr>
          <w:rFonts w:ascii="Times New Roman" w:hAnsi="Times New Roman" w:cs="Times New Roman"/>
        </w:rPr>
        <w:t xml:space="preserve"> As many afflicted with the disease were on death’s bed, Helmut attended to those who had called for him: “I have been called to several sick persons, who till that time, had looked upon the religion of Jesus as a matter of the utmost indifference, but to whom that truth now gave the greatest comfort…I may cherish the unmerited hope, that the Lord graciously made use of me, to lead many a soul to </w:t>
      </w:r>
      <w:r w:rsidRPr="00E9249D">
        <w:rPr>
          <w:rFonts w:ascii="Times New Roman" w:hAnsi="Times New Roman" w:cs="Times New Roman"/>
        </w:rPr>
        <w:lastRenderedPageBreak/>
        <w:t>salvation.”</w:t>
      </w:r>
      <w:r w:rsidRPr="00E9249D">
        <w:rPr>
          <w:rStyle w:val="FootnoteReference"/>
          <w:rFonts w:ascii="Times New Roman" w:hAnsi="Times New Roman" w:cs="Times New Roman"/>
        </w:rPr>
        <w:footnoteReference w:id="51"/>
      </w:r>
      <w:r w:rsidRPr="00E9249D">
        <w:rPr>
          <w:rFonts w:ascii="Times New Roman" w:hAnsi="Times New Roman" w:cs="Times New Roman"/>
        </w:rPr>
        <w:t xml:space="preserve"> If we overlook the jeremiad against the drunkards, gluttons (“people who made their belly their God”), and people with a “loose and abandoned way of living,”</w:t>
      </w:r>
      <w:r w:rsidRPr="00E9249D">
        <w:rPr>
          <w:rStyle w:val="FootnoteReference"/>
          <w:rFonts w:ascii="Times New Roman" w:hAnsi="Times New Roman" w:cs="Times New Roman"/>
        </w:rPr>
        <w:footnoteReference w:id="52"/>
      </w:r>
      <w:r w:rsidRPr="00E9249D">
        <w:rPr>
          <w:rFonts w:ascii="Times New Roman" w:hAnsi="Times New Roman" w:cs="Times New Roman"/>
        </w:rPr>
        <w:t xml:space="preserve"> Helmut’s ministry during the epidemic echoed other German ministers’ model of attending to both the physical and spiritual needs of their congregation. Kunze and Helmut’s relevance for this chapter is structural: both operated within the infrastructure set up by Halle within which the minister-physicians worked.</w:t>
      </w:r>
    </w:p>
    <w:p w14:paraId="69638998" w14:textId="0DA973D3" w:rsidR="00F053EB" w:rsidRDefault="00F053EB" w:rsidP="00FC3599">
      <w:pPr>
        <w:pStyle w:val="Heading3"/>
        <w:spacing w:line="240" w:lineRule="auto"/>
      </w:pPr>
      <w:bookmarkStart w:id="4" w:name="_Toc213960752"/>
      <w:r w:rsidRPr="00E9249D">
        <w:t>Heinrich Melchior Mühlenberg and the Preservation of Pietist Medical Thought in Pennsylvania</w:t>
      </w:r>
      <w:bookmarkEnd w:id="4"/>
    </w:p>
    <w:p w14:paraId="2EABD6C7" w14:textId="77777777" w:rsidR="00FC3599" w:rsidRPr="00FC3599" w:rsidRDefault="00FC3599" w:rsidP="00FC3599"/>
    <w:p w14:paraId="2AA28980"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When Heinrich Melchior Mühlenberg first arrived in Pennsylvania in 1742, he stepped into a colonial landscape far removed from the ordered institutions of the Old World. Having studied at Göttingen and Halle, Mühlenberg accepted the call to serve the Lutheran congregations in Pennsylvania. The first few years in Pennsylvania were plagued with difficulties as vagabond ministers such as Count Nikolaus von Zinzendorf took hold over the Lutheran congregations in Pennsylvania. Representing the orthodox Lutheran position and true spiritual son to Francke, Mühlenberg was the “embodiment of the Lutheran ‘</w:t>
      </w:r>
      <w:proofErr w:type="spellStart"/>
      <w:r w:rsidRPr="00E9249D">
        <w:rPr>
          <w:rFonts w:ascii="Times New Roman" w:hAnsi="Times New Roman" w:cs="Times New Roman"/>
          <w:i/>
          <w:iCs/>
        </w:rPr>
        <w:t>Amtskirche</w:t>
      </w:r>
      <w:proofErr w:type="spellEnd"/>
      <w:r w:rsidRPr="00E9249D">
        <w:rPr>
          <w:rFonts w:ascii="Times New Roman" w:hAnsi="Times New Roman" w:cs="Times New Roman"/>
          <w:i/>
          <w:iCs/>
        </w:rPr>
        <w:t>,</w:t>
      </w:r>
      <w:r w:rsidRPr="00E9249D">
        <w:rPr>
          <w:rFonts w:ascii="Times New Roman" w:hAnsi="Times New Roman" w:cs="Times New Roman"/>
        </w:rPr>
        <w:t xml:space="preserve">’ the Lutheran established church” and looked with horror at the likes of Zinzendorf. Unfortunately for Mühlenberg, his traditional concept of the pastorate clashed with the majority of Lutherans residing in Pennsylvania, who hailed from Baden and Württemberg and were wary of the </w:t>
      </w:r>
      <w:proofErr w:type="spellStart"/>
      <w:r w:rsidRPr="00E9249D">
        <w:rPr>
          <w:rFonts w:ascii="Times New Roman" w:hAnsi="Times New Roman" w:cs="Times New Roman"/>
          <w:i/>
          <w:iCs/>
        </w:rPr>
        <w:t>Amtskirche</w:t>
      </w:r>
      <w:proofErr w:type="spellEnd"/>
      <w:r w:rsidRPr="00E9249D">
        <w:rPr>
          <w:rFonts w:ascii="Times New Roman" w:hAnsi="Times New Roman" w:cs="Times New Roman"/>
        </w:rPr>
        <w:t>.</w:t>
      </w:r>
      <w:r w:rsidRPr="00E9249D">
        <w:rPr>
          <w:rStyle w:val="FootnoteReference"/>
          <w:rFonts w:ascii="Times New Roman" w:hAnsi="Times New Roman" w:cs="Times New Roman"/>
        </w:rPr>
        <w:footnoteReference w:id="53"/>
      </w:r>
      <w:r w:rsidRPr="00E9249D">
        <w:rPr>
          <w:rFonts w:ascii="Times New Roman" w:hAnsi="Times New Roman" w:cs="Times New Roman"/>
        </w:rPr>
        <w:t xml:space="preserve"> A recurrent issue Mühlenberg brought up in his letters to Halle was the lack of order in the colonies, </w:t>
      </w:r>
      <w:r w:rsidRPr="00E9249D">
        <w:rPr>
          <w:rFonts w:ascii="Times New Roman" w:hAnsi="Times New Roman" w:cs="Times New Roman"/>
        </w:rPr>
        <w:lastRenderedPageBreak/>
        <w:t>whether it was the established position of churches or lack of credentials by numerous pastors.</w:t>
      </w:r>
      <w:r w:rsidRPr="00E9249D">
        <w:rPr>
          <w:rStyle w:val="FootnoteReference"/>
          <w:rFonts w:ascii="Times New Roman" w:hAnsi="Times New Roman" w:cs="Times New Roman"/>
        </w:rPr>
        <w:footnoteReference w:id="54"/>
      </w:r>
      <w:r w:rsidRPr="00E9249D">
        <w:rPr>
          <w:rFonts w:ascii="Times New Roman" w:hAnsi="Times New Roman" w:cs="Times New Roman"/>
        </w:rPr>
        <w:t xml:space="preserve"> On top of this, he had to abide an environment with limited recourse to adequate medical care. In a 1743 letter to Francke and Friedrich Michael Ziegenhagen (court preacher to King George I of Great Britain), he commented on how “there are no real doctors or physicians here; the majority are surgeons [</w:t>
      </w:r>
      <w:proofErr w:type="spellStart"/>
      <w:r w:rsidRPr="00E9249D">
        <w:rPr>
          <w:rFonts w:ascii="Times New Roman" w:hAnsi="Times New Roman" w:cs="Times New Roman"/>
          <w:i/>
          <w:iCs/>
        </w:rPr>
        <w:t>chirurgi</w:t>
      </w:r>
      <w:proofErr w:type="spellEnd"/>
      <w:r w:rsidRPr="00E9249D">
        <w:rPr>
          <w:rFonts w:ascii="Times New Roman" w:hAnsi="Times New Roman" w:cs="Times New Roman"/>
          <w:i/>
          <w:iCs/>
        </w:rPr>
        <w:t xml:space="preserve">] </w:t>
      </w:r>
      <w:r w:rsidRPr="00E9249D">
        <w:rPr>
          <w:rFonts w:ascii="Times New Roman" w:hAnsi="Times New Roman" w:cs="Times New Roman"/>
        </w:rPr>
        <w:t>and do not know much about internal medicine; in addition, they are terribly expensive, for which reason the poor people are most neglected.”</w:t>
      </w:r>
      <w:r w:rsidRPr="00E9249D">
        <w:rPr>
          <w:rStyle w:val="FootnoteReference"/>
          <w:rFonts w:ascii="Times New Roman" w:hAnsi="Times New Roman" w:cs="Times New Roman"/>
        </w:rPr>
        <w:footnoteReference w:id="55"/>
      </w:r>
      <w:r w:rsidRPr="00E9249D">
        <w:rPr>
          <w:rFonts w:ascii="Times New Roman" w:hAnsi="Times New Roman" w:cs="Times New Roman"/>
        </w:rPr>
        <w:t xml:space="preserve"> Under these circumstances, the pastoral role easily extended into medical care. Mühlenberg’s familiarity with the Francke Foundations’ therapeutic repertoire quickly became indispensable not only as a healer, but also as a kind of </w:t>
      </w:r>
      <w:proofErr w:type="spellStart"/>
      <w:r w:rsidRPr="00E9249D">
        <w:rPr>
          <w:rFonts w:ascii="Times New Roman" w:hAnsi="Times New Roman" w:cs="Times New Roman"/>
          <w:i/>
          <w:iCs/>
        </w:rPr>
        <w:t>medizinische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Polizei</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for his community, guarding against what he perceived as unsafe and illegitimate practices. </w:t>
      </w:r>
    </w:p>
    <w:p w14:paraId="3881C1F3" w14:textId="77777777" w:rsidR="00F053EB" w:rsidRPr="00E9249D" w:rsidRDefault="00F053EB" w:rsidP="00F053EB">
      <w:pPr>
        <w:spacing w:line="480" w:lineRule="auto"/>
        <w:rPr>
          <w:rFonts w:ascii="Times New Roman" w:hAnsi="Times New Roman" w:cs="Times New Roman"/>
        </w:rPr>
      </w:pPr>
      <w:r w:rsidRPr="00E9249D">
        <w:rPr>
          <w:rFonts w:ascii="Times New Roman" w:hAnsi="Times New Roman" w:cs="Times New Roman"/>
        </w:rPr>
        <w:tab/>
        <w:t xml:space="preserve">From his earliest correspondence, Mühlenberg signaled an unambiguous allegiance to Halle’s remedies. He repeatedly requested shipments of items including </w:t>
      </w:r>
      <w:proofErr w:type="spellStart"/>
      <w:r w:rsidRPr="00E9249D">
        <w:rPr>
          <w:rFonts w:ascii="Times New Roman" w:hAnsi="Times New Roman" w:cs="Times New Roman"/>
        </w:rPr>
        <w:t>polychrest</w:t>
      </w:r>
      <w:proofErr w:type="spellEnd"/>
      <w:r w:rsidRPr="00E9249D">
        <w:rPr>
          <w:rFonts w:ascii="Times New Roman" w:hAnsi="Times New Roman" w:cs="Times New Roman"/>
        </w:rPr>
        <w:t xml:space="preserve"> pills, </w:t>
      </w:r>
      <w:proofErr w:type="spellStart"/>
      <w:r w:rsidRPr="00E9249D">
        <w:rPr>
          <w:rFonts w:ascii="Times New Roman" w:hAnsi="Times New Roman" w:cs="Times New Roman"/>
          <w:i/>
          <w:iCs/>
        </w:rPr>
        <w:t>essentia</w:t>
      </w:r>
      <w:proofErr w:type="spellEnd"/>
      <w:r w:rsidRPr="00E9249D">
        <w:rPr>
          <w:rFonts w:ascii="Times New Roman" w:hAnsi="Times New Roman" w:cs="Times New Roman"/>
          <w:i/>
          <w:iCs/>
        </w:rPr>
        <w:t xml:space="preserve"> dulcis</w:t>
      </w:r>
      <w:r w:rsidRPr="00E9249D">
        <w:rPr>
          <w:rFonts w:ascii="Times New Roman" w:hAnsi="Times New Roman" w:cs="Times New Roman"/>
        </w:rPr>
        <w:t xml:space="preserve">, </w:t>
      </w:r>
      <w:proofErr w:type="spellStart"/>
      <w:r w:rsidRPr="00E9249D">
        <w:rPr>
          <w:rFonts w:ascii="Times New Roman" w:hAnsi="Times New Roman" w:cs="Times New Roman"/>
          <w:i/>
          <w:iCs/>
        </w:rPr>
        <w:t>pilulae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purantes</w:t>
      </w:r>
      <w:proofErr w:type="spellEnd"/>
      <w:r w:rsidRPr="00E9249D">
        <w:rPr>
          <w:rFonts w:ascii="Times New Roman" w:hAnsi="Times New Roman" w:cs="Times New Roman"/>
        </w:rPr>
        <w:t>, and “essence for opening the spleen,” using them for his own ailments as well as for the members of his congregations.</w:t>
      </w:r>
      <w:r w:rsidRPr="00E9249D">
        <w:rPr>
          <w:rStyle w:val="FootnoteReference"/>
          <w:rFonts w:ascii="Times New Roman" w:hAnsi="Times New Roman" w:cs="Times New Roman"/>
        </w:rPr>
        <w:footnoteReference w:id="56"/>
      </w:r>
      <w:r w:rsidRPr="00E9249D">
        <w:rPr>
          <w:rFonts w:ascii="Times New Roman" w:hAnsi="Times New Roman" w:cs="Times New Roman"/>
        </w:rPr>
        <w:t xml:space="preserve"> His faith in these preparations rested not only on their origins in the Foundations’ dispensatory, but also on his own experiences having enrolled in medical courses at </w:t>
      </w:r>
      <w:r w:rsidRPr="00E9249D">
        <w:rPr>
          <w:rFonts w:ascii="Times New Roman" w:hAnsi="Times New Roman" w:cs="Times New Roman"/>
        </w:rPr>
        <w:lastRenderedPageBreak/>
        <w:t>Halle. Reports sent back to Halle described successful recoveries that he attributed to the “blessed Halle medicine.”</w:t>
      </w:r>
      <w:r w:rsidRPr="00E9249D">
        <w:rPr>
          <w:rStyle w:val="FootnoteReference"/>
          <w:rFonts w:ascii="Times New Roman" w:hAnsi="Times New Roman" w:cs="Times New Roman"/>
        </w:rPr>
        <w:footnoteReference w:id="57"/>
      </w:r>
      <w:r w:rsidRPr="00E9249D">
        <w:rPr>
          <w:rFonts w:ascii="Times New Roman" w:hAnsi="Times New Roman" w:cs="Times New Roman"/>
        </w:rPr>
        <w:t xml:space="preserve"> In the fall of 1748, Mühlenberg explained that Pastor </w:t>
      </w:r>
      <w:proofErr w:type="spellStart"/>
      <w:r w:rsidRPr="00E9249D">
        <w:rPr>
          <w:rFonts w:ascii="Times New Roman" w:hAnsi="Times New Roman" w:cs="Times New Roman"/>
        </w:rPr>
        <w:t>Brunnholtz</w:t>
      </w:r>
      <w:proofErr w:type="spellEnd"/>
      <w:r w:rsidRPr="00E9249D">
        <w:rPr>
          <w:rFonts w:ascii="Times New Roman" w:hAnsi="Times New Roman" w:cs="Times New Roman"/>
        </w:rPr>
        <w:t xml:space="preserve"> had an “outbreak of military fever and it was so deadly and critical that he was twice in his death throes. Admittedly, he had two English doctors, but the Essentia dulcis, next to God, helped to put him on his feet again after a long and difficult confinement.”</w:t>
      </w:r>
      <w:r w:rsidRPr="00E9249D">
        <w:rPr>
          <w:rStyle w:val="FootnoteReference"/>
          <w:rFonts w:ascii="Times New Roman" w:hAnsi="Times New Roman" w:cs="Times New Roman"/>
        </w:rPr>
        <w:footnoteReference w:id="58"/>
      </w:r>
      <w:r w:rsidRPr="00E9249D">
        <w:rPr>
          <w:rFonts w:ascii="Times New Roman" w:hAnsi="Times New Roman" w:cs="Times New Roman"/>
        </w:rPr>
        <w:t xml:space="preserve"> Despite being attended to by two English physicians, it was an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product that ultimately led to Brunnholtz’s recovery. Such accounts reinforced the credibility of Halle’s therapeutics in the colonial setting and generated within German communities a demand for such drugs. </w:t>
      </w:r>
    </w:p>
    <w:p w14:paraId="64FA67EF"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For Mühlenberg, adherence to the exact prescriptions and ingredients from Halle was not a matter open to debate. He viewed deviations from their recipes, whether through local improvisation or commercial imitation, as both medically suspect and spiritually irresponsible. This stance brought him into competition with figures such as printer Christoph Sauer, who began producing and marketing counterfeit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medicines to meet local demand: “As soon as Sauer observed that we had procured medicine from Halle a couple of times and that people were singing its praises, he placed a notice in his paper that he himself could produce the genuine Halle medicines. He also faked all sorts of them and sells them at quite a price. It was hardly possible for us to begin with and maintain a stockpile of books and medicines without a printing press.”</w:t>
      </w:r>
      <w:r w:rsidRPr="00E9249D">
        <w:rPr>
          <w:rStyle w:val="FootnoteReference"/>
          <w:rFonts w:ascii="Times New Roman" w:hAnsi="Times New Roman" w:cs="Times New Roman"/>
        </w:rPr>
        <w:footnoteReference w:id="59"/>
      </w:r>
      <w:r w:rsidRPr="00E9249D">
        <w:rPr>
          <w:rFonts w:ascii="Times New Roman" w:hAnsi="Times New Roman" w:cs="Times New Roman"/>
        </w:rPr>
        <w:t xml:space="preserve"> </w:t>
      </w:r>
      <w:r w:rsidRPr="00E9249D">
        <w:rPr>
          <w:rFonts w:ascii="Times New Roman" w:hAnsi="Times New Roman" w:cs="Times New Roman"/>
        </w:rPr>
        <w:lastRenderedPageBreak/>
        <w:t>According to Mühlenberg, such practices threatened the integrity of the Francke Foundations’ work and undermined the trust on which medical authority rested according to Mühlenberg.</w:t>
      </w:r>
    </w:p>
    <w:p w14:paraId="3687977B" w14:textId="79811EE2" w:rsidR="00F053EB" w:rsidRPr="00E9249D" w:rsidRDefault="00F053EB" w:rsidP="00AF1D18">
      <w:pPr>
        <w:spacing w:line="480" w:lineRule="auto"/>
        <w:ind w:firstLine="720"/>
        <w:rPr>
          <w:rFonts w:ascii="Times New Roman" w:hAnsi="Times New Roman" w:cs="Times New Roman"/>
        </w:rPr>
      </w:pPr>
      <w:r w:rsidRPr="00E9249D">
        <w:rPr>
          <w:rFonts w:ascii="Times New Roman" w:hAnsi="Times New Roman" w:cs="Times New Roman"/>
        </w:rPr>
        <w:t>Having spent at least a decade in the colonies (mostly in Pennsylvania but also in New York and Georgia), Mühlenberg wanted to establish local infrastructure that would better serve the German community while also securing the continued distribution of Halle medicines. For several years, he made continuous proposals to Francke for creating a small printing press and an orphanage: “I have always thought that a small printing press would be necessary and useful. My idea and proposal of an orphanage will probably come to nothing because poverty reigns everywhere in Europe also, and there are too many expenditures for good causes, etc., etc. …In addition, I would also like to keep a supply of the blessed Halle medicines.”</w:t>
      </w:r>
      <w:r w:rsidRPr="00E9249D">
        <w:rPr>
          <w:rStyle w:val="FootnoteReference"/>
          <w:rFonts w:ascii="Times New Roman" w:hAnsi="Times New Roman" w:cs="Times New Roman"/>
        </w:rPr>
        <w:footnoteReference w:id="60"/>
      </w:r>
      <w:r w:rsidRPr="00E9249D">
        <w:rPr>
          <w:rFonts w:ascii="Times New Roman" w:hAnsi="Times New Roman" w:cs="Times New Roman"/>
        </w:rPr>
        <w:t xml:space="preserve"> Although these ventures failed to materialize due to limited resources and hesitation from Francke himself, they reveal Mühlenberg’s vision for embedding the Halle Orphanage’s mission into the fabric of Pennsylvania’s German-speaking communities both religiously and medically. He even served as an intermediary for a Heinrich Jr. </w:t>
      </w:r>
      <w:proofErr w:type="spellStart"/>
      <w:r w:rsidRPr="00E9249D">
        <w:rPr>
          <w:rFonts w:ascii="Times New Roman" w:hAnsi="Times New Roman" w:cs="Times New Roman"/>
        </w:rPr>
        <w:t>Schleydorn</w:t>
      </w:r>
      <w:proofErr w:type="spellEnd"/>
      <w:r w:rsidRPr="00E9249D">
        <w:rPr>
          <w:rFonts w:ascii="Times New Roman" w:hAnsi="Times New Roman" w:cs="Times New Roman"/>
        </w:rPr>
        <w:t>, who wanted to study medicine at Halle, beseeching the “Very Reverend Fathers in Halle” to “instruct him in the apothecary of the blessed institutions.”</w:t>
      </w:r>
      <w:r w:rsidRPr="00E9249D">
        <w:rPr>
          <w:rStyle w:val="FootnoteReference"/>
          <w:rFonts w:ascii="Times New Roman" w:hAnsi="Times New Roman" w:cs="Times New Roman"/>
        </w:rPr>
        <w:footnoteReference w:id="61"/>
      </w:r>
      <w:r w:rsidRPr="00E9249D">
        <w:rPr>
          <w:rFonts w:ascii="Times New Roman" w:hAnsi="Times New Roman" w:cs="Times New Roman"/>
        </w:rPr>
        <w:t xml:space="preserve"> Mühlenberg’s career in Pennsylvania thus </w:t>
      </w:r>
      <w:r w:rsidRPr="00E9249D">
        <w:rPr>
          <w:rFonts w:ascii="Times New Roman" w:hAnsi="Times New Roman" w:cs="Times New Roman"/>
        </w:rPr>
        <w:lastRenderedPageBreak/>
        <w:t xml:space="preserve">reflected an unbroken thread to his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background. While others, such as Abraham Wagner and George de Benneville, adapted to colonial realities through more eclectic and locally-based treatments, Mühlenberg resisted such departures. His ministry fused the theological and medical orthodoxy, anchoring German settlers to a shared </w:t>
      </w:r>
      <w:proofErr w:type="gramStart"/>
      <w:r w:rsidRPr="00E9249D">
        <w:rPr>
          <w:rFonts w:ascii="Times New Roman" w:hAnsi="Times New Roman" w:cs="Times New Roman"/>
        </w:rPr>
        <w:t>Old World</w:t>
      </w:r>
      <w:proofErr w:type="gramEnd"/>
      <w:r w:rsidRPr="00E9249D">
        <w:rPr>
          <w:rFonts w:ascii="Times New Roman" w:hAnsi="Times New Roman" w:cs="Times New Roman"/>
        </w:rPr>
        <w:t xml:space="preserve"> heritage of Pietist discipline. In doing so, he helped preserve a medical culture stemming from Halle in the colonies despite a push towards improvisation and change.</w:t>
      </w:r>
    </w:p>
    <w:p w14:paraId="0ACB13A4" w14:textId="77777777" w:rsidR="00F053EB" w:rsidRPr="00E9249D" w:rsidRDefault="00F053EB" w:rsidP="00744A8F">
      <w:pPr>
        <w:pStyle w:val="Heading3"/>
      </w:pPr>
      <w:bookmarkStart w:id="5" w:name="_Toc213960753"/>
      <w:r w:rsidRPr="00E9249D">
        <w:t>George de Benneville: Medical Pluralism and the Spirit of Unity</w:t>
      </w:r>
      <w:bookmarkEnd w:id="5"/>
    </w:p>
    <w:p w14:paraId="301BDF6F" w14:textId="77777777" w:rsidR="00AF1D18" w:rsidRPr="00E9249D" w:rsidRDefault="00AF1D18" w:rsidP="00AF1D18"/>
    <w:p w14:paraId="2BBD38C5"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Read alongside Mühlenberg, George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(1703–1793) presents a different configuration of medicine and ministry—one that characterized by medical and religious pluralism in the American colonies. Whereas Mühlenberg leaned toward institutional channels and routinized procedure,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favored hands-on experimentation and vernacular instruction. This is evident in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manuscript </w:t>
      </w:r>
      <w:r w:rsidRPr="00E9249D">
        <w:rPr>
          <w:rFonts w:ascii="Times New Roman" w:hAnsi="Times New Roman" w:cs="Times New Roman"/>
          <w:i/>
          <w:iCs/>
        </w:rPr>
        <w:t xml:space="preserve">Medicina </w:t>
      </w:r>
      <w:proofErr w:type="spellStart"/>
      <w:r w:rsidRPr="00E9249D">
        <w:rPr>
          <w:rFonts w:ascii="Times New Roman" w:hAnsi="Times New Roman" w:cs="Times New Roman"/>
          <w:i/>
          <w:iCs/>
        </w:rPr>
        <w:t>Pensylvania</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an English and German working manual that blended chemical preparations with household therapeutics, legible to readers across different levels of medical literacy. A French Huguenot born in England,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arrived in Philadelphia, Pennsylvania, in 1741 in frail health. His arrival became the subject of a well-known anecdote: Christopher Sauer, the radical German printer, reportedly had recurring dreams of a sick man arriving by ship with a voice commanding Sauer to bring the sick man to his home. When he mentioned the dream to his wife, she urged him to heed the voice and go to the wharf. Sauer ultimately went to the docks and met the sickly </w:t>
      </w:r>
      <w:r w:rsidRPr="00E9249D">
        <w:rPr>
          <w:rFonts w:ascii="Times New Roman" w:hAnsi="Times New Roman" w:cs="Times New Roman"/>
        </w:rPr>
        <w:lastRenderedPageBreak/>
        <w:t xml:space="preserve">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whom he brought into his home.</w:t>
      </w:r>
      <w:r w:rsidRPr="00E9249D">
        <w:rPr>
          <w:rStyle w:val="FootnoteReference"/>
          <w:rFonts w:ascii="Times New Roman" w:hAnsi="Times New Roman" w:cs="Times New Roman"/>
        </w:rPr>
        <w:footnoteReference w:id="62"/>
      </w:r>
      <w:r w:rsidRPr="00E9249D">
        <w:rPr>
          <w:rFonts w:ascii="Times New Roman" w:hAnsi="Times New Roman" w:cs="Times New Roman"/>
        </w:rPr>
        <w:t xml:space="preserve"> It is highly unlikely that Sauer had zero knowledge of who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was as Sauer had made inquiries for assistance in publishing a Bible in the German language, and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received letters and reports from America about this task while living in Mons. Through Sauer,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was introduced to a network of leading religious and political leaders that allowed him to become acquainted in the intellectual and cultural life of Pennsylvania. He assisted Sauer in publishing the Sauer Bible and eventually settled in Oley Valley (modern Berks County), where he established a school open to “German youths, French Huguenot children, and Indigenous American boys and girls.”</w:t>
      </w:r>
      <w:r w:rsidRPr="00E9249D">
        <w:rPr>
          <w:rStyle w:val="FootnoteReference"/>
          <w:rFonts w:ascii="Times New Roman" w:hAnsi="Times New Roman" w:cs="Times New Roman"/>
        </w:rPr>
        <w:footnoteReference w:id="63"/>
      </w:r>
    </w:p>
    <w:p w14:paraId="1537AE44" w14:textId="6D349F0D"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While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was not formally trained at the University of Halle, he studied medicine through radical Pietist circles. His practice embodied the same ideals of integration and synthesis that characterized his theological outlook. Outside the classroom, he worked closely with nearby </w:t>
      </w:r>
      <w:r w:rsidR="00603452">
        <w:rPr>
          <w:rFonts w:ascii="Times New Roman" w:hAnsi="Times New Roman" w:cs="Times New Roman"/>
        </w:rPr>
        <w:t>I</w:t>
      </w:r>
      <w:r w:rsidRPr="00E9249D">
        <w:rPr>
          <w:rFonts w:ascii="Times New Roman" w:hAnsi="Times New Roman" w:cs="Times New Roman"/>
        </w:rPr>
        <w:t>ndigenous communities. He learned the medicinal properties of New World plants from them and in return taught them medical treatments from the Old World.</w:t>
      </w:r>
      <w:r w:rsidRPr="00E9249D">
        <w:rPr>
          <w:rStyle w:val="FootnoteReference"/>
          <w:rFonts w:ascii="Times New Roman" w:hAnsi="Times New Roman" w:cs="Times New Roman"/>
        </w:rPr>
        <w:footnoteReference w:id="64"/>
      </w:r>
      <w:r w:rsidRPr="00E9249D">
        <w:rPr>
          <w:rFonts w:ascii="Times New Roman" w:hAnsi="Times New Roman" w:cs="Times New Roman"/>
        </w:rPr>
        <w:t xml:space="preserve"> This exchange is central to understanding his healing and religious philosophy, which exhibited an extraordinary understanding and respect for different belief systems.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maintained strong ties with religious minorities in the region, including the Moravians, the Ephrata Cloister, and especially the </w:t>
      </w:r>
      <w:proofErr w:type="spellStart"/>
      <w:r w:rsidRPr="00E9249D">
        <w:rPr>
          <w:rFonts w:ascii="Times New Roman" w:hAnsi="Times New Roman" w:cs="Times New Roman"/>
        </w:rPr>
        <w:t>Schwenkfelders</w:t>
      </w:r>
      <w:proofErr w:type="spellEnd"/>
      <w:r w:rsidRPr="00E9249D">
        <w:rPr>
          <w:rFonts w:ascii="Times New Roman" w:hAnsi="Times New Roman" w:cs="Times New Roman"/>
        </w:rPr>
        <w:t xml:space="preserve">, to whom he served as a trusted physician alongside Abraham Wagner. </w:t>
      </w:r>
      <w:r w:rsidRPr="00E9249D">
        <w:rPr>
          <w:rFonts w:ascii="Times New Roman" w:hAnsi="Times New Roman" w:cs="Times New Roman"/>
        </w:rPr>
        <w:lastRenderedPageBreak/>
        <w:t>The Schwenkfelder community knew that “should professional service be needed, their faithful friends, Dr. George de Benneville, the Universalist of Oley, later of Bristol, –and Dr. Abraham Wagner of Worchester, were called upon.”</w:t>
      </w:r>
      <w:r w:rsidRPr="00E9249D">
        <w:rPr>
          <w:rStyle w:val="FootnoteReference"/>
          <w:rFonts w:ascii="Times New Roman" w:hAnsi="Times New Roman" w:cs="Times New Roman"/>
        </w:rPr>
        <w:footnoteReference w:id="65"/>
      </w:r>
      <w:r w:rsidRPr="00E9249D">
        <w:rPr>
          <w:rFonts w:ascii="Times New Roman" w:hAnsi="Times New Roman" w:cs="Times New Roman"/>
        </w:rPr>
        <w:t xml:space="preserve"> David Schultze, the Schwenkfelder chronicler, praised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as one who dispensed “medicine for the body and sermons for the spirit.”</w:t>
      </w:r>
      <w:r w:rsidRPr="00E9249D">
        <w:rPr>
          <w:rStyle w:val="FootnoteReference"/>
          <w:rFonts w:ascii="Times New Roman" w:hAnsi="Times New Roman" w:cs="Times New Roman"/>
        </w:rPr>
        <w:footnoteReference w:id="66"/>
      </w:r>
      <w:r w:rsidRPr="00E9249D">
        <w:rPr>
          <w:rFonts w:ascii="Times New Roman" w:hAnsi="Times New Roman" w:cs="Times New Roman"/>
        </w:rPr>
        <w:t xml:space="preserve"> His preaching attracted large crowds to the point that the Moravians lost influence in Oley, where Moravian leader Nikolaus Zinzendorf blamed the “separatists [who] excited most sorely against everything that smacks of a social order, religious people brought, through the horrible errors, into mistrust and fear towards future stirrings of grace, and finally so many souls that really desired to escape bewitched into a false teaching and society.”</w:t>
      </w:r>
      <w:r w:rsidRPr="00E9249D">
        <w:rPr>
          <w:rStyle w:val="FootnoteReference"/>
          <w:rFonts w:ascii="Times New Roman" w:hAnsi="Times New Roman" w:cs="Times New Roman"/>
        </w:rPr>
        <w:footnoteReference w:id="67"/>
      </w:r>
      <w:r w:rsidRPr="00E9249D">
        <w:rPr>
          <w:rFonts w:ascii="Times New Roman" w:hAnsi="Times New Roman" w:cs="Times New Roman"/>
        </w:rPr>
        <w:t xml:space="preserve"> The ardor of the Moravian missionaries to convert as many people possible served as a foil to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universal faith, where “all symbols of the same truth are equally valid.” Embracing the notion that multiple faiths could express the same truth,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believed that “no church is pure in all things, so none can be found that does not contain some truth. Glorious truths are found in every church and religion under the sun.”</w:t>
      </w:r>
      <w:r w:rsidRPr="00E9249D">
        <w:rPr>
          <w:rStyle w:val="FootnoteReference"/>
          <w:rFonts w:ascii="Times New Roman" w:hAnsi="Times New Roman" w:cs="Times New Roman"/>
        </w:rPr>
        <w:footnoteReference w:id="68"/>
      </w:r>
    </w:p>
    <w:p w14:paraId="6B193D31" w14:textId="4DAE70BA" w:rsidR="003D47FB" w:rsidRPr="00E9249D" w:rsidRDefault="00F053EB" w:rsidP="003D47FB">
      <w:pPr>
        <w:spacing w:line="480" w:lineRule="auto"/>
        <w:ind w:firstLine="720"/>
        <w:rPr>
          <w:rFonts w:ascii="Times New Roman" w:hAnsi="Times New Roman" w:cs="Times New Roman"/>
        </w:rPr>
      </w:pPr>
      <w:r w:rsidRPr="00E9249D">
        <w:rPr>
          <w:rFonts w:ascii="Times New Roman" w:hAnsi="Times New Roman" w:cs="Times New Roman"/>
        </w:rPr>
        <w:lastRenderedPageBreak/>
        <w:t xml:space="preserve">This ecumenical philosophy took written form in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medical manuscript </w:t>
      </w:r>
      <w:r w:rsidRPr="00E9249D">
        <w:rPr>
          <w:rStyle w:val="Emphasis"/>
          <w:rFonts w:ascii="Times New Roman" w:hAnsi="Times New Roman" w:cs="Times New Roman"/>
        </w:rPr>
        <w:t xml:space="preserve">Medicina </w:t>
      </w:r>
      <w:proofErr w:type="spellStart"/>
      <w:r w:rsidRPr="00E9249D">
        <w:rPr>
          <w:rStyle w:val="Emphasis"/>
          <w:rFonts w:ascii="Times New Roman" w:hAnsi="Times New Roman" w:cs="Times New Roman"/>
        </w:rPr>
        <w:t>Pensylvania</w:t>
      </w:r>
      <w:proofErr w:type="spellEnd"/>
      <w:r w:rsidRPr="00E9249D">
        <w:rPr>
          <w:rFonts w:ascii="Times New Roman" w:hAnsi="Times New Roman" w:cs="Times New Roman"/>
        </w:rPr>
        <w:t xml:space="preserve"> (c. 1770s), one of the only extant works. Rather being than a polished treatise, the </w:t>
      </w:r>
      <w:r w:rsidRPr="00E9249D">
        <w:rPr>
          <w:rFonts w:ascii="Times New Roman" w:hAnsi="Times New Roman" w:cs="Times New Roman"/>
          <w:i/>
          <w:iCs/>
        </w:rPr>
        <w:t xml:space="preserve">Medicina </w:t>
      </w:r>
      <w:proofErr w:type="spellStart"/>
      <w:r w:rsidRPr="00E9249D">
        <w:rPr>
          <w:rFonts w:ascii="Times New Roman" w:hAnsi="Times New Roman" w:cs="Times New Roman"/>
          <w:i/>
          <w:iCs/>
        </w:rPr>
        <w:t>Pensylvania</w:t>
      </w:r>
      <w:proofErr w:type="spellEnd"/>
      <w:r w:rsidRPr="00E9249D">
        <w:rPr>
          <w:rFonts w:ascii="Times New Roman" w:hAnsi="Times New Roman" w:cs="Times New Roman"/>
          <w:i/>
          <w:iCs/>
        </w:rPr>
        <w:t xml:space="preserve"> </w:t>
      </w:r>
      <w:r w:rsidRPr="00E9249D">
        <w:rPr>
          <w:rFonts w:ascii="Times New Roman" w:hAnsi="Times New Roman" w:cs="Times New Roman"/>
        </w:rPr>
        <w:t>is part recipe book, part instructional handbook, and part personal notebook. The format of the text</w:t>
      </w:r>
      <w:r w:rsidRPr="00E9249D">
        <w:rPr>
          <w:rFonts w:ascii="Times New Roman" w:hAnsi="Times New Roman" w:cs="Times New Roman"/>
          <w:i/>
          <w:iCs/>
        </w:rPr>
        <w:t xml:space="preserve"> </w:t>
      </w:r>
      <w:r w:rsidRPr="00E9249D">
        <w:rPr>
          <w:rFonts w:ascii="Times New Roman" w:hAnsi="Times New Roman" w:cs="Times New Roman"/>
        </w:rPr>
        <w:t xml:space="preserve">is intriguing: pages on the left-hand side are written in English, whereas the right-hand side are written in German. Despite his Huguenot background, none of the text is in French though he did use Latin in his introductory, unpaginated </w:t>
      </w:r>
      <w:r w:rsidRPr="00E9249D">
        <w:rPr>
          <w:rFonts w:ascii="Times New Roman" w:hAnsi="Times New Roman" w:cs="Times New Roman"/>
          <w:i/>
          <w:iCs/>
        </w:rPr>
        <w:t xml:space="preserve">Materia </w:t>
      </w:r>
      <w:proofErr w:type="spellStart"/>
      <w:r w:rsidRPr="00E9249D">
        <w:rPr>
          <w:rFonts w:ascii="Times New Roman" w:hAnsi="Times New Roman" w:cs="Times New Roman"/>
          <w:i/>
          <w:iCs/>
        </w:rPr>
        <w:t>Medicamentum</w:t>
      </w:r>
      <w:proofErr w:type="spellEnd"/>
      <w:r w:rsidRPr="00E9249D">
        <w:rPr>
          <w:rFonts w:ascii="Times New Roman" w:hAnsi="Times New Roman" w:cs="Times New Roman"/>
        </w:rPr>
        <w:t xml:space="preserve"> that lists plant, animal, and mineral ingredients (numbering 22 pages). The recipes are translated faithfully with a couple missing in German as shown on page 59, where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seemed to have been experimenting [see </w:t>
      </w:r>
      <w:r w:rsidR="005C1C84" w:rsidRPr="00E9249D">
        <w:rPr>
          <w:rFonts w:ascii="Times New Roman" w:hAnsi="Times New Roman" w:cs="Times New Roman"/>
        </w:rPr>
        <w:t xml:space="preserve">Figure </w:t>
      </w:r>
      <w:r w:rsidRPr="00E9249D">
        <w:rPr>
          <w:rFonts w:ascii="Times New Roman" w:hAnsi="Times New Roman" w:cs="Times New Roman"/>
        </w:rPr>
        <w:t xml:space="preserve">1]. As Renate Wilson points out,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translations of his sections register cultural difference, calibrating terms for his German readers rather than translating from the English literally. The title for the work is English reads </w:t>
      </w:r>
      <w:r w:rsidRPr="00E9249D">
        <w:rPr>
          <w:rFonts w:ascii="Times New Roman" w:hAnsi="Times New Roman" w:cs="Times New Roman"/>
          <w:i/>
          <w:iCs/>
        </w:rPr>
        <w:t xml:space="preserve">Medicina </w:t>
      </w:r>
      <w:proofErr w:type="spellStart"/>
      <w:r w:rsidRPr="00E9249D">
        <w:rPr>
          <w:rFonts w:ascii="Times New Roman" w:hAnsi="Times New Roman" w:cs="Times New Roman"/>
          <w:i/>
          <w:iCs/>
        </w:rPr>
        <w:t>Pensylvania</w:t>
      </w:r>
      <w:proofErr w:type="spellEnd"/>
      <w:r w:rsidRPr="00E9249D">
        <w:rPr>
          <w:rFonts w:ascii="Times New Roman" w:hAnsi="Times New Roman" w:cs="Times New Roman"/>
          <w:i/>
          <w:iCs/>
        </w:rPr>
        <w:t xml:space="preserve"> Or The </w:t>
      </w:r>
      <w:proofErr w:type="spellStart"/>
      <w:r w:rsidRPr="00E9249D">
        <w:rPr>
          <w:rFonts w:ascii="Times New Roman" w:hAnsi="Times New Roman" w:cs="Times New Roman"/>
          <w:i/>
          <w:iCs/>
        </w:rPr>
        <w:t>Pensylvania</w:t>
      </w:r>
      <w:proofErr w:type="spellEnd"/>
      <w:r w:rsidRPr="00E9249D">
        <w:rPr>
          <w:rFonts w:ascii="Times New Roman" w:hAnsi="Times New Roman" w:cs="Times New Roman"/>
          <w:i/>
          <w:iCs/>
        </w:rPr>
        <w:t xml:space="preserve"> Physician</w:t>
      </w:r>
      <w:r w:rsidRPr="00E9249D">
        <w:rPr>
          <w:rFonts w:ascii="Times New Roman" w:hAnsi="Times New Roman" w:cs="Times New Roman"/>
        </w:rPr>
        <w:t xml:space="preserve">; in German, it reads </w:t>
      </w:r>
      <w:r w:rsidRPr="00E9249D">
        <w:rPr>
          <w:rFonts w:ascii="Times New Roman" w:hAnsi="Times New Roman" w:cs="Times New Roman"/>
          <w:i/>
          <w:iCs/>
        </w:rPr>
        <w:t xml:space="preserve">Medicina </w:t>
      </w:r>
      <w:proofErr w:type="spellStart"/>
      <w:r w:rsidRPr="00E9249D">
        <w:rPr>
          <w:rFonts w:ascii="Times New Roman" w:hAnsi="Times New Roman" w:cs="Times New Roman"/>
          <w:i/>
          <w:iCs/>
        </w:rPr>
        <w:t>Pensylvania</w:t>
      </w:r>
      <w:proofErr w:type="spellEnd"/>
      <w:r w:rsidRPr="00E9249D">
        <w:rPr>
          <w:rFonts w:ascii="Times New Roman" w:hAnsi="Times New Roman" w:cs="Times New Roman"/>
          <w:i/>
          <w:iCs/>
        </w:rPr>
        <w:t xml:space="preserve"> Oder die </w:t>
      </w:r>
      <w:proofErr w:type="spellStart"/>
      <w:r w:rsidRPr="00E9249D">
        <w:rPr>
          <w:rFonts w:ascii="Times New Roman" w:hAnsi="Times New Roman" w:cs="Times New Roman"/>
          <w:i/>
          <w:iCs/>
        </w:rPr>
        <w:t>Pennsylvanische</w:t>
      </w:r>
      <w:proofErr w:type="spellEnd"/>
      <w:r w:rsidRPr="00E9249D">
        <w:rPr>
          <w:rFonts w:ascii="Times New Roman" w:hAnsi="Times New Roman" w:cs="Times New Roman"/>
          <w:i/>
          <w:iCs/>
        </w:rPr>
        <w:t xml:space="preserve"> Land Artz</w:t>
      </w:r>
      <w:r w:rsidRPr="00E9249D">
        <w:rPr>
          <w:rFonts w:ascii="Times New Roman" w:hAnsi="Times New Roman" w:cs="Times New Roman"/>
        </w:rPr>
        <w:t xml:space="preserve">. The term </w:t>
      </w:r>
      <w:r w:rsidRPr="00E9249D">
        <w:rPr>
          <w:rFonts w:ascii="Times New Roman" w:hAnsi="Times New Roman" w:cs="Times New Roman"/>
          <w:i/>
          <w:iCs/>
        </w:rPr>
        <w:t xml:space="preserve">Land Artz </w:t>
      </w:r>
      <w:r w:rsidRPr="00E9249D">
        <w:rPr>
          <w:rFonts w:ascii="Times New Roman" w:hAnsi="Times New Roman" w:cs="Times New Roman"/>
        </w:rPr>
        <w:t>(translated as “country doctor”) over the loftier “physician” denotes a more modest qualifier that aligned not only with the “culture of humility” associated with Protestant dissident sects, but also the Enlightenment ideal of popular medicine associated with the Swiss physician</w:t>
      </w:r>
      <w:r w:rsidR="005C1C84" w:rsidRPr="00E9249D">
        <w:rPr>
          <w:rFonts w:ascii="Times New Roman" w:hAnsi="Times New Roman" w:cs="Times New Roman"/>
        </w:rPr>
        <w:t xml:space="preserve"> </w:t>
      </w:r>
      <w:r w:rsidR="003D47FB">
        <w:rPr>
          <w:rFonts w:ascii="Times New Roman" w:hAnsi="Times New Roman" w:cs="Times New Roman"/>
        </w:rPr>
        <w:t>Samuel-Auguste Tissot</w:t>
      </w:r>
      <w:r w:rsidR="003D47FB" w:rsidRPr="00E9249D">
        <w:rPr>
          <w:rFonts w:ascii="Times New Roman" w:hAnsi="Times New Roman" w:cs="Times New Roman"/>
        </w:rPr>
        <w:t xml:space="preserve"> situates his manual within that broader project of practical and educative medicine rather than a “medical text for physicians.”</w:t>
      </w:r>
      <w:r w:rsidR="003D47FB" w:rsidRPr="00E9249D">
        <w:rPr>
          <w:rStyle w:val="FootnoteReference"/>
          <w:rFonts w:ascii="Times New Roman" w:hAnsi="Times New Roman" w:cs="Times New Roman"/>
        </w:rPr>
        <w:footnoteReference w:id="69"/>
      </w:r>
    </w:p>
    <w:p w14:paraId="424D832D" w14:textId="77777777" w:rsidR="003D47FB" w:rsidRPr="00E9249D" w:rsidRDefault="003D47FB" w:rsidP="003D47FB">
      <w:pPr>
        <w:spacing w:line="480" w:lineRule="auto"/>
        <w:rPr>
          <w:rFonts w:ascii="Times New Roman" w:hAnsi="Times New Roman" w:cs="Times New Roman"/>
        </w:rPr>
      </w:pPr>
      <w:r w:rsidRPr="00E9249D">
        <w:rPr>
          <w:rFonts w:ascii="Times New Roman" w:hAnsi="Times New Roman" w:cs="Times New Roman"/>
        </w:rPr>
        <w:tab/>
        <w:t xml:space="preserve">Formally,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divided his manuscript into four parts: </w:t>
      </w:r>
    </w:p>
    <w:p w14:paraId="32AE3149" w14:textId="77777777" w:rsidR="003D47FB" w:rsidRPr="00E9249D" w:rsidRDefault="003D47FB" w:rsidP="003D47FB">
      <w:pPr>
        <w:pStyle w:val="ListParagraph"/>
        <w:numPr>
          <w:ilvl w:val="0"/>
          <w:numId w:val="6"/>
        </w:numPr>
        <w:spacing w:line="278" w:lineRule="auto"/>
        <w:ind w:left="1080"/>
        <w:rPr>
          <w:rFonts w:ascii="Times New Roman" w:hAnsi="Times New Roman" w:cs="Times New Roman"/>
        </w:rPr>
      </w:pPr>
      <w:r w:rsidRPr="00E9249D">
        <w:rPr>
          <w:rFonts w:ascii="Times New Roman" w:hAnsi="Times New Roman" w:cs="Times New Roman"/>
        </w:rPr>
        <w:t>The Theory and Practice of Pharmacy</w:t>
      </w:r>
    </w:p>
    <w:p w14:paraId="5FA5927D" w14:textId="77777777" w:rsidR="003D47FB" w:rsidRPr="00E9249D" w:rsidRDefault="003D47FB" w:rsidP="003D47FB">
      <w:pPr>
        <w:pStyle w:val="ListParagraph"/>
        <w:numPr>
          <w:ilvl w:val="0"/>
          <w:numId w:val="6"/>
        </w:numPr>
        <w:spacing w:line="278" w:lineRule="auto"/>
        <w:ind w:left="1080"/>
        <w:rPr>
          <w:rFonts w:ascii="Times New Roman" w:hAnsi="Times New Roman" w:cs="Times New Roman"/>
        </w:rPr>
      </w:pPr>
      <w:r w:rsidRPr="00E9249D">
        <w:rPr>
          <w:rFonts w:ascii="Times New Roman" w:hAnsi="Times New Roman" w:cs="Times New Roman"/>
        </w:rPr>
        <w:lastRenderedPageBreak/>
        <w:t>A Distribution of Medicinal Simples, According to their Virtues and Sensible Qualities; The Description, Use, and dose of Each Article</w:t>
      </w:r>
    </w:p>
    <w:p w14:paraId="6DF19E7F" w14:textId="77777777" w:rsidR="003D47FB" w:rsidRPr="00E9249D" w:rsidRDefault="003D47FB" w:rsidP="003D47FB">
      <w:pPr>
        <w:pStyle w:val="ListParagraph"/>
        <w:numPr>
          <w:ilvl w:val="0"/>
          <w:numId w:val="6"/>
        </w:numPr>
        <w:spacing w:line="278" w:lineRule="auto"/>
        <w:ind w:left="1080"/>
        <w:rPr>
          <w:rFonts w:ascii="Times New Roman" w:hAnsi="Times New Roman" w:cs="Times New Roman"/>
        </w:rPr>
      </w:pPr>
      <w:r w:rsidRPr="00E9249D">
        <w:rPr>
          <w:rFonts w:ascii="Times New Roman" w:hAnsi="Times New Roman" w:cs="Times New Roman"/>
        </w:rPr>
        <w:t>Directions for Extemporaneous Prescription, with a Select Number of Elegant Forms, with the Astralis and Other Diseases in General</w:t>
      </w:r>
    </w:p>
    <w:p w14:paraId="695A6D37" w14:textId="77777777" w:rsidR="003D47FB" w:rsidRDefault="003D47FB" w:rsidP="003D47FB">
      <w:pPr>
        <w:pStyle w:val="ListParagraph"/>
        <w:numPr>
          <w:ilvl w:val="0"/>
          <w:numId w:val="6"/>
        </w:numPr>
        <w:spacing w:line="278" w:lineRule="auto"/>
        <w:ind w:left="1080"/>
        <w:rPr>
          <w:rFonts w:ascii="Times New Roman" w:hAnsi="Times New Roman" w:cs="Times New Roman"/>
        </w:rPr>
      </w:pPr>
      <w:r w:rsidRPr="00E9249D">
        <w:rPr>
          <w:rFonts w:ascii="Times New Roman" w:hAnsi="Times New Roman" w:cs="Times New Roman"/>
        </w:rPr>
        <w:t xml:space="preserve">With </w:t>
      </w:r>
      <w:proofErr w:type="spellStart"/>
      <w:proofErr w:type="gramStart"/>
      <w:r w:rsidRPr="00E9249D">
        <w:rPr>
          <w:rFonts w:ascii="Times New Roman" w:hAnsi="Times New Roman" w:cs="Times New Roman"/>
        </w:rPr>
        <w:t>a</w:t>
      </w:r>
      <w:proofErr w:type="spellEnd"/>
      <w:proofErr w:type="gramEnd"/>
      <w:r w:rsidRPr="00E9249D">
        <w:rPr>
          <w:rFonts w:ascii="Times New Roman" w:hAnsi="Times New Roman" w:cs="Times New Roman"/>
        </w:rPr>
        <w:t xml:space="preserve"> Introduction, How to Judge the Diseases by the Urine, and the Knowledge of the Pulse Beating, For the Use of Mankind by a French Author G. R. B. Senior.</w:t>
      </w:r>
    </w:p>
    <w:p w14:paraId="12C24FCD" w14:textId="77777777" w:rsidR="003D47FB" w:rsidRPr="00E9249D" w:rsidRDefault="003D47FB" w:rsidP="003D47FB">
      <w:pPr>
        <w:pStyle w:val="ListParagraph"/>
        <w:spacing w:line="278" w:lineRule="auto"/>
        <w:ind w:left="1080"/>
        <w:rPr>
          <w:rFonts w:ascii="Times New Roman" w:hAnsi="Times New Roman" w:cs="Times New Roman"/>
        </w:rPr>
      </w:pPr>
    </w:p>
    <w:p w14:paraId="5EBD4EF8" w14:textId="77777777" w:rsidR="00D95940" w:rsidRDefault="003D47FB" w:rsidP="00D95940">
      <w:pPr>
        <w:spacing w:line="480" w:lineRule="auto"/>
        <w:rPr>
          <w:rFonts w:ascii="Times New Roman" w:hAnsi="Times New Roman" w:cs="Times New Roman"/>
        </w:rPr>
      </w:pPr>
      <w:r w:rsidRPr="00E9249D">
        <w:rPr>
          <w:rFonts w:ascii="Times New Roman" w:hAnsi="Times New Roman" w:cs="Times New Roman"/>
        </w:rPr>
        <w:t xml:space="preserve">The table of contents function more as a loose outline for the manuscript. For instance, Section I appears to be roughly subsumed under Section II, where each subsection of </w:t>
      </w:r>
      <w:proofErr w:type="spellStart"/>
      <w:r w:rsidRPr="00E9249D">
        <w:rPr>
          <w:rFonts w:ascii="Times New Roman" w:hAnsi="Times New Roman" w:cs="Times New Roman"/>
        </w:rPr>
        <w:t>materia</w:t>
      </w:r>
      <w:proofErr w:type="spellEnd"/>
      <w:r w:rsidRPr="00E9249D">
        <w:rPr>
          <w:rFonts w:ascii="Times New Roman" w:hAnsi="Times New Roman" w:cs="Times New Roman"/>
        </w:rPr>
        <w:t xml:space="preserve"> medica (including simples, preserves, salts, juices, oils, and spirits) provides a general overview from their properties to general preparation or preservation.</w:t>
      </w:r>
      <w:r w:rsidR="004B7DAE">
        <w:rPr>
          <w:rFonts w:ascii="Times New Roman" w:hAnsi="Times New Roman" w:cs="Times New Roman"/>
        </w:rPr>
        <w:t xml:space="preserve"> </w:t>
      </w:r>
      <w:r w:rsidR="004B7DAE" w:rsidRPr="00E9249D">
        <w:rPr>
          <w:rFonts w:ascii="Times New Roman" w:hAnsi="Times New Roman" w:cs="Times New Roman"/>
        </w:rPr>
        <w:t xml:space="preserve">For example, de </w:t>
      </w:r>
      <w:proofErr w:type="spellStart"/>
      <w:r w:rsidR="004B7DAE" w:rsidRPr="00E9249D">
        <w:rPr>
          <w:rFonts w:ascii="Times New Roman" w:hAnsi="Times New Roman" w:cs="Times New Roman"/>
        </w:rPr>
        <w:t>Benneville</w:t>
      </w:r>
      <w:proofErr w:type="spellEnd"/>
      <w:r w:rsidR="004B7DAE" w:rsidRPr="00E9249D">
        <w:rPr>
          <w:rFonts w:ascii="Times New Roman" w:hAnsi="Times New Roman" w:cs="Times New Roman"/>
        </w:rPr>
        <w:t xml:space="preserve"> prefaced the section titled “Salts and Saline Preparations” with the following paragraph: “Salt is an Earth which in water is dissolvent but not to take its crystallization a part in its least particles, unaltered in its form, as also in blood its form remains constantly the same without </w:t>
      </w:r>
      <w:proofErr w:type="spellStart"/>
      <w:r w:rsidR="004B7DAE" w:rsidRPr="00E9249D">
        <w:rPr>
          <w:rFonts w:ascii="Times New Roman" w:hAnsi="Times New Roman" w:cs="Times New Roman"/>
        </w:rPr>
        <w:t>loosing</w:t>
      </w:r>
      <w:proofErr w:type="spellEnd"/>
      <w:r w:rsidR="004B7DAE" w:rsidRPr="00E9249D">
        <w:rPr>
          <w:rFonts w:ascii="Times New Roman" w:hAnsi="Times New Roman" w:cs="Times New Roman"/>
        </w:rPr>
        <w:t xml:space="preserve"> its quality, and in common Salt the square grains which we find again in </w:t>
      </w:r>
      <w:proofErr w:type="spellStart"/>
      <w:r w:rsidR="004B7DAE" w:rsidRPr="00E9249D">
        <w:rPr>
          <w:rFonts w:ascii="Times New Roman" w:hAnsi="Times New Roman" w:cs="Times New Roman"/>
        </w:rPr>
        <w:t>Urin</w:t>
      </w:r>
      <w:proofErr w:type="spellEnd"/>
      <w:r w:rsidR="004B7DAE" w:rsidRPr="00E9249D">
        <w:rPr>
          <w:rFonts w:ascii="Times New Roman" w:hAnsi="Times New Roman" w:cs="Times New Roman"/>
        </w:rPr>
        <w:t>, unaltered in its form, salts may be divided into the following description.”</w:t>
      </w:r>
      <w:r w:rsidR="004B7DAE" w:rsidRPr="00E9249D">
        <w:rPr>
          <w:rStyle w:val="FootnoteReference"/>
          <w:rFonts w:ascii="Times New Roman" w:hAnsi="Times New Roman" w:cs="Times New Roman"/>
        </w:rPr>
        <w:footnoteReference w:id="70"/>
      </w:r>
      <w:r w:rsidR="004B7DAE" w:rsidRPr="00E9249D">
        <w:rPr>
          <w:rFonts w:ascii="Times New Roman" w:hAnsi="Times New Roman" w:cs="Times New Roman"/>
        </w:rPr>
        <w:t xml:space="preserve"> From Section II onward, the manuscript can be followed straightforwardly: the entries provide precise instructions on required ingredients, </w:t>
      </w:r>
      <w:proofErr w:type="spellStart"/>
      <w:r w:rsidR="004B7DAE" w:rsidRPr="00E9249D">
        <w:rPr>
          <w:rFonts w:ascii="Times New Roman" w:hAnsi="Times New Roman" w:cs="Times New Roman"/>
        </w:rPr>
        <w:t>doseage</w:t>
      </w:r>
      <w:proofErr w:type="spellEnd"/>
      <w:r w:rsidR="004B7DAE" w:rsidRPr="00E9249D">
        <w:rPr>
          <w:rFonts w:ascii="Times New Roman" w:hAnsi="Times New Roman" w:cs="Times New Roman"/>
        </w:rPr>
        <w:t xml:space="preserve">, what ailments the remedy addressed, and whether it was to be accompanied with other substances e.g., sugar or tea. While many remedies appear to be geared towards a more learned audience via the prevalence of chemical preparations (with ingredients such as mercury and Peruvian bark), it also devotes significant attention to therapeutic recipes reminiscent of the self-help/domestic handbooks discussed in Chapter </w:t>
      </w:r>
      <w:r w:rsidR="004B7DAE" w:rsidRPr="00E9249D">
        <w:rPr>
          <w:rFonts w:ascii="Times New Roman" w:hAnsi="Times New Roman" w:cs="Times New Roman"/>
        </w:rPr>
        <w:lastRenderedPageBreak/>
        <w:t>3.</w:t>
      </w:r>
      <w:r w:rsidR="004B7DAE" w:rsidRPr="00E9249D">
        <w:rPr>
          <w:rStyle w:val="FootnoteReference"/>
          <w:rFonts w:ascii="Times New Roman" w:hAnsi="Times New Roman" w:cs="Times New Roman"/>
        </w:rPr>
        <w:footnoteReference w:id="71"/>
      </w:r>
      <w:r w:rsidR="004B7DAE">
        <w:rPr>
          <w:rFonts w:ascii="Times New Roman" w:hAnsi="Times New Roman" w:cs="Times New Roman"/>
        </w:rPr>
        <w:t xml:space="preserve"> </w:t>
      </w:r>
      <w:r w:rsidR="004B7DAE" w:rsidRPr="00E9249D">
        <w:rPr>
          <w:rFonts w:ascii="Times New Roman" w:hAnsi="Times New Roman" w:cs="Times New Roman"/>
        </w:rPr>
        <w:t>This point is further supported by the manuscript’s possible use for personal reasons</w:t>
      </w:r>
      <w:r w:rsidR="00D95940">
        <w:rPr>
          <w:rFonts w:ascii="Times New Roman" w:hAnsi="Times New Roman" w:cs="Times New Roman"/>
        </w:rPr>
        <w:t xml:space="preserve"> </w:t>
      </w:r>
      <w:r w:rsidR="00D95940" w:rsidRPr="00E9249D">
        <w:rPr>
          <w:rFonts w:ascii="Times New Roman" w:hAnsi="Times New Roman" w:cs="Times New Roman"/>
        </w:rPr>
        <w:t>as his sons, Daniel and George, also followed in their father’s footsteps and became physicians.</w:t>
      </w:r>
      <w:r w:rsidR="00D95940" w:rsidRPr="00E9249D">
        <w:rPr>
          <w:rStyle w:val="FootnoteReference"/>
          <w:rFonts w:ascii="Times New Roman" w:hAnsi="Times New Roman" w:cs="Times New Roman"/>
        </w:rPr>
        <w:footnoteReference w:id="72"/>
      </w:r>
      <w:r w:rsidR="00D95940" w:rsidRPr="00E9249D">
        <w:rPr>
          <w:rFonts w:ascii="Times New Roman" w:hAnsi="Times New Roman" w:cs="Times New Roman"/>
        </w:rPr>
        <w:t xml:space="preserve"> In effect, de </w:t>
      </w:r>
      <w:proofErr w:type="spellStart"/>
      <w:r w:rsidR="00D95940" w:rsidRPr="00E9249D">
        <w:rPr>
          <w:rFonts w:ascii="Times New Roman" w:hAnsi="Times New Roman" w:cs="Times New Roman"/>
        </w:rPr>
        <w:t>Benneville</w:t>
      </w:r>
      <w:proofErr w:type="spellEnd"/>
      <w:r w:rsidR="00D95940" w:rsidRPr="00E9249D">
        <w:rPr>
          <w:rFonts w:ascii="Times New Roman" w:hAnsi="Times New Roman" w:cs="Times New Roman"/>
        </w:rPr>
        <w:t xml:space="preserve"> was creating a medical </w:t>
      </w:r>
      <w:proofErr w:type="spellStart"/>
      <w:r w:rsidR="00D95940" w:rsidRPr="00E9249D">
        <w:rPr>
          <w:rFonts w:ascii="Times New Roman" w:hAnsi="Times New Roman" w:cs="Times New Roman"/>
          <w:i/>
          <w:iCs/>
        </w:rPr>
        <w:t>Volksaufklärung</w:t>
      </w:r>
      <w:proofErr w:type="spellEnd"/>
      <w:r w:rsidR="00D95940" w:rsidRPr="00E9249D">
        <w:rPr>
          <w:rFonts w:ascii="Times New Roman" w:hAnsi="Times New Roman" w:cs="Times New Roman"/>
          <w:i/>
          <w:iCs/>
        </w:rPr>
        <w:t xml:space="preserve"> </w:t>
      </w:r>
      <w:r w:rsidR="00D95940" w:rsidRPr="00E9249D">
        <w:rPr>
          <w:rFonts w:ascii="Times New Roman" w:hAnsi="Times New Roman" w:cs="Times New Roman"/>
        </w:rPr>
        <w:t>in the colonies: a vernacular instruction for household caretakers and an artisan epistemology for the more learned practitioners of medicine. The remedies drew upon both Galenic, chemical, and therapeutic paradigms</w:t>
      </w:r>
      <w:r w:rsidR="00D95940">
        <w:rPr>
          <w:rFonts w:ascii="Times New Roman" w:hAnsi="Times New Roman" w:cs="Times New Roman"/>
        </w:rPr>
        <w:t xml:space="preserve">, yet recipes are framed in a way that balanced recognizable </w:t>
      </w:r>
      <w:proofErr w:type="gramStart"/>
      <w:r w:rsidR="00D95940">
        <w:rPr>
          <w:rFonts w:ascii="Times New Roman" w:hAnsi="Times New Roman" w:cs="Times New Roman"/>
        </w:rPr>
        <w:t>Old World</w:t>
      </w:r>
      <w:proofErr w:type="gramEnd"/>
      <w:r w:rsidR="00D95940">
        <w:rPr>
          <w:rFonts w:ascii="Times New Roman" w:hAnsi="Times New Roman" w:cs="Times New Roman"/>
        </w:rPr>
        <w:t xml:space="preserve"> preparations with locally obtainable plants.</w:t>
      </w:r>
      <w:r w:rsidR="00D95940" w:rsidRPr="00E9249D">
        <w:rPr>
          <w:rFonts w:ascii="Times New Roman" w:hAnsi="Times New Roman" w:cs="Times New Roman"/>
        </w:rPr>
        <w:t xml:space="preserve"> It features ingredients familiar to Native American medicine, such as </w:t>
      </w:r>
      <w:r w:rsidR="00D95940">
        <w:rPr>
          <w:rFonts w:ascii="Times New Roman" w:hAnsi="Times New Roman" w:cs="Times New Roman"/>
        </w:rPr>
        <w:t>snakeroot</w:t>
      </w:r>
      <w:r w:rsidR="00D95940" w:rsidRPr="00E9249D">
        <w:rPr>
          <w:rFonts w:ascii="Times New Roman" w:hAnsi="Times New Roman" w:cs="Times New Roman"/>
        </w:rPr>
        <w:t xml:space="preserve">, sassafras, </w:t>
      </w:r>
      <w:r w:rsidR="00D95940">
        <w:rPr>
          <w:rFonts w:ascii="Times New Roman" w:hAnsi="Times New Roman" w:cs="Times New Roman"/>
        </w:rPr>
        <w:t xml:space="preserve">sarsaparilla root, </w:t>
      </w:r>
      <w:r w:rsidR="00D95940" w:rsidRPr="00E9249D">
        <w:rPr>
          <w:rFonts w:ascii="Times New Roman" w:hAnsi="Times New Roman" w:cs="Times New Roman"/>
        </w:rPr>
        <w:t>burdock root, ginseng, and all-heal (</w:t>
      </w:r>
      <w:r w:rsidR="00D95940" w:rsidRPr="00E9249D">
        <w:rPr>
          <w:rStyle w:val="Emphasis"/>
          <w:rFonts w:ascii="Times New Roman" w:hAnsi="Times New Roman" w:cs="Times New Roman"/>
        </w:rPr>
        <w:t>Prunella vulgaris</w:t>
      </w:r>
      <w:r w:rsidR="00D95940" w:rsidRPr="00E9249D">
        <w:rPr>
          <w:rFonts w:ascii="Times New Roman" w:hAnsi="Times New Roman" w:cs="Times New Roman"/>
        </w:rPr>
        <w:t>).</w:t>
      </w:r>
      <w:r w:rsidR="00D95940" w:rsidRPr="00E9249D">
        <w:rPr>
          <w:rStyle w:val="FootnoteReference"/>
          <w:rFonts w:ascii="Times New Roman" w:hAnsi="Times New Roman" w:cs="Times New Roman"/>
        </w:rPr>
        <w:footnoteReference w:id="73"/>
      </w:r>
      <w:r w:rsidR="00D95940" w:rsidRPr="00E9249D">
        <w:rPr>
          <w:rFonts w:ascii="Times New Roman" w:hAnsi="Times New Roman" w:cs="Times New Roman"/>
        </w:rPr>
        <w:t xml:space="preserve"> </w:t>
      </w:r>
    </w:p>
    <w:p w14:paraId="1F8B7BF4" w14:textId="252284A5" w:rsidR="00D95940" w:rsidRPr="00706AE8" w:rsidRDefault="00D95940" w:rsidP="00D95940">
      <w:pPr>
        <w:spacing w:line="480" w:lineRule="auto"/>
        <w:rPr>
          <w:rFonts w:ascii="Times New Roman" w:hAnsi="Times New Roman" w:cs="Times New Roman"/>
        </w:rPr>
      </w:pPr>
      <w:r>
        <w:rPr>
          <w:rFonts w:ascii="Times New Roman" w:hAnsi="Times New Roman" w:cs="Times New Roman"/>
        </w:rPr>
        <w:tab/>
        <w:t xml:space="preserve">The properties of the herbs in the </w:t>
      </w:r>
      <w:r>
        <w:rPr>
          <w:rFonts w:ascii="Times New Roman" w:hAnsi="Times New Roman" w:cs="Times New Roman"/>
          <w:i/>
          <w:iCs/>
        </w:rPr>
        <w:t xml:space="preserve">Medicina </w:t>
      </w:r>
      <w:proofErr w:type="spellStart"/>
      <w:r>
        <w:rPr>
          <w:rFonts w:ascii="Times New Roman" w:hAnsi="Times New Roman" w:cs="Times New Roman"/>
          <w:i/>
          <w:iCs/>
        </w:rPr>
        <w:t>Pensylvania</w:t>
      </w:r>
      <w:proofErr w:type="spellEnd"/>
      <w:r>
        <w:rPr>
          <w:rFonts w:ascii="Times New Roman" w:hAnsi="Times New Roman" w:cs="Times New Roman"/>
          <w:i/>
          <w:iCs/>
        </w:rPr>
        <w:t xml:space="preserve"> </w:t>
      </w:r>
      <w:r>
        <w:rPr>
          <w:rFonts w:ascii="Times New Roman" w:hAnsi="Times New Roman" w:cs="Times New Roman"/>
        </w:rPr>
        <w:t xml:space="preserve">are functional rather than polemical. Entries sort out recipes based on what the ingredients do in the bodies and how they can be prepared; this orientation highlighted New World plants for Old World equivalents. For a weak stomach, de </w:t>
      </w:r>
      <w:proofErr w:type="spellStart"/>
      <w:r>
        <w:rPr>
          <w:rFonts w:ascii="Times New Roman" w:hAnsi="Times New Roman" w:cs="Times New Roman"/>
        </w:rPr>
        <w:t>Benneville</w:t>
      </w:r>
      <w:proofErr w:type="spellEnd"/>
      <w:r>
        <w:rPr>
          <w:rFonts w:ascii="Times New Roman" w:hAnsi="Times New Roman" w:cs="Times New Roman"/>
        </w:rPr>
        <w:t xml:space="preserve"> had a recipe for “Wormwood water Compounded” that called for two pounds of wormwood, two ounces of cardamom seeds, half a pound of coriander seeds, and four gallons of “good spirit” set together for some </w:t>
      </w:r>
    </w:p>
    <w:p w14:paraId="30ACC27A" w14:textId="552504C6" w:rsidR="00F33CB4" w:rsidRDefault="005C1C84" w:rsidP="00D95940">
      <w:pPr>
        <w:spacing w:line="480" w:lineRule="auto"/>
        <w:jc w:val="center"/>
        <w:rPr>
          <w:rFonts w:ascii="Times New Roman" w:hAnsi="Times New Roman" w:cs="Times New Roman"/>
        </w:rPr>
      </w:pPr>
      <w:r w:rsidRPr="00E9249D">
        <w:rPr>
          <w:rFonts w:ascii="Times New Roman" w:hAnsi="Times New Roman" w:cs="Times New Roman"/>
        </w:rPr>
        <w:br w:type="page"/>
      </w:r>
      <w:r w:rsidRPr="00E9249D">
        <w:rPr>
          <w:rFonts w:ascii="Times New Roman" w:hAnsi="Times New Roman" w:cs="Times New Roman"/>
          <w:noProof/>
        </w:rPr>
        <w:lastRenderedPageBreak/>
        <w:drawing>
          <wp:inline distT="0" distB="0" distL="0" distR="0" wp14:anchorId="363023D8" wp14:editId="147801A4">
            <wp:extent cx="3603612" cy="5712178"/>
            <wp:effectExtent l="0" t="0" r="3810" b="3175"/>
            <wp:docPr id="709340710" name="Picture 3" descr="A page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40710" name="Picture 3" descr="A page of a documen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3714310" cy="5887648"/>
                    </a:xfrm>
                    <a:prstGeom prst="rect">
                      <a:avLst/>
                    </a:prstGeom>
                  </pic:spPr>
                </pic:pic>
              </a:graphicData>
            </a:graphic>
          </wp:inline>
        </w:drawing>
      </w:r>
    </w:p>
    <w:p w14:paraId="6F805495" w14:textId="77777777" w:rsidR="00D95940" w:rsidRPr="00E9249D" w:rsidRDefault="00D95940" w:rsidP="00D95940">
      <w:pPr>
        <w:pStyle w:val="Caption"/>
      </w:pPr>
      <w:bookmarkStart w:id="6" w:name="_Toc213945979"/>
      <w:r w:rsidRPr="00E9249D">
        <w:t xml:space="preserve">Figure </w:t>
      </w:r>
      <w:fldSimple w:instr=" SEQ Figure \* ARABIC ">
        <w:r>
          <w:rPr>
            <w:noProof/>
          </w:rPr>
          <w:t>1</w:t>
        </w:r>
      </w:fldSimple>
      <w:r w:rsidRPr="00E9249D">
        <w:t xml:space="preserve">: George de </w:t>
      </w:r>
      <w:proofErr w:type="spellStart"/>
      <w:r w:rsidRPr="00E9249D">
        <w:t>Benneville</w:t>
      </w:r>
      <w:proofErr w:type="spellEnd"/>
      <w:r w:rsidRPr="00E9249D">
        <w:t xml:space="preserve">, “Medicina </w:t>
      </w:r>
      <w:proofErr w:type="spellStart"/>
      <w:r w:rsidRPr="00E9249D">
        <w:t>Pensylvania</w:t>
      </w:r>
      <w:proofErr w:type="spellEnd"/>
      <w:r w:rsidRPr="00E9249D">
        <w:t xml:space="preserve">,” c. 1770, page 59, Historical Medical Library of the College of Physicians of Philadelphia, </w:t>
      </w:r>
      <w:hyperlink r:id="rId15" w:history="1">
        <w:r w:rsidRPr="00E9249D">
          <w:rPr>
            <w:rStyle w:val="Hyperlink"/>
            <w:rFonts w:ascii="Times New Roman" w:hAnsi="Times New Roman"/>
            <w:sz w:val="20"/>
          </w:rPr>
          <w:t>https://digitalarchives.powerlibrary.org/papd/islandora/object/papd%3Acppmss_803</w:t>
        </w:r>
      </w:hyperlink>
      <w:r w:rsidRPr="00E9249D">
        <w:t>.</w:t>
      </w:r>
      <w:bookmarkEnd w:id="6"/>
      <w:r w:rsidRPr="00E9249D">
        <w:t xml:space="preserve"> </w:t>
      </w:r>
    </w:p>
    <w:p w14:paraId="2939B8DD" w14:textId="77777777" w:rsidR="00D95940" w:rsidRDefault="00D95940" w:rsidP="00D95940">
      <w:pPr>
        <w:pStyle w:val="Caption"/>
      </w:pPr>
    </w:p>
    <w:p w14:paraId="2675BCF2" w14:textId="77777777" w:rsidR="00D95940" w:rsidRPr="004B7DAE" w:rsidRDefault="00D95940" w:rsidP="00D95940">
      <w:pPr>
        <w:pStyle w:val="Caption"/>
      </w:pPr>
      <w:r w:rsidRPr="00E9249D">
        <w:t xml:space="preserve">The notes and observations de </w:t>
      </w:r>
      <w:proofErr w:type="spellStart"/>
      <w:r w:rsidRPr="00E9249D">
        <w:t>Benneville</w:t>
      </w:r>
      <w:proofErr w:type="spellEnd"/>
      <w:r w:rsidRPr="00E9249D">
        <w:t xml:space="preserve"> make about his Myrrh Plaster at the very bottom are not translated into German. He mainly notes the price of making it and its durability against fire.</w:t>
      </w:r>
    </w:p>
    <w:p w14:paraId="773CB889" w14:textId="77777777" w:rsidR="00D95940" w:rsidRPr="001640B7" w:rsidRDefault="00D95940" w:rsidP="00D95940">
      <w:pPr>
        <w:spacing w:line="480" w:lineRule="auto"/>
        <w:jc w:val="center"/>
        <w:rPr>
          <w:rFonts w:ascii="Times New Roman" w:hAnsi="Times New Roman" w:cs="Times New Roman"/>
        </w:rPr>
      </w:pPr>
    </w:p>
    <w:p w14:paraId="2B02D766" w14:textId="270E32A8" w:rsidR="00D95940" w:rsidRDefault="00D95940" w:rsidP="00D95940">
      <w:pPr>
        <w:spacing w:line="480" w:lineRule="auto"/>
        <w:rPr>
          <w:rFonts w:ascii="Times New Roman" w:hAnsi="Times New Roman" w:cs="Times New Roman"/>
        </w:rPr>
      </w:pPr>
      <w:r>
        <w:rPr>
          <w:rFonts w:ascii="Times New Roman" w:hAnsi="Times New Roman" w:cs="Times New Roman"/>
        </w:rPr>
        <w:lastRenderedPageBreak/>
        <w:t>time.</w:t>
      </w:r>
      <w:r>
        <w:rPr>
          <w:rStyle w:val="FootnoteReference"/>
          <w:rFonts w:ascii="Times New Roman" w:hAnsi="Times New Roman" w:cs="Times New Roman"/>
        </w:rPr>
        <w:footnoteReference w:id="74"/>
      </w:r>
      <w:r>
        <w:rPr>
          <w:rFonts w:ascii="Times New Roman" w:hAnsi="Times New Roman" w:cs="Times New Roman"/>
        </w:rPr>
        <w:t xml:space="preserve"> In another example, de </w:t>
      </w:r>
      <w:proofErr w:type="spellStart"/>
      <w:r>
        <w:rPr>
          <w:rFonts w:ascii="Times New Roman" w:hAnsi="Times New Roman" w:cs="Times New Roman"/>
        </w:rPr>
        <w:t>Benneville</w:t>
      </w:r>
      <w:proofErr w:type="spellEnd"/>
      <w:r>
        <w:rPr>
          <w:rFonts w:ascii="Times New Roman" w:hAnsi="Times New Roman" w:cs="Times New Roman"/>
        </w:rPr>
        <w:t xml:space="preserve"> provided two recipes for lime water to address scorbutic complaints: one made with quick lime, and the other made with a mixture of herbs and plants that could be found.</w:t>
      </w:r>
      <w:r>
        <w:rPr>
          <w:rStyle w:val="FootnoteReference"/>
          <w:rFonts w:ascii="Times New Roman" w:hAnsi="Times New Roman" w:cs="Times New Roman"/>
        </w:rPr>
        <w:footnoteReference w:id="75"/>
      </w:r>
    </w:p>
    <w:p w14:paraId="480C55DA" w14:textId="38478695"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openness to experiment and adaption illustrates a receptivity to medical syncretism that crossed cultural and religious boundaries.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formulated his own version of a familiar </w:t>
      </w:r>
      <w:proofErr w:type="spellStart"/>
      <w:r w:rsidRPr="00E9249D">
        <w:rPr>
          <w:rFonts w:ascii="Times New Roman" w:hAnsi="Times New Roman" w:cs="Times New Roman"/>
        </w:rPr>
        <w:t>Hallensian</w:t>
      </w:r>
      <w:proofErr w:type="spellEnd"/>
      <w:r w:rsidRPr="00E9249D">
        <w:rPr>
          <w:rFonts w:ascii="Times New Roman" w:hAnsi="Times New Roman" w:cs="Times New Roman"/>
        </w:rPr>
        <w:t xml:space="preserve"> medication, the </w:t>
      </w:r>
      <w:proofErr w:type="spellStart"/>
      <w:r w:rsidRPr="00E9249D">
        <w:rPr>
          <w:rFonts w:ascii="Times New Roman" w:hAnsi="Times New Roman" w:cs="Times New Roman"/>
          <w:i/>
          <w:iCs/>
        </w:rPr>
        <w:t>essentia</w:t>
      </w:r>
      <w:proofErr w:type="spellEnd"/>
      <w:r w:rsidRPr="00E9249D">
        <w:rPr>
          <w:rFonts w:ascii="Times New Roman" w:hAnsi="Times New Roman" w:cs="Times New Roman"/>
          <w:i/>
          <w:iCs/>
        </w:rPr>
        <w:t xml:space="preserve"> dulcis</w:t>
      </w:r>
      <w:r w:rsidRPr="00E9249D">
        <w:rPr>
          <w:rFonts w:ascii="Times New Roman" w:hAnsi="Times New Roman" w:cs="Times New Roman"/>
        </w:rPr>
        <w:t>.</w:t>
      </w:r>
      <w:r w:rsidRPr="00E9249D">
        <w:rPr>
          <w:rStyle w:val="FootnoteReference"/>
          <w:rFonts w:ascii="Times New Roman" w:hAnsi="Times New Roman" w:cs="Times New Roman"/>
        </w:rPr>
        <w:footnoteReference w:id="76"/>
      </w:r>
      <w:r w:rsidRPr="00E9249D">
        <w:rPr>
          <w:rFonts w:ascii="Times New Roman" w:hAnsi="Times New Roman" w:cs="Times New Roman"/>
        </w:rPr>
        <w:t xml:space="preserve"> Though he prescribed a version of the popular gold tincture, he downplayed its importance in the </w:t>
      </w:r>
      <w:r w:rsidRPr="00E9249D">
        <w:rPr>
          <w:rStyle w:val="Emphasis"/>
          <w:rFonts w:ascii="Times New Roman" w:hAnsi="Times New Roman" w:cs="Times New Roman"/>
        </w:rPr>
        <w:t xml:space="preserve">Medicina </w:t>
      </w:r>
      <w:proofErr w:type="spellStart"/>
      <w:r w:rsidRPr="00E9249D">
        <w:rPr>
          <w:rStyle w:val="Emphasis"/>
          <w:rFonts w:ascii="Times New Roman" w:hAnsi="Times New Roman" w:cs="Times New Roman"/>
        </w:rPr>
        <w:t>Pensylvania</w:t>
      </w:r>
      <w:proofErr w:type="spellEnd"/>
      <w:r w:rsidRPr="00E9249D">
        <w:rPr>
          <w:rFonts w:ascii="Times New Roman" w:hAnsi="Times New Roman" w:cs="Times New Roman"/>
        </w:rPr>
        <w:t xml:space="preserve"> as being “of no great consequence in medicine.”</w:t>
      </w:r>
      <w:r w:rsidRPr="00E9249D">
        <w:rPr>
          <w:rStyle w:val="FootnoteReference"/>
          <w:rFonts w:ascii="Times New Roman" w:hAnsi="Times New Roman" w:cs="Times New Roman"/>
        </w:rPr>
        <w:footnoteReference w:id="77"/>
      </w:r>
      <w:r w:rsidRPr="00E9249D">
        <w:rPr>
          <w:rFonts w:ascii="Times New Roman" w:hAnsi="Times New Roman" w:cs="Times New Roman"/>
        </w:rPr>
        <w:t xml:space="preserve"> However, in private correspondence and personal exchange, he affirmed its utility and offered to pass along the recipe and medicinal training to colleagues such as the Ephrata chronicler Ezechiel Sangmeister, who wrote an unflattering account of life at the Ephrata Cloister titled </w:t>
      </w:r>
      <w:r w:rsidRPr="00E9249D">
        <w:rPr>
          <w:rFonts w:ascii="Times New Roman" w:hAnsi="Times New Roman" w:cs="Times New Roman"/>
          <w:i/>
          <w:iCs/>
        </w:rPr>
        <w:t xml:space="preserve">Leben und Wandel </w:t>
      </w:r>
      <w:r w:rsidRPr="00E9249D">
        <w:rPr>
          <w:rFonts w:ascii="Times New Roman" w:hAnsi="Times New Roman" w:cs="Times New Roman"/>
        </w:rPr>
        <w:t xml:space="preserve">[Life and Conduct]. </w:t>
      </w:r>
      <w:proofErr w:type="spellStart"/>
      <w:r w:rsidRPr="00E9249D">
        <w:rPr>
          <w:rFonts w:ascii="Times New Roman" w:hAnsi="Times New Roman" w:cs="Times New Roman"/>
        </w:rPr>
        <w:t>Sangmeister</w:t>
      </w:r>
      <w:proofErr w:type="spellEnd"/>
      <w:r w:rsidRPr="00E9249D">
        <w:rPr>
          <w:rFonts w:ascii="Times New Roman" w:hAnsi="Times New Roman" w:cs="Times New Roman"/>
        </w:rPr>
        <w:t>, who did not dabble in matters of alchemy, kindly refused this offer.</w:t>
      </w:r>
      <w:r w:rsidRPr="00E9249D">
        <w:rPr>
          <w:rStyle w:val="FootnoteReference"/>
          <w:rFonts w:ascii="Times New Roman" w:hAnsi="Times New Roman" w:cs="Times New Roman"/>
        </w:rPr>
        <w:footnoteReference w:id="78"/>
      </w:r>
      <w:r w:rsidRPr="00E9249D">
        <w:rPr>
          <w:rFonts w:ascii="Times New Roman" w:hAnsi="Times New Roman" w:cs="Times New Roman"/>
        </w:rPr>
        <w:t xml:space="preserve"> In spite of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w:t>
      </w:r>
      <w:r w:rsidRPr="00E9249D">
        <w:rPr>
          <w:rFonts w:ascii="Times New Roman" w:hAnsi="Times New Roman" w:cs="Times New Roman"/>
        </w:rPr>
        <w:lastRenderedPageBreak/>
        <w:t xml:space="preserve">versatility on medical approaches, his eclecticism had limits.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denounced opportunistic medical authorities who potentially put the individual’s life in danger. </w:t>
      </w:r>
      <w:proofErr w:type="spellStart"/>
      <w:r w:rsidRPr="00E9249D">
        <w:rPr>
          <w:rFonts w:ascii="Times New Roman" w:hAnsi="Times New Roman" w:cs="Times New Roman"/>
        </w:rPr>
        <w:t>Sangmeister</w:t>
      </w:r>
      <w:proofErr w:type="spellEnd"/>
      <w:r w:rsidRPr="00E9249D">
        <w:rPr>
          <w:rFonts w:ascii="Times New Roman" w:hAnsi="Times New Roman" w:cs="Times New Roman"/>
        </w:rPr>
        <w:t xml:space="preserve"> recounts an occasion where a Brother Samuel had been selling a dangerous purgative to the poor people. In response, Brother </w:t>
      </w:r>
      <w:proofErr w:type="spellStart"/>
      <w:r w:rsidRPr="00E9249D">
        <w:rPr>
          <w:rFonts w:ascii="Times New Roman" w:hAnsi="Times New Roman" w:cs="Times New Roman"/>
        </w:rPr>
        <w:t>Beneville</w:t>
      </w:r>
      <w:proofErr w:type="spellEnd"/>
      <w:r w:rsidRPr="00E9249D">
        <w:rPr>
          <w:rFonts w:ascii="Times New Roman" w:hAnsi="Times New Roman" w:cs="Times New Roman"/>
        </w:rPr>
        <w:t xml:space="preserve"> told </w:t>
      </w:r>
      <w:proofErr w:type="spellStart"/>
      <w:r w:rsidRPr="00E9249D">
        <w:rPr>
          <w:rFonts w:ascii="Times New Roman" w:hAnsi="Times New Roman" w:cs="Times New Roman"/>
        </w:rPr>
        <w:t>Sangmeister</w:t>
      </w:r>
      <w:proofErr w:type="spellEnd"/>
      <w:r w:rsidRPr="00E9249D">
        <w:rPr>
          <w:rFonts w:ascii="Times New Roman" w:hAnsi="Times New Roman" w:cs="Times New Roman"/>
        </w:rPr>
        <w:t xml:space="preserve"> that “preachers murder souls and doctors murder bodies.”</w:t>
      </w:r>
      <w:r w:rsidRPr="00E9249D">
        <w:rPr>
          <w:rStyle w:val="FootnoteReference"/>
          <w:rFonts w:ascii="Times New Roman" w:hAnsi="Times New Roman" w:cs="Times New Roman"/>
        </w:rPr>
        <w:footnoteReference w:id="79"/>
      </w:r>
    </w:p>
    <w:p w14:paraId="533E1F05" w14:textId="5C054778" w:rsidR="00F053EB" w:rsidRPr="00E9249D" w:rsidRDefault="00F053EB" w:rsidP="00FA4DB3">
      <w:pPr>
        <w:spacing w:line="480" w:lineRule="auto"/>
        <w:ind w:firstLine="720"/>
        <w:rPr>
          <w:rFonts w:ascii="Times New Roman" w:hAnsi="Times New Roman" w:cs="Times New Roman"/>
          <w:iCs/>
        </w:rPr>
      </w:pPr>
      <w:r w:rsidRPr="00E9249D">
        <w:rPr>
          <w:rFonts w:ascii="Times New Roman" w:hAnsi="Times New Roman" w:cs="Times New Roman"/>
        </w:rPr>
        <w:t xml:space="preserve">De Benneville’s approach to medicine was defined more by practical, lived participation in an intellectual culture grounded in medical and religious pluralism. His eclectic medical approach and his commitment to religious unity contributed to a version of medicine and knowledge that blurred cultural boundaries. He demonstrates that the German medical landscape was sustained not only by classical training via university, but also through empirical engagement with </w:t>
      </w:r>
      <w:r w:rsidR="00603452">
        <w:rPr>
          <w:rFonts w:ascii="Times New Roman" w:hAnsi="Times New Roman" w:cs="Times New Roman"/>
        </w:rPr>
        <w:t>I</w:t>
      </w:r>
      <w:r w:rsidRPr="00E9249D">
        <w:rPr>
          <w:rFonts w:ascii="Times New Roman" w:hAnsi="Times New Roman" w:cs="Times New Roman"/>
        </w:rPr>
        <w:t xml:space="preserve">ndigenous and multiple religious communities.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w:t>
      </w:r>
      <w:r w:rsidRPr="00E9249D">
        <w:rPr>
          <w:rFonts w:ascii="Times New Roman" w:hAnsi="Times New Roman" w:cs="Times New Roman"/>
          <w:i/>
          <w:iCs/>
        </w:rPr>
        <w:t xml:space="preserve">Medicina </w:t>
      </w:r>
      <w:proofErr w:type="spellStart"/>
      <w:r w:rsidRPr="00E9249D">
        <w:rPr>
          <w:rFonts w:ascii="Times New Roman" w:hAnsi="Times New Roman" w:cs="Times New Roman"/>
          <w:i/>
          <w:iCs/>
        </w:rPr>
        <w:t>Pensylvania</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is a curious manuscript because of its theoretical underpinnings. It was never published, even as domestic medical handbooks were flourishing on the colonial market around the 1770s with works such John Wesley’s </w:t>
      </w:r>
      <w:r w:rsidRPr="00E9249D">
        <w:rPr>
          <w:rFonts w:ascii="Times New Roman" w:hAnsi="Times New Roman" w:cs="Times New Roman"/>
          <w:i/>
          <w:iCs/>
        </w:rPr>
        <w:t xml:space="preserve">Primitive Physick </w:t>
      </w:r>
      <w:r w:rsidRPr="00E9249D">
        <w:rPr>
          <w:rFonts w:ascii="Times New Roman" w:hAnsi="Times New Roman" w:cs="Times New Roman"/>
        </w:rPr>
        <w:t xml:space="preserve">(Philadelphia, 1764), Tissot’s </w:t>
      </w:r>
      <w:r w:rsidRPr="00E9249D">
        <w:rPr>
          <w:rFonts w:ascii="Times New Roman" w:hAnsi="Times New Roman" w:cs="Times New Roman"/>
          <w:i/>
          <w:iCs/>
        </w:rPr>
        <w:t xml:space="preserve">Advice to the People </w:t>
      </w:r>
      <w:r w:rsidRPr="00E9249D">
        <w:rPr>
          <w:rFonts w:ascii="Times New Roman" w:hAnsi="Times New Roman" w:cs="Times New Roman"/>
        </w:rPr>
        <w:t xml:space="preserve">(Philadelphia, 1771) and William Buchan’s </w:t>
      </w:r>
      <w:r w:rsidRPr="00E9249D">
        <w:rPr>
          <w:rFonts w:ascii="Times New Roman" w:hAnsi="Times New Roman" w:cs="Times New Roman"/>
          <w:i/>
          <w:iCs/>
        </w:rPr>
        <w:t xml:space="preserve">Domestic Medicine </w:t>
      </w:r>
      <w:r w:rsidRPr="00E9249D">
        <w:rPr>
          <w:rFonts w:ascii="Times New Roman" w:hAnsi="Times New Roman" w:cs="Times New Roman"/>
        </w:rPr>
        <w:t xml:space="preserve">(Philadelphia, 1772). Christopher Sauer </w:t>
      </w:r>
      <w:r w:rsidRPr="00E9249D">
        <w:rPr>
          <w:rFonts w:ascii="Times New Roman" w:hAnsi="Times New Roman" w:cs="Times New Roman"/>
        </w:rPr>
        <w:lastRenderedPageBreak/>
        <w:t xml:space="preserve">(the second) serialized his </w:t>
      </w:r>
      <w:proofErr w:type="spellStart"/>
      <w:r w:rsidRPr="00E9249D">
        <w:rPr>
          <w:rFonts w:ascii="Times New Roman" w:hAnsi="Times New Roman" w:cs="Times New Roman"/>
          <w:i/>
        </w:rPr>
        <w:t>Kurzgefaßtes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Kräuterbuch</w:t>
      </w:r>
      <w:proofErr w:type="spellEnd"/>
      <w:r w:rsidRPr="00E9249D">
        <w:rPr>
          <w:rFonts w:ascii="Times New Roman" w:hAnsi="Times New Roman" w:cs="Times New Roman"/>
          <w:iCs/>
        </w:rPr>
        <w:t xml:space="preserve"> in </w:t>
      </w:r>
      <w:r w:rsidRPr="00E9249D">
        <w:rPr>
          <w:rFonts w:ascii="Times New Roman" w:hAnsi="Times New Roman" w:cs="Times New Roman"/>
          <w:i/>
        </w:rPr>
        <w:t xml:space="preserve">Der Hoch-Deutsch </w:t>
      </w:r>
      <w:proofErr w:type="spellStart"/>
      <w:r w:rsidRPr="00E9249D">
        <w:rPr>
          <w:rFonts w:ascii="Times New Roman" w:hAnsi="Times New Roman" w:cs="Times New Roman"/>
          <w:i/>
        </w:rPr>
        <w:t>Americanische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Calender</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between 1762 and 1778 as well. Considering the success of these manuals, publishing a bilingual manual with practical health advice by de </w:t>
      </w:r>
      <w:proofErr w:type="spellStart"/>
      <w:r w:rsidRPr="00E9249D">
        <w:rPr>
          <w:rFonts w:ascii="Times New Roman" w:hAnsi="Times New Roman" w:cs="Times New Roman"/>
          <w:iCs/>
        </w:rPr>
        <w:t>Benneville</w:t>
      </w:r>
      <w:proofErr w:type="spellEnd"/>
      <w:r w:rsidRPr="00E9249D">
        <w:rPr>
          <w:rFonts w:ascii="Times New Roman" w:hAnsi="Times New Roman" w:cs="Times New Roman"/>
          <w:iCs/>
        </w:rPr>
        <w:t xml:space="preserve"> was not unfathomable; moreover, de </w:t>
      </w:r>
      <w:proofErr w:type="spellStart"/>
      <w:r w:rsidRPr="00E9249D">
        <w:rPr>
          <w:rFonts w:ascii="Times New Roman" w:hAnsi="Times New Roman" w:cs="Times New Roman"/>
          <w:iCs/>
        </w:rPr>
        <w:t>Benneville’s</w:t>
      </w:r>
      <w:proofErr w:type="spellEnd"/>
      <w:r w:rsidRPr="00E9249D">
        <w:rPr>
          <w:rFonts w:ascii="Times New Roman" w:hAnsi="Times New Roman" w:cs="Times New Roman"/>
          <w:iCs/>
        </w:rPr>
        <w:t xml:space="preserve"> management of his own apothecary in the Germantown area would have supplied a suitable audience.</w:t>
      </w:r>
      <w:r w:rsidRPr="00E9249D">
        <w:rPr>
          <w:rStyle w:val="FootnoteReference"/>
          <w:rFonts w:ascii="Times New Roman" w:hAnsi="Times New Roman" w:cs="Times New Roman"/>
          <w:iCs/>
        </w:rPr>
        <w:footnoteReference w:id="80"/>
      </w:r>
      <w:r w:rsidRPr="00E9249D">
        <w:rPr>
          <w:rFonts w:ascii="Times New Roman" w:hAnsi="Times New Roman" w:cs="Times New Roman"/>
          <w:iCs/>
        </w:rPr>
        <w:t xml:space="preserve"> Perhaps the untimeliness of the Revolutionary War dashed those hopes as Sauer’s press was confiscated by American patriots on account of his loyalist sympathies.</w:t>
      </w:r>
      <w:r w:rsidRPr="00E9249D">
        <w:rPr>
          <w:rStyle w:val="FootnoteReference"/>
          <w:rFonts w:ascii="Times New Roman" w:hAnsi="Times New Roman" w:cs="Times New Roman"/>
          <w:iCs/>
        </w:rPr>
        <w:footnoteReference w:id="81"/>
      </w:r>
      <w:r w:rsidRPr="00E9249D">
        <w:rPr>
          <w:rFonts w:ascii="Times New Roman" w:hAnsi="Times New Roman" w:cs="Times New Roman"/>
          <w:iCs/>
        </w:rPr>
        <w:t xml:space="preserve"> Against this backdrop, the </w:t>
      </w:r>
      <w:r w:rsidRPr="00E9249D">
        <w:rPr>
          <w:rFonts w:ascii="Times New Roman" w:hAnsi="Times New Roman" w:cs="Times New Roman"/>
          <w:i/>
        </w:rPr>
        <w:t xml:space="preserve">Medicina </w:t>
      </w:r>
      <w:proofErr w:type="spellStart"/>
      <w:r w:rsidRPr="00E9249D">
        <w:rPr>
          <w:rFonts w:ascii="Times New Roman" w:hAnsi="Times New Roman" w:cs="Times New Roman"/>
          <w:i/>
        </w:rPr>
        <w:t>Pensylvania</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strongly reads like a publishable draft that became eclipsed by the war and shift post-Revolutionary landscape. </w:t>
      </w:r>
    </w:p>
    <w:p w14:paraId="419D6190" w14:textId="45A0D838" w:rsidR="0024316C" w:rsidRPr="00E9249D" w:rsidRDefault="00F053EB" w:rsidP="00744A8F">
      <w:pPr>
        <w:pStyle w:val="Heading3"/>
      </w:pPr>
      <w:bookmarkStart w:id="7" w:name="_Toc213960754"/>
      <w:r w:rsidRPr="00E9249D">
        <w:t xml:space="preserve">The </w:t>
      </w:r>
      <w:proofErr w:type="spellStart"/>
      <w:r w:rsidRPr="00E9249D">
        <w:t>Hallesian</w:t>
      </w:r>
      <w:proofErr w:type="spellEnd"/>
      <w:r w:rsidRPr="00E9249D">
        <w:t xml:space="preserve"> Current in Schwenkfelder Medicine: Abraham Wagner</w:t>
      </w:r>
      <w:bookmarkEnd w:id="7"/>
      <w:r w:rsidRPr="00E9249D">
        <w:t xml:space="preserve"> </w:t>
      </w:r>
    </w:p>
    <w:p w14:paraId="4DAC883F"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Born in the rural village of </w:t>
      </w:r>
      <w:proofErr w:type="spellStart"/>
      <w:r w:rsidRPr="00E9249D">
        <w:rPr>
          <w:rFonts w:ascii="Times New Roman" w:hAnsi="Times New Roman" w:cs="Times New Roman"/>
        </w:rPr>
        <w:t>Harpersdorf</w:t>
      </w:r>
      <w:proofErr w:type="spellEnd"/>
      <w:r w:rsidRPr="00E9249D">
        <w:rPr>
          <w:rFonts w:ascii="Times New Roman" w:hAnsi="Times New Roman" w:cs="Times New Roman"/>
        </w:rPr>
        <w:t xml:space="preserve"> in Silesia in 1715, Abraham Wagner was raised in a Schwenkfelder household. Wagner stood as the last in a distinguished line of Silesian Schwenkfelder practitioners to a tradition of medical service stretching back to Martin John, Jr. (1624–1707), his maternal great-grandfather George Hauptmann (1635–1722), and his tutor and mentor Melchior Heebner (1668–1738). Wagner received his education and training from Heebner, who emigrated to Pennsylvania in 1734. Indeed, Wagner’s “lifelong vocation was medicine.”</w:t>
      </w:r>
      <w:r w:rsidRPr="00E9249D">
        <w:rPr>
          <w:rStyle w:val="FootnoteReference"/>
          <w:rFonts w:ascii="Times New Roman" w:hAnsi="Times New Roman" w:cs="Times New Roman"/>
        </w:rPr>
        <w:footnoteReference w:id="82"/>
      </w:r>
      <w:r w:rsidRPr="00E9249D">
        <w:rPr>
          <w:rFonts w:ascii="Times New Roman" w:hAnsi="Times New Roman" w:cs="Times New Roman"/>
        </w:rPr>
        <w:t xml:space="preserve"> Wagner’s early life was defined by the precarious existence of the </w:t>
      </w:r>
      <w:proofErr w:type="spellStart"/>
      <w:r w:rsidRPr="00E9249D">
        <w:rPr>
          <w:rFonts w:ascii="Times New Roman" w:hAnsi="Times New Roman" w:cs="Times New Roman"/>
        </w:rPr>
        <w:t>Schwenkfelders</w:t>
      </w:r>
      <w:proofErr w:type="spellEnd"/>
      <w:r w:rsidRPr="00E9249D">
        <w:rPr>
          <w:rFonts w:ascii="Times New Roman" w:hAnsi="Times New Roman" w:cs="Times New Roman"/>
        </w:rPr>
        <w:t xml:space="preserve">, whose dissent from the uneasy status quo of Lutheranism and Catholicism made them religious refugees. After fleeing to Saxony, the </w:t>
      </w:r>
      <w:r w:rsidRPr="00E9249D">
        <w:rPr>
          <w:rFonts w:ascii="Times New Roman" w:hAnsi="Times New Roman" w:cs="Times New Roman"/>
        </w:rPr>
        <w:lastRenderedPageBreak/>
        <w:t xml:space="preserve">Wagner family found a moment’s respite in </w:t>
      </w:r>
      <w:proofErr w:type="spellStart"/>
      <w:r w:rsidRPr="00E9249D">
        <w:rPr>
          <w:rFonts w:ascii="Times New Roman" w:hAnsi="Times New Roman" w:cs="Times New Roman"/>
        </w:rPr>
        <w:t>Berthelsdorf</w:t>
      </w:r>
      <w:proofErr w:type="spellEnd"/>
      <w:r w:rsidRPr="00E9249D">
        <w:rPr>
          <w:rFonts w:ascii="Times New Roman" w:hAnsi="Times New Roman" w:cs="Times New Roman"/>
        </w:rPr>
        <w:t xml:space="preserve">, where Count Ludwig von Zinzendorf had created small havens for religious refugees. Once Zinzendorf was exiled by decree in 1735, it also removed all assurance of protection for the </w:t>
      </w:r>
      <w:proofErr w:type="spellStart"/>
      <w:r w:rsidRPr="00E9249D">
        <w:rPr>
          <w:rFonts w:ascii="Times New Roman" w:hAnsi="Times New Roman" w:cs="Times New Roman"/>
        </w:rPr>
        <w:t>Schwenkfelders</w:t>
      </w:r>
      <w:proofErr w:type="spellEnd"/>
      <w:r w:rsidRPr="00E9249D">
        <w:rPr>
          <w:rFonts w:ascii="Times New Roman" w:hAnsi="Times New Roman" w:cs="Times New Roman"/>
        </w:rPr>
        <w:t xml:space="preserve"> in Saxony, prompting the </w:t>
      </w:r>
      <w:proofErr w:type="spellStart"/>
      <w:r w:rsidRPr="00E9249D">
        <w:rPr>
          <w:rFonts w:ascii="Times New Roman" w:hAnsi="Times New Roman" w:cs="Times New Roman"/>
        </w:rPr>
        <w:t>Wagners</w:t>
      </w:r>
      <w:proofErr w:type="spellEnd"/>
      <w:r w:rsidRPr="00E9249D">
        <w:rPr>
          <w:rFonts w:ascii="Times New Roman" w:hAnsi="Times New Roman" w:cs="Times New Roman"/>
        </w:rPr>
        <w:t xml:space="preserve"> to undertake the voyage to America in the spring of 1737.</w:t>
      </w:r>
      <w:r w:rsidRPr="00E9249D">
        <w:rPr>
          <w:rStyle w:val="FootnoteReference"/>
          <w:rFonts w:ascii="Times New Roman" w:hAnsi="Times New Roman" w:cs="Times New Roman"/>
        </w:rPr>
        <w:footnoteReference w:id="83"/>
      </w:r>
    </w:p>
    <w:p w14:paraId="6EF3B0B3" w14:textId="2AB78EE2"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Information about the first decade of the </w:t>
      </w:r>
      <w:proofErr w:type="spellStart"/>
      <w:r w:rsidRPr="00E9249D">
        <w:rPr>
          <w:rFonts w:ascii="Times New Roman" w:hAnsi="Times New Roman" w:cs="Times New Roman"/>
        </w:rPr>
        <w:t>Wagners</w:t>
      </w:r>
      <w:proofErr w:type="spellEnd"/>
      <w:r w:rsidRPr="00E9249D">
        <w:rPr>
          <w:rFonts w:ascii="Times New Roman" w:hAnsi="Times New Roman" w:cs="Times New Roman"/>
        </w:rPr>
        <w:t xml:space="preserve">’ arrival in the Pennsylvania is spotty, but Andrew S. Berky suggests that Abraham Wagner lived with Heebner in Worcester Township (just twenty miles outside of Philadelphia) continuing his studies in medicine, becoming familiar with </w:t>
      </w:r>
      <w:r w:rsidR="00603452">
        <w:rPr>
          <w:rFonts w:ascii="Times New Roman" w:hAnsi="Times New Roman" w:cs="Times New Roman"/>
        </w:rPr>
        <w:t>I</w:t>
      </w:r>
      <w:r w:rsidRPr="00E9249D">
        <w:rPr>
          <w:rFonts w:ascii="Times New Roman" w:hAnsi="Times New Roman" w:cs="Times New Roman"/>
        </w:rPr>
        <w:t>ndigenous herbs, and assisting the aging physician with his patient visits. Upon Heebner’s death in 1738, Wagner inherited not only his mentor’s medical books and supplies, but potentially his patient base as well.</w:t>
      </w:r>
      <w:r w:rsidRPr="00E9249D">
        <w:rPr>
          <w:rStyle w:val="FootnoteReference"/>
          <w:rFonts w:ascii="Times New Roman" w:hAnsi="Times New Roman" w:cs="Times New Roman"/>
        </w:rPr>
        <w:footnoteReference w:id="84"/>
      </w:r>
      <w:r w:rsidRPr="00E9249D">
        <w:rPr>
          <w:rFonts w:ascii="Times New Roman" w:hAnsi="Times New Roman" w:cs="Times New Roman"/>
        </w:rPr>
        <w:t xml:space="preserve"> Within a couple of years since his arrival, Wagner connected with the prominent religious figures including Heinrich Melchior Mühlenberg, Zinzendorf, and George de Benneville. Like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Wagner shared an openness to the value of local botanicals. However, Wagner was more inclined towards utilizing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medications in his remedies perhaps due to his close acquaintance with Mühlenberg, an emissary of the Francke Foundations. Letters exchanged between Wagner and Mühlenberg indicated a level of respect between the two ministers, which itself is noteworthy considering the latter’s disapproval of sects that deviated from traditional Lutheranism.</w:t>
      </w:r>
      <w:r w:rsidRPr="00E9249D">
        <w:rPr>
          <w:rStyle w:val="FootnoteReference"/>
          <w:rFonts w:ascii="Times New Roman" w:hAnsi="Times New Roman" w:cs="Times New Roman"/>
        </w:rPr>
        <w:footnoteReference w:id="85"/>
      </w:r>
      <w:r w:rsidRPr="00E9249D">
        <w:rPr>
          <w:rFonts w:ascii="Times New Roman" w:hAnsi="Times New Roman" w:cs="Times New Roman"/>
        </w:rPr>
        <w:t xml:space="preserve"> Mühlenberg clearly had </w:t>
      </w:r>
      <w:r w:rsidRPr="00E9249D">
        <w:rPr>
          <w:rFonts w:ascii="Times New Roman" w:hAnsi="Times New Roman" w:cs="Times New Roman"/>
        </w:rPr>
        <w:lastRenderedPageBreak/>
        <w:t>faith in the Schwenkfelder’s medical aptitude as he willingly distributed therapeutics from Halle to Wagner and ordered “the usual [medicinal] ingredients for my family.”</w:t>
      </w:r>
      <w:r w:rsidRPr="00E9249D">
        <w:rPr>
          <w:rStyle w:val="FootnoteReference"/>
          <w:rFonts w:ascii="Times New Roman" w:hAnsi="Times New Roman" w:cs="Times New Roman"/>
        </w:rPr>
        <w:footnoteReference w:id="86"/>
      </w:r>
      <w:r w:rsidRPr="00E9249D">
        <w:rPr>
          <w:rFonts w:ascii="Times New Roman" w:hAnsi="Times New Roman" w:cs="Times New Roman"/>
        </w:rPr>
        <w:t xml:space="preserve"> Despite this respect for the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dispensatory, Wagner shared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therapeutic openness: his medical practice was fluid and not constrained by the traditions of Halle.   </w:t>
      </w:r>
    </w:p>
    <w:p w14:paraId="41B99055" w14:textId="30E55F0F" w:rsidR="00A12225" w:rsidRPr="00E9249D" w:rsidRDefault="00F053EB" w:rsidP="004B7DAE">
      <w:pPr>
        <w:spacing w:line="480" w:lineRule="auto"/>
        <w:ind w:firstLine="720"/>
        <w:rPr>
          <w:rFonts w:ascii="Times New Roman" w:hAnsi="Times New Roman" w:cs="Times New Roman"/>
        </w:rPr>
      </w:pPr>
      <w:r w:rsidRPr="00E9249D">
        <w:rPr>
          <w:rFonts w:ascii="Times New Roman" w:hAnsi="Times New Roman" w:cs="Times New Roman"/>
        </w:rPr>
        <w:t xml:space="preserve">Wagner’s surviving manuscript, the </w:t>
      </w:r>
      <w:proofErr w:type="spellStart"/>
      <w:r w:rsidRPr="00E9249D">
        <w:rPr>
          <w:rStyle w:val="Emphasis"/>
          <w:rFonts w:ascii="Times New Roman" w:hAnsi="Times New Roman" w:cs="Times New Roman"/>
        </w:rPr>
        <w:t>Remediorum</w:t>
      </w:r>
      <w:proofErr w:type="spellEnd"/>
      <w:r w:rsidRPr="00E9249D">
        <w:rPr>
          <w:rStyle w:val="Emphasis"/>
          <w:rFonts w:ascii="Times New Roman" w:hAnsi="Times New Roman" w:cs="Times New Roman"/>
        </w:rPr>
        <w:t xml:space="preserve"> </w:t>
      </w:r>
      <w:proofErr w:type="spellStart"/>
      <w:r w:rsidRPr="00E9249D">
        <w:rPr>
          <w:rStyle w:val="Emphasis"/>
          <w:rFonts w:ascii="Times New Roman" w:hAnsi="Times New Roman" w:cs="Times New Roman"/>
        </w:rPr>
        <w:t>Specimina</w:t>
      </w:r>
      <w:proofErr w:type="spellEnd"/>
      <w:r w:rsidRPr="00E9249D">
        <w:rPr>
          <w:rFonts w:ascii="Times New Roman" w:hAnsi="Times New Roman" w:cs="Times New Roman"/>
        </w:rPr>
        <w:t xml:space="preserve"> (1743–1789), closely parallels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w:t>
      </w:r>
      <w:r w:rsidRPr="00E9249D">
        <w:rPr>
          <w:rStyle w:val="Emphasis"/>
          <w:rFonts w:ascii="Times New Roman" w:hAnsi="Times New Roman" w:cs="Times New Roman"/>
        </w:rPr>
        <w:t xml:space="preserve">Medicina </w:t>
      </w:r>
      <w:proofErr w:type="spellStart"/>
      <w:r w:rsidRPr="00E9249D">
        <w:rPr>
          <w:rStyle w:val="Emphasis"/>
          <w:rFonts w:ascii="Times New Roman" w:hAnsi="Times New Roman" w:cs="Times New Roman"/>
        </w:rPr>
        <w:t>Pensylvania</w:t>
      </w:r>
      <w:proofErr w:type="spellEnd"/>
      <w:r w:rsidRPr="00E9249D">
        <w:rPr>
          <w:rFonts w:ascii="Times New Roman" w:hAnsi="Times New Roman" w:cs="Times New Roman"/>
        </w:rPr>
        <w:t xml:space="preserve"> in its practical recipes and experimental bent as we see parts throughout his writing where he crossed out certain parts or substituted ingredients throughout the text [see </w:t>
      </w:r>
      <w:r w:rsidR="00FA4DB3" w:rsidRPr="00E9249D">
        <w:rPr>
          <w:rFonts w:ascii="Times New Roman" w:hAnsi="Times New Roman" w:cs="Times New Roman"/>
        </w:rPr>
        <w:t>Figure</w:t>
      </w:r>
      <w:r w:rsidRPr="00E9249D">
        <w:rPr>
          <w:rFonts w:ascii="Times New Roman" w:hAnsi="Times New Roman" w:cs="Times New Roman"/>
        </w:rPr>
        <w:t xml:space="preserve"> 2]. In his remedies, there are different strands of medical approaches, making use of New World plants and classical antidotes</w:t>
      </w:r>
      <w:r w:rsidR="00572DB7">
        <w:rPr>
          <w:rFonts w:ascii="Times New Roman" w:hAnsi="Times New Roman" w:cs="Times New Roman"/>
        </w:rPr>
        <w:t xml:space="preserve"> though primarily through imperial trade networks</w:t>
      </w:r>
      <w:r w:rsidRPr="00E9249D">
        <w:rPr>
          <w:rFonts w:ascii="Times New Roman" w:hAnsi="Times New Roman" w:cs="Times New Roman"/>
        </w:rPr>
        <w:t>.</w:t>
      </w:r>
      <w:r w:rsidRPr="00E9249D">
        <w:rPr>
          <w:rStyle w:val="FootnoteReference"/>
          <w:rFonts w:ascii="Times New Roman" w:hAnsi="Times New Roman" w:cs="Times New Roman"/>
        </w:rPr>
        <w:footnoteReference w:id="87"/>
      </w:r>
      <w:r w:rsidR="00572DB7">
        <w:rPr>
          <w:rFonts w:ascii="Times New Roman" w:hAnsi="Times New Roman" w:cs="Times New Roman"/>
        </w:rPr>
        <w:t xml:space="preserve"> Ingredients like ipecacuanha and jalap entered European pharmacopoeias</w:t>
      </w:r>
      <w:r w:rsidR="0063228F">
        <w:rPr>
          <w:rFonts w:ascii="Times New Roman" w:hAnsi="Times New Roman" w:cs="Times New Roman"/>
        </w:rPr>
        <w:t xml:space="preserve"> before they appeared in German household recipes.</w:t>
      </w:r>
      <w:r w:rsidR="00B60696">
        <w:rPr>
          <w:rFonts w:ascii="Times New Roman" w:hAnsi="Times New Roman" w:cs="Times New Roman"/>
        </w:rPr>
        <w:t xml:space="preserve"> </w:t>
      </w:r>
      <w:r w:rsidR="0063228F">
        <w:rPr>
          <w:rFonts w:ascii="Times New Roman" w:hAnsi="Times New Roman" w:cs="Times New Roman"/>
        </w:rPr>
        <w:t xml:space="preserve">Wagner </w:t>
      </w:r>
      <w:r w:rsidR="00B60696">
        <w:rPr>
          <w:rFonts w:ascii="Times New Roman" w:hAnsi="Times New Roman" w:cs="Times New Roman"/>
        </w:rPr>
        <w:t xml:space="preserve">can then be viewed as a practitioner who was willing to work with New World botanicals that had already been naturalized in European therapeutics. </w:t>
      </w:r>
      <w:r w:rsidRPr="00E9249D">
        <w:rPr>
          <w:rFonts w:ascii="Times New Roman" w:hAnsi="Times New Roman" w:cs="Times New Roman"/>
        </w:rPr>
        <w:t xml:space="preserve">Nevertheless, the contents of the </w:t>
      </w:r>
      <w:proofErr w:type="spellStart"/>
      <w:r w:rsidRPr="00E9249D">
        <w:rPr>
          <w:rFonts w:ascii="Times New Roman" w:hAnsi="Times New Roman" w:cs="Times New Roman"/>
          <w:i/>
          <w:iCs/>
        </w:rPr>
        <w:t>Remediorum</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Specimina</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reveal a stronger commitment to Halle’s </w:t>
      </w:r>
      <w:proofErr w:type="spellStart"/>
      <w:r w:rsidRPr="00E9249D">
        <w:rPr>
          <w:rFonts w:ascii="Times New Roman" w:hAnsi="Times New Roman" w:cs="Times New Roman"/>
        </w:rPr>
        <w:t>materia</w:t>
      </w:r>
      <w:proofErr w:type="spellEnd"/>
      <w:r w:rsidRPr="00E9249D">
        <w:rPr>
          <w:rFonts w:ascii="Times New Roman" w:hAnsi="Times New Roman" w:cs="Times New Roman"/>
        </w:rPr>
        <w:t xml:space="preserve"> medica. Wagner’s approach to a 1748 outbreak of pleurisy in Pennsylvania exemplifies his faith in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drugs and piqued Mühlenberg’s interest </w:t>
      </w:r>
    </w:p>
    <w:p w14:paraId="66E840C0" w14:textId="77777777" w:rsidR="00CA300C" w:rsidRPr="00E9249D" w:rsidRDefault="00A12225" w:rsidP="00CA300C">
      <w:pPr>
        <w:keepNext/>
        <w:jc w:val="center"/>
      </w:pPr>
      <w:r w:rsidRPr="00E9249D">
        <w:rPr>
          <w:rFonts w:ascii="Times New Roman" w:hAnsi="Times New Roman" w:cs="Times New Roman"/>
          <w:noProof/>
        </w:rPr>
        <w:lastRenderedPageBreak/>
        <w:drawing>
          <wp:inline distT="0" distB="0" distL="0" distR="0" wp14:anchorId="4538B975" wp14:editId="0AC00F50">
            <wp:extent cx="4729769" cy="6163733"/>
            <wp:effectExtent l="0" t="0" r="0" b="0"/>
            <wp:docPr id="55440193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01937" name="Picture 1" descr="A close-up of a document&#10;&#10;AI-generated content may be incorrect."/>
                    <pic:cNvPicPr/>
                  </pic:nvPicPr>
                  <pic:blipFill rotWithShape="1">
                    <a:blip r:embed="rId16">
                      <a:extLst>
                        <a:ext uri="{28A0092B-C50C-407E-A947-70E740481C1C}">
                          <a14:useLocalDpi xmlns:a14="http://schemas.microsoft.com/office/drawing/2010/main" val="0"/>
                        </a:ext>
                      </a:extLst>
                    </a:blip>
                    <a:srcRect b="13524"/>
                    <a:stretch>
                      <a:fillRect/>
                    </a:stretch>
                  </pic:blipFill>
                  <pic:spPr bwMode="auto">
                    <a:xfrm>
                      <a:off x="0" y="0"/>
                      <a:ext cx="4815288" cy="6275180"/>
                    </a:xfrm>
                    <a:prstGeom prst="rect">
                      <a:avLst/>
                    </a:prstGeom>
                    <a:ln>
                      <a:noFill/>
                    </a:ln>
                    <a:extLst>
                      <a:ext uri="{53640926-AAD7-44D8-BBD7-CCE9431645EC}">
                        <a14:shadowObscured xmlns:a14="http://schemas.microsoft.com/office/drawing/2010/main"/>
                      </a:ext>
                    </a:extLst>
                  </pic:spPr>
                </pic:pic>
              </a:graphicData>
            </a:graphic>
          </wp:inline>
        </w:drawing>
      </w:r>
    </w:p>
    <w:p w14:paraId="29A3C8ED" w14:textId="5AF43FB1" w:rsidR="005266D0" w:rsidRDefault="00CA300C" w:rsidP="00F9560E">
      <w:pPr>
        <w:pStyle w:val="Caption"/>
      </w:pPr>
      <w:bookmarkStart w:id="8" w:name="_Toc213945980"/>
      <w:r w:rsidRPr="00E9249D">
        <w:t xml:space="preserve">Figure </w:t>
      </w:r>
      <w:fldSimple w:instr=" SEQ Figure \* ARABIC ">
        <w:r w:rsidR="005064E1">
          <w:rPr>
            <w:noProof/>
          </w:rPr>
          <w:t>2</w:t>
        </w:r>
      </w:fldSimple>
      <w:r w:rsidRPr="00E9249D">
        <w:t>: Abraham Wagner, “</w:t>
      </w:r>
      <w:proofErr w:type="spellStart"/>
      <w:r w:rsidRPr="00E9249D">
        <w:t>Remediorum</w:t>
      </w:r>
      <w:proofErr w:type="spellEnd"/>
      <w:r w:rsidRPr="00E9249D">
        <w:t xml:space="preserve"> </w:t>
      </w:r>
      <w:proofErr w:type="spellStart"/>
      <w:r w:rsidRPr="00E9249D">
        <w:t>Specimina</w:t>
      </w:r>
      <w:proofErr w:type="spellEnd"/>
      <w:r w:rsidRPr="00E9249D">
        <w:t xml:space="preserve"> Ex </w:t>
      </w:r>
      <w:proofErr w:type="spellStart"/>
      <w:r w:rsidRPr="00E9249D">
        <w:t>Praxi</w:t>
      </w:r>
      <w:proofErr w:type="spellEnd"/>
      <w:r w:rsidRPr="00E9249D">
        <w:t xml:space="preserve"> A.W.,” 1743-89, page 169, The Schwenkfelder Library and Heritage Center, </w:t>
      </w:r>
      <w:hyperlink r:id="rId17" w:history="1">
        <w:r w:rsidR="0020751E" w:rsidRPr="00E9249D">
          <w:rPr>
            <w:rStyle w:val="Hyperlink"/>
            <w:rFonts w:ascii="Times New Roman" w:hAnsi="Times New Roman"/>
            <w:sz w:val="20"/>
          </w:rPr>
          <w:t>https://digitalarchives.powerlibrary.org/papd/islandora/object/papd%3Acppmss_798</w:t>
        </w:r>
      </w:hyperlink>
      <w:r w:rsidRPr="00E9249D">
        <w:t>.</w:t>
      </w:r>
      <w:bookmarkEnd w:id="8"/>
      <w:r w:rsidR="0020751E" w:rsidRPr="00E9249D">
        <w:t xml:space="preserve"> </w:t>
      </w:r>
    </w:p>
    <w:p w14:paraId="7B697588" w14:textId="77777777" w:rsidR="005266D0" w:rsidRDefault="005266D0" w:rsidP="005064E1">
      <w:pPr>
        <w:pStyle w:val="Caption"/>
      </w:pPr>
    </w:p>
    <w:p w14:paraId="77A72698" w14:textId="0B5FF5E8" w:rsidR="00A12225" w:rsidRPr="00E9249D" w:rsidRDefault="0020751E" w:rsidP="005064E1">
      <w:pPr>
        <w:pStyle w:val="Caption"/>
      </w:pPr>
      <w:r w:rsidRPr="00E9249D">
        <w:t xml:space="preserve">There are crossed out parts or sections where he adds/changes certain ingredients. In this recipe for a </w:t>
      </w:r>
      <w:proofErr w:type="spellStart"/>
      <w:r w:rsidRPr="00E9249D">
        <w:rPr>
          <w:i/>
        </w:rPr>
        <w:t>nervenstärkende</w:t>
      </w:r>
      <w:proofErr w:type="spellEnd"/>
      <w:r w:rsidRPr="00E9249D">
        <w:rPr>
          <w:i/>
        </w:rPr>
        <w:t xml:space="preserve"> </w:t>
      </w:r>
      <w:proofErr w:type="spellStart"/>
      <w:r w:rsidRPr="00E9249D">
        <w:rPr>
          <w:i/>
        </w:rPr>
        <w:t>Mixtura</w:t>
      </w:r>
      <w:proofErr w:type="spellEnd"/>
      <w:r w:rsidRPr="00E9249D">
        <w:t>, there is a note (circled) for “Balsam Peru” beside the lines he crossed out.</w:t>
      </w:r>
    </w:p>
    <w:p w14:paraId="5C37F980" w14:textId="77777777" w:rsidR="004B7DAE" w:rsidRDefault="004B7DAE" w:rsidP="004B7DAE">
      <w:pPr>
        <w:spacing w:line="480" w:lineRule="auto"/>
        <w:rPr>
          <w:rFonts w:ascii="Times New Roman" w:hAnsi="Times New Roman" w:cs="Times New Roman"/>
        </w:rPr>
      </w:pPr>
      <w:r w:rsidRPr="00E9249D">
        <w:rPr>
          <w:rFonts w:ascii="Times New Roman" w:hAnsi="Times New Roman" w:cs="Times New Roman"/>
        </w:rPr>
        <w:lastRenderedPageBreak/>
        <w:t>in the burgeoning Schwenkfelder physician. Wagner wrote his observations of pleurisy in his</w:t>
      </w:r>
      <w:r w:rsidRPr="00E9249D">
        <w:rPr>
          <w:rFonts w:ascii="Times New Roman" w:hAnsi="Times New Roman" w:cs="Times New Roman"/>
          <w:i/>
          <w:iCs/>
        </w:rPr>
        <w:t xml:space="preserve"> </w:t>
      </w:r>
      <w:r w:rsidRPr="00E9249D">
        <w:rPr>
          <w:rFonts w:ascii="Times New Roman" w:hAnsi="Times New Roman" w:cs="Times New Roman"/>
        </w:rPr>
        <w:t xml:space="preserve">manuscript and formulated his own recovery treatment: “due to congestion and ebullition in the blood, I prescribed the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bezoar alone or mixed with my bezoar or </w:t>
      </w:r>
      <w:proofErr w:type="spellStart"/>
      <w:r w:rsidRPr="00E9249D">
        <w:rPr>
          <w:rFonts w:ascii="Times New Roman" w:hAnsi="Times New Roman" w:cs="Times New Roman"/>
        </w:rPr>
        <w:t>edelstein</w:t>
      </w:r>
      <w:proofErr w:type="spellEnd"/>
      <w:r w:rsidRPr="00E9249D">
        <w:rPr>
          <w:rFonts w:ascii="Times New Roman" w:hAnsi="Times New Roman" w:cs="Times New Roman"/>
        </w:rPr>
        <w:t xml:space="preserve"> powder…Once the turmoil in the blood has calmed, my bezoar powder or Edelstein powder promoted sweating.”</w:t>
      </w:r>
      <w:r w:rsidRPr="00E9249D">
        <w:rPr>
          <w:rStyle w:val="FootnoteReference"/>
          <w:rFonts w:ascii="Times New Roman" w:hAnsi="Times New Roman" w:cs="Times New Roman"/>
        </w:rPr>
        <w:footnoteReference w:id="88"/>
      </w:r>
      <w:r w:rsidRPr="00E9249D">
        <w:rPr>
          <w:rFonts w:ascii="Times New Roman" w:hAnsi="Times New Roman" w:cs="Times New Roman"/>
        </w:rPr>
        <w:t xml:space="preserve"> He also recommended a mild bloodletting “right from the onset” of the infection but not further as “only the best blood would have been lost.”</w:t>
      </w:r>
      <w:r w:rsidRPr="00E9249D">
        <w:rPr>
          <w:rStyle w:val="FootnoteReference"/>
          <w:rFonts w:ascii="Times New Roman" w:hAnsi="Times New Roman" w:cs="Times New Roman"/>
        </w:rPr>
        <w:footnoteReference w:id="89"/>
      </w:r>
      <w:r w:rsidRPr="00E9249D">
        <w:rPr>
          <w:rFonts w:ascii="Times New Roman" w:hAnsi="Times New Roman" w:cs="Times New Roman"/>
        </w:rPr>
        <w:t xml:space="preserve"> There is a possible reference to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mentioning</w:t>
      </w:r>
      <w:r>
        <w:rPr>
          <w:rFonts w:ascii="Times New Roman" w:hAnsi="Times New Roman" w:cs="Times New Roman"/>
        </w:rPr>
        <w:t xml:space="preserve"> </w:t>
      </w:r>
      <w:r w:rsidRPr="00E9249D">
        <w:rPr>
          <w:rFonts w:ascii="Times New Roman" w:hAnsi="Times New Roman" w:cs="Times New Roman"/>
        </w:rPr>
        <w:t>“another practitioner in Oley” who agreed with the benefits of bloodletting only on the first day of illness.</w:t>
      </w:r>
      <w:r w:rsidRPr="00E9249D">
        <w:rPr>
          <w:rStyle w:val="FootnoteReference"/>
          <w:rFonts w:ascii="Times New Roman" w:hAnsi="Times New Roman" w:cs="Times New Roman"/>
        </w:rPr>
        <w:footnoteReference w:id="90"/>
      </w:r>
      <w:r w:rsidRPr="00E9249D">
        <w:rPr>
          <w:rFonts w:ascii="Times New Roman" w:hAnsi="Times New Roman" w:cs="Times New Roman"/>
        </w:rPr>
        <w:t xml:space="preserve"> One of his female patients was able to recover completely [</w:t>
      </w:r>
      <w:proofErr w:type="spellStart"/>
      <w:r w:rsidRPr="00E9249D">
        <w:rPr>
          <w:rFonts w:ascii="Times New Roman" w:hAnsi="Times New Roman" w:cs="Times New Roman"/>
          <w:i/>
          <w:iCs/>
        </w:rPr>
        <w:t>völlig</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restitairet</w:t>
      </w:r>
      <w:proofErr w:type="spellEnd"/>
      <w:r w:rsidRPr="00E9249D">
        <w:rPr>
          <w:rFonts w:ascii="Times New Roman" w:hAnsi="Times New Roman" w:cs="Times New Roman"/>
        </w:rPr>
        <w:t xml:space="preserve">] from pleurisy via a regimen of the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and bezoar powders and a tartar-ammonia mixture.</w:t>
      </w:r>
      <w:r w:rsidRPr="00E9249D">
        <w:rPr>
          <w:rStyle w:val="FootnoteReference"/>
          <w:rFonts w:ascii="Times New Roman" w:hAnsi="Times New Roman" w:cs="Times New Roman"/>
        </w:rPr>
        <w:footnoteReference w:id="91"/>
      </w:r>
      <w:r w:rsidRPr="00B60696">
        <w:rPr>
          <w:rFonts w:ascii="Times New Roman" w:hAnsi="Times New Roman" w:cs="Times New Roman"/>
        </w:rPr>
        <w:t xml:space="preserve"> </w:t>
      </w:r>
      <w:r w:rsidRPr="00E9249D">
        <w:rPr>
          <w:rFonts w:ascii="Times New Roman" w:hAnsi="Times New Roman" w:cs="Times New Roman"/>
        </w:rPr>
        <w:t xml:space="preserve">While it is up for debate whether the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prescriptions successfully healed the woman, their regular use in Wagner’s practices speaks to his confidence in the healing properties.</w:t>
      </w:r>
      <w:r>
        <w:rPr>
          <w:rFonts w:ascii="Times New Roman" w:hAnsi="Times New Roman" w:cs="Times New Roman"/>
        </w:rPr>
        <w:t xml:space="preserve"> </w:t>
      </w:r>
      <w:r w:rsidRPr="00E9249D">
        <w:rPr>
          <w:rFonts w:ascii="Times New Roman" w:hAnsi="Times New Roman" w:cs="Times New Roman"/>
        </w:rPr>
        <w:t xml:space="preserve">Other examples of known medications from the Halle armamentarium included the </w:t>
      </w:r>
      <w:proofErr w:type="spellStart"/>
      <w:r w:rsidRPr="00E9249D">
        <w:rPr>
          <w:rFonts w:ascii="Times New Roman" w:hAnsi="Times New Roman" w:cs="Times New Roman"/>
          <w:i/>
          <w:iCs/>
        </w:rPr>
        <w:t>hallisch</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Polychrest</w:t>
      </w:r>
      <w:proofErr w:type="spellEnd"/>
      <w:r w:rsidRPr="00E9249D">
        <w:rPr>
          <w:rFonts w:ascii="Times New Roman" w:hAnsi="Times New Roman" w:cs="Times New Roman"/>
          <w:i/>
          <w:iCs/>
        </w:rPr>
        <w:t xml:space="preserve"> Pillen </w:t>
      </w:r>
      <w:r w:rsidRPr="00E9249D">
        <w:rPr>
          <w:rFonts w:ascii="Times New Roman" w:hAnsi="Times New Roman" w:cs="Times New Roman"/>
        </w:rPr>
        <w:t>and</w:t>
      </w:r>
      <w:r w:rsidRPr="00E9249D">
        <w:rPr>
          <w:rFonts w:ascii="Times New Roman" w:hAnsi="Times New Roman" w:cs="Times New Roman"/>
          <w:i/>
          <w:iCs/>
        </w:rPr>
        <w:t xml:space="preserve"> </w:t>
      </w:r>
      <w:proofErr w:type="spellStart"/>
      <w:r w:rsidRPr="00E9249D">
        <w:rPr>
          <w:rFonts w:ascii="Times New Roman" w:hAnsi="Times New Roman" w:cs="Times New Roman"/>
          <w:i/>
          <w:iCs/>
        </w:rPr>
        <w:t>essentia</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alexipharmaca</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Stahlii</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(named after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physician Georg Ernst Stahl)</w:t>
      </w:r>
      <w:r w:rsidRPr="00E9249D">
        <w:rPr>
          <w:rFonts w:ascii="Times New Roman" w:hAnsi="Times New Roman" w:cs="Times New Roman"/>
          <w:i/>
          <w:iCs/>
        </w:rPr>
        <w:t>.</w:t>
      </w:r>
      <w:r w:rsidRPr="00E9249D">
        <w:rPr>
          <w:rStyle w:val="FootnoteReference"/>
          <w:rFonts w:ascii="Times New Roman" w:hAnsi="Times New Roman" w:cs="Times New Roman"/>
        </w:rPr>
        <w:footnoteReference w:id="92"/>
      </w:r>
      <w:r w:rsidRPr="00E9249D">
        <w:rPr>
          <w:rFonts w:ascii="Times New Roman" w:hAnsi="Times New Roman" w:cs="Times New Roman"/>
        </w:rPr>
        <w:t xml:space="preserve"> The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influence is unmistakable in his treatments.</w:t>
      </w:r>
    </w:p>
    <w:p w14:paraId="4967D5D9" w14:textId="5B335B07" w:rsidR="004B7DAE" w:rsidRPr="00E9249D" w:rsidRDefault="004B7DAE" w:rsidP="004B7DAE">
      <w:pPr>
        <w:spacing w:line="480" w:lineRule="auto"/>
        <w:ind w:firstLine="720"/>
        <w:rPr>
          <w:rFonts w:ascii="Times New Roman" w:hAnsi="Times New Roman" w:cs="Times New Roman"/>
        </w:rPr>
      </w:pPr>
      <w:r w:rsidRPr="00E9249D">
        <w:rPr>
          <w:rFonts w:ascii="Times New Roman" w:hAnsi="Times New Roman" w:cs="Times New Roman"/>
        </w:rPr>
        <w:t xml:space="preserve">Despite this underlying tendency towards Halle, Wagner’s practice still reflected the circumstances in which he operated. He collaborated with nearby German physicians </w:t>
      </w:r>
      <w:r w:rsidRPr="00E9249D">
        <w:rPr>
          <w:rFonts w:ascii="Times New Roman" w:hAnsi="Times New Roman" w:cs="Times New Roman"/>
        </w:rPr>
        <w:lastRenderedPageBreak/>
        <w:t xml:space="preserve">tested remedies with local ingredients. Both Wagner and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belonged to radical Pietist circles outside Halle’s formal control, and their authority did not stem from their formal education but rather in their sustained service to their communities. Among the </w:t>
      </w:r>
      <w:proofErr w:type="spellStart"/>
      <w:r w:rsidRPr="00E9249D">
        <w:rPr>
          <w:rFonts w:ascii="Times New Roman" w:hAnsi="Times New Roman" w:cs="Times New Roman"/>
        </w:rPr>
        <w:t>Schwenkfelders</w:t>
      </w:r>
      <w:proofErr w:type="spellEnd"/>
      <w:r w:rsidRPr="00E9249D">
        <w:rPr>
          <w:rFonts w:ascii="Times New Roman" w:hAnsi="Times New Roman" w:cs="Times New Roman"/>
        </w:rPr>
        <w:t xml:space="preserve">, they formed a bulwark of trusted care. While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medical pluralism was matched by his universalist theology, Wagner’s religiosity was expressed through the Pietist ethic of humility and practical charity. Together, they</w:t>
      </w:r>
      <w:r>
        <w:rPr>
          <w:rFonts w:ascii="Times New Roman" w:hAnsi="Times New Roman" w:cs="Times New Roman"/>
        </w:rPr>
        <w:t xml:space="preserve"> </w:t>
      </w:r>
      <w:r w:rsidRPr="00E9249D">
        <w:rPr>
          <w:rFonts w:ascii="Times New Roman" w:hAnsi="Times New Roman" w:cs="Times New Roman"/>
        </w:rPr>
        <w:t xml:space="preserve">illustrate a continuum: one leaning towards unrestrained experimentation, and the other through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methods, both tempered by local conditions. Mühlenberg, by contrast, stood firmly at the end of the spectrum, policing the medical boundaries of his community to ensure that Halle’s remedies remained the gold standard in Pennsylvania.</w:t>
      </w:r>
    </w:p>
    <w:p w14:paraId="225F1B4D" w14:textId="5FCA0823" w:rsidR="003D47FB" w:rsidRPr="003D47FB" w:rsidRDefault="00F053EB" w:rsidP="00F9560E">
      <w:pPr>
        <w:pStyle w:val="Heading3"/>
      </w:pPr>
      <w:bookmarkStart w:id="9" w:name="_Toc213960755"/>
      <w:r w:rsidRPr="00E9249D">
        <w:t xml:space="preserve">Town Pastor vs. Town Physician: Case Study with the </w:t>
      </w:r>
      <w:proofErr w:type="spellStart"/>
      <w:r w:rsidRPr="00E9249D">
        <w:t>Salzburgers</w:t>
      </w:r>
      <w:proofErr w:type="spellEnd"/>
      <w:r w:rsidRPr="00E9249D">
        <w:t xml:space="preserve"> in Ebenezer, GA</w:t>
      </w:r>
      <w:bookmarkEnd w:id="9"/>
    </w:p>
    <w:p w14:paraId="2CD442A6" w14:textId="77777777" w:rsidR="00F053EB" w:rsidRPr="00E9249D" w:rsidRDefault="00F053EB" w:rsidP="00F053EB">
      <w:pPr>
        <w:spacing w:line="480" w:lineRule="auto"/>
        <w:rPr>
          <w:rFonts w:ascii="Times New Roman" w:hAnsi="Times New Roman" w:cs="Times New Roman"/>
        </w:rPr>
      </w:pPr>
      <w:r w:rsidRPr="00E9249D">
        <w:rPr>
          <w:rFonts w:ascii="Times New Roman" w:hAnsi="Times New Roman" w:cs="Times New Roman"/>
        </w:rPr>
        <w:tab/>
        <w:t>The experience of Salzburg exiles from their homeland, which James Van Horn Melton describes as “the largest religious expulsion in eighteenth-century Europe and the last major paroxysm of religious persecution in the Holy Roman Empire,” across the Atlantic offers yet another side of the therapeutic world of these minister-physicians.</w:t>
      </w:r>
      <w:r w:rsidRPr="00E9249D">
        <w:rPr>
          <w:rStyle w:val="FootnoteReference"/>
          <w:rFonts w:ascii="Times New Roman" w:hAnsi="Times New Roman" w:cs="Times New Roman"/>
        </w:rPr>
        <w:footnoteReference w:id="93"/>
      </w:r>
      <w:r w:rsidRPr="00E9249D">
        <w:rPr>
          <w:rFonts w:ascii="Times New Roman" w:hAnsi="Times New Roman" w:cs="Times New Roman"/>
        </w:rPr>
        <w:t xml:space="preserve"> Its lead pastors, reverends Johann Martin Boltzius and Israel Christian Gronau, maintained regular correspondence to London and Halle and navigated a medical landscape shaped by advice and supplies from Halle and local practice. Against this light, Ebenezer highlights how pastoral care and medicinal provisioning were negotiated more tightly than the German-speaking communities in Pennsylvania highlighted through the dispute between the pastors </w:t>
      </w:r>
      <w:proofErr w:type="spellStart"/>
      <w:r w:rsidRPr="00E9249D">
        <w:rPr>
          <w:rFonts w:ascii="Times New Roman" w:hAnsi="Times New Roman" w:cs="Times New Roman"/>
        </w:rPr>
        <w:t>Boltizus</w:t>
      </w:r>
      <w:proofErr w:type="spellEnd"/>
      <w:r w:rsidRPr="00E9249D">
        <w:rPr>
          <w:rFonts w:ascii="Times New Roman" w:hAnsi="Times New Roman" w:cs="Times New Roman"/>
        </w:rPr>
        <w:t xml:space="preserve"> and Gronau and the medical providers of Ebenezer, Johann </w:t>
      </w:r>
      <w:r w:rsidRPr="00E9249D">
        <w:rPr>
          <w:rFonts w:ascii="Times New Roman" w:hAnsi="Times New Roman" w:cs="Times New Roman"/>
        </w:rPr>
        <w:lastRenderedPageBreak/>
        <w:t xml:space="preserve">Andreas Zwifler and later Christian Ernst Thilo.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did their best to mitigate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suffering based on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counsel and medication.</w:t>
      </w:r>
      <w:r w:rsidRPr="00E9249D">
        <w:rPr>
          <w:rStyle w:val="FootnoteReference"/>
          <w:rFonts w:ascii="Times New Roman" w:hAnsi="Times New Roman" w:cs="Times New Roman"/>
        </w:rPr>
        <w:footnoteReference w:id="94"/>
      </w:r>
      <w:r w:rsidRPr="00E9249D">
        <w:rPr>
          <w:rFonts w:ascii="Times New Roman" w:hAnsi="Times New Roman" w:cs="Times New Roman"/>
        </w:rPr>
        <w:t xml:space="preserve">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was among the initial group who journeyed to Ebenezer; he was an apothecary by trade and not a learned physician.</w:t>
      </w:r>
      <w:r w:rsidRPr="00E9249D">
        <w:rPr>
          <w:rStyle w:val="FootnoteReference"/>
          <w:rFonts w:ascii="Times New Roman" w:hAnsi="Times New Roman" w:cs="Times New Roman"/>
        </w:rPr>
        <w:footnoteReference w:id="95"/>
      </w:r>
      <w:r w:rsidRPr="00E9249D">
        <w:rPr>
          <w:rFonts w:ascii="Times New Roman" w:hAnsi="Times New Roman" w:cs="Times New Roman"/>
        </w:rPr>
        <w:t xml:space="preserve"> In contrast, Thilo was highly recommended by Gotthilf August Francke, the son of August Hermann Francke, who lauded Thilo as a “Learned Gentleman of great acquirements in the Knowledge and Practice of Physick…to assist You and your Congregation in the Quality of Physician Surgeon and Apothecary.”</w:t>
      </w:r>
      <w:r w:rsidRPr="00E9249D">
        <w:rPr>
          <w:rStyle w:val="FootnoteReference"/>
          <w:rFonts w:ascii="Times New Roman" w:hAnsi="Times New Roman" w:cs="Times New Roman"/>
        </w:rPr>
        <w:footnoteReference w:id="96"/>
      </w:r>
      <w:r w:rsidRPr="00E9249D">
        <w:rPr>
          <w:rFonts w:ascii="Times New Roman" w:hAnsi="Times New Roman" w:cs="Times New Roman"/>
        </w:rPr>
        <w:t xml:space="preserve"> Yet both men practiced more eclectically than the pastors preferred (such relying on local flora or obtaining supplies through London channels), diverging from Halle’s therapeutic priorities. Ebenezer then sets another example of the </w:t>
      </w:r>
      <w:proofErr w:type="spellStart"/>
      <w:r w:rsidRPr="00E9249D">
        <w:rPr>
          <w:rFonts w:ascii="Times New Roman" w:hAnsi="Times New Roman" w:cs="Times New Roman"/>
          <w:i/>
          <w:iCs/>
        </w:rPr>
        <w:t>medizinische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Polizei</w:t>
      </w:r>
      <w:proofErr w:type="spellEnd"/>
      <w:r w:rsidRPr="00E9249D">
        <w:rPr>
          <w:rFonts w:ascii="Times New Roman" w:hAnsi="Times New Roman" w:cs="Times New Roman"/>
          <w:i/>
          <w:iCs/>
        </w:rPr>
        <w:t xml:space="preserve"> </w:t>
      </w:r>
      <w:r w:rsidRPr="00E9249D">
        <w:rPr>
          <w:rFonts w:ascii="Times New Roman" w:hAnsi="Times New Roman" w:cs="Times New Roman"/>
        </w:rPr>
        <w:t>previously associated with Mühlenberg.</w:t>
      </w:r>
    </w:p>
    <w:p w14:paraId="660D9F03"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The literature available on colonial Ebenezer tends to </w:t>
      </w:r>
      <w:proofErr w:type="gramStart"/>
      <w:r w:rsidRPr="00E9249D">
        <w:rPr>
          <w:rFonts w:ascii="Times New Roman" w:hAnsi="Times New Roman" w:cs="Times New Roman"/>
        </w:rPr>
        <w:t>hone in on</w:t>
      </w:r>
      <w:proofErr w:type="gramEnd"/>
      <w:r w:rsidRPr="00E9249D">
        <w:rPr>
          <w:rFonts w:ascii="Times New Roman" w:hAnsi="Times New Roman" w:cs="Times New Roman"/>
        </w:rPr>
        <w:t xml:space="preserve"> its founding and its religious leaders and ecclesiastical development.</w:t>
      </w:r>
      <w:r w:rsidRPr="00E9249D">
        <w:rPr>
          <w:rStyle w:val="FootnoteReference"/>
          <w:rFonts w:ascii="Times New Roman" w:hAnsi="Times New Roman" w:cs="Times New Roman"/>
        </w:rPr>
        <w:footnoteReference w:id="97"/>
      </w:r>
      <w:r w:rsidRPr="00E9249D">
        <w:rPr>
          <w:rFonts w:ascii="Times New Roman" w:hAnsi="Times New Roman" w:cs="Times New Roman"/>
        </w:rPr>
        <w:t xml:space="preserve"> While Renate Wilson does look at the impact Halle had on Ebenezer in her 1988 dissertation, she mainly does so from an </w:t>
      </w:r>
      <w:r w:rsidRPr="00E9249D">
        <w:rPr>
          <w:rFonts w:ascii="Times New Roman" w:hAnsi="Times New Roman" w:cs="Times New Roman"/>
        </w:rPr>
        <w:lastRenderedPageBreak/>
        <w:t>economic viewpoint.</w:t>
      </w:r>
      <w:r w:rsidRPr="00E9249D">
        <w:rPr>
          <w:rStyle w:val="FootnoteReference"/>
          <w:rFonts w:ascii="Times New Roman" w:hAnsi="Times New Roman" w:cs="Times New Roman"/>
        </w:rPr>
        <w:footnoteReference w:id="98"/>
      </w:r>
      <w:r w:rsidRPr="00E9249D">
        <w:rPr>
          <w:rFonts w:ascii="Times New Roman" w:hAnsi="Times New Roman" w:cs="Times New Roman"/>
        </w:rPr>
        <w:t xml:space="preserve"> Her later book, </w:t>
      </w:r>
      <w:r w:rsidRPr="00E9249D">
        <w:rPr>
          <w:rFonts w:ascii="Times New Roman" w:hAnsi="Times New Roman" w:cs="Times New Roman"/>
          <w:i/>
          <w:iCs/>
        </w:rPr>
        <w:t xml:space="preserve">Pious Traders in Medicine </w:t>
      </w:r>
      <w:r w:rsidRPr="00E9249D">
        <w:rPr>
          <w:rFonts w:ascii="Times New Roman" w:hAnsi="Times New Roman" w:cs="Times New Roman"/>
        </w:rPr>
        <w:t>(2000), would briefly touch upon the Ebenezer settlement. She mainly discusses the “gentle medicine” practiced by physician Ernst Thilo.</w:t>
      </w:r>
      <w:r w:rsidRPr="00E9249D">
        <w:rPr>
          <w:rStyle w:val="FootnoteReference"/>
          <w:rFonts w:ascii="Times New Roman" w:hAnsi="Times New Roman" w:cs="Times New Roman"/>
        </w:rPr>
        <w:footnoteReference w:id="99"/>
      </w:r>
      <w:r w:rsidRPr="00E9249D">
        <w:rPr>
          <w:rFonts w:ascii="Times New Roman" w:hAnsi="Times New Roman" w:cs="Times New Roman"/>
        </w:rPr>
        <w:t xml:space="preserve"> In the past decade,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make appearances in several essays in books dealing with Pietism; as for monographs, we have Charlotte Haver’s </w:t>
      </w:r>
      <w:r w:rsidRPr="00E9249D">
        <w:rPr>
          <w:rFonts w:ascii="Times New Roman" w:hAnsi="Times New Roman" w:cs="Times New Roman"/>
          <w:i/>
          <w:iCs/>
        </w:rPr>
        <w:t xml:space="preserve">Von Salzburg </w:t>
      </w:r>
      <w:proofErr w:type="spellStart"/>
      <w:r w:rsidRPr="00E9249D">
        <w:rPr>
          <w:rFonts w:ascii="Times New Roman" w:hAnsi="Times New Roman" w:cs="Times New Roman"/>
          <w:i/>
          <w:iCs/>
        </w:rPr>
        <w:t>nach</w:t>
      </w:r>
      <w:proofErr w:type="spellEnd"/>
      <w:r w:rsidRPr="00E9249D">
        <w:rPr>
          <w:rFonts w:ascii="Times New Roman" w:hAnsi="Times New Roman" w:cs="Times New Roman"/>
          <w:i/>
          <w:iCs/>
        </w:rPr>
        <w:t xml:space="preserve"> Amerika </w:t>
      </w:r>
      <w:r w:rsidRPr="00E9249D">
        <w:rPr>
          <w:rFonts w:ascii="Times New Roman" w:hAnsi="Times New Roman" w:cs="Times New Roman"/>
        </w:rPr>
        <w:t xml:space="preserve">(2011) and Melton’s </w:t>
      </w:r>
      <w:r w:rsidRPr="00E9249D">
        <w:rPr>
          <w:rFonts w:ascii="Times New Roman" w:hAnsi="Times New Roman" w:cs="Times New Roman"/>
          <w:i/>
          <w:iCs/>
        </w:rPr>
        <w:t xml:space="preserve">Religion, Community, and Slavery on the Colonial Southern Frontier </w:t>
      </w:r>
      <w:r w:rsidRPr="00E9249D">
        <w:rPr>
          <w:rFonts w:ascii="Times New Roman" w:hAnsi="Times New Roman" w:cs="Times New Roman"/>
        </w:rPr>
        <w:t>(2015).</w:t>
      </w:r>
      <w:r w:rsidRPr="00E9249D">
        <w:rPr>
          <w:rStyle w:val="FootnoteReference"/>
          <w:rFonts w:ascii="Times New Roman" w:hAnsi="Times New Roman" w:cs="Times New Roman"/>
        </w:rPr>
        <w:footnoteReference w:id="100"/>
      </w:r>
      <w:r w:rsidRPr="00E9249D">
        <w:rPr>
          <w:rFonts w:ascii="Times New Roman" w:hAnsi="Times New Roman" w:cs="Times New Roman"/>
        </w:rPr>
        <w:t xml:space="preserve"> With the exception of Phillipa Koch’s 2016 essay that examines three different Protestant groups (Puritans, Pietists, and Methodists) and their engagement with contemporary medical debates, we have an incomplete overview of the medical culture in Ebenezer, GA.</w:t>
      </w:r>
      <w:r w:rsidRPr="00E9249D">
        <w:rPr>
          <w:rStyle w:val="FootnoteReference"/>
          <w:rFonts w:ascii="Times New Roman" w:hAnsi="Times New Roman" w:cs="Times New Roman"/>
        </w:rPr>
        <w:footnoteReference w:id="101"/>
      </w:r>
      <w:r w:rsidRPr="00E9249D">
        <w:rPr>
          <w:rFonts w:ascii="Times New Roman" w:hAnsi="Times New Roman" w:cs="Times New Roman"/>
        </w:rPr>
        <w:t xml:space="preserve"> I am primarily interested in the medical practices in the </w:t>
      </w:r>
      <w:proofErr w:type="spellStart"/>
      <w:r w:rsidRPr="00E9249D">
        <w:rPr>
          <w:rFonts w:ascii="Times New Roman" w:hAnsi="Times New Roman" w:cs="Times New Roman"/>
        </w:rPr>
        <w:t>Salzburger</w:t>
      </w:r>
      <w:proofErr w:type="spellEnd"/>
      <w:r w:rsidRPr="00E9249D">
        <w:rPr>
          <w:rFonts w:ascii="Times New Roman" w:hAnsi="Times New Roman" w:cs="Times New Roman"/>
        </w:rPr>
        <w:t xml:space="preserve"> community from 1734 to 1765 as it was a complex system encompassing (but not limited to) knowledge from Halle, home remedies from Germany, experimentation with New World botanicals, and more. Furthermore, it is worth looking into how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sometimes </w:t>
      </w:r>
      <w:proofErr w:type="gramStart"/>
      <w:r w:rsidRPr="00E9249D">
        <w:rPr>
          <w:rFonts w:ascii="Times New Roman" w:hAnsi="Times New Roman" w:cs="Times New Roman"/>
        </w:rPr>
        <w:t>made an effort</w:t>
      </w:r>
      <w:proofErr w:type="gramEnd"/>
      <w:r w:rsidRPr="00E9249D">
        <w:rPr>
          <w:rFonts w:ascii="Times New Roman" w:hAnsi="Times New Roman" w:cs="Times New Roman"/>
        </w:rPr>
        <w:t xml:space="preserve"> to compare themselves [positively] to their German-speaking counterparts in Pennsylvania. Considering how close the settlement was with the British, Ebenezer provides a different perspective to the German settlers’ experience in Pennsylvania and the middle colonies with the Moravians. Pastors including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Mühlenberg had </w:t>
      </w:r>
      <w:r w:rsidRPr="00E9249D">
        <w:rPr>
          <w:rFonts w:ascii="Times New Roman" w:hAnsi="Times New Roman" w:cs="Times New Roman"/>
        </w:rPr>
        <w:lastRenderedPageBreak/>
        <w:t xml:space="preserve">intended on structuring communal life in Ebenezer in line with Halle. Indeed, one of the Ebenezer’s projects included an orphanage/school akin to the </w:t>
      </w:r>
      <w:proofErr w:type="spellStart"/>
      <w:r w:rsidRPr="00E9249D">
        <w:rPr>
          <w:rFonts w:ascii="Times New Roman" w:hAnsi="Times New Roman" w:cs="Times New Roman"/>
          <w:i/>
          <w:iCs/>
        </w:rPr>
        <w:t>Waisenhaus</w:t>
      </w:r>
      <w:proofErr w:type="spellEnd"/>
      <w:r w:rsidRPr="00E9249D">
        <w:rPr>
          <w:rFonts w:ascii="Times New Roman" w:hAnsi="Times New Roman" w:cs="Times New Roman"/>
          <w:i/>
          <w:iCs/>
        </w:rPr>
        <w:t xml:space="preserve"> </w:t>
      </w:r>
      <w:r w:rsidRPr="00E9249D">
        <w:rPr>
          <w:rFonts w:ascii="Times New Roman" w:hAnsi="Times New Roman" w:cs="Times New Roman"/>
        </w:rPr>
        <w:t>in Halle, which performed various functions beyond its educational capabilities.</w:t>
      </w:r>
      <w:r w:rsidRPr="00E9249D">
        <w:rPr>
          <w:rStyle w:val="FootnoteReference"/>
          <w:rFonts w:ascii="Times New Roman" w:hAnsi="Times New Roman" w:cs="Times New Roman"/>
        </w:rPr>
        <w:footnoteReference w:id="102"/>
      </w:r>
    </w:p>
    <w:p w14:paraId="339A2596"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In the winter of 1733, a contract was formed between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and the British government, where the former “had to promise with hand and mouth to be subject to the English government” and in exchange were promised the “enjoyment of the rights and freedoms of the land.”</w:t>
      </w:r>
      <w:r w:rsidRPr="00E9249D">
        <w:rPr>
          <w:rStyle w:val="FootnoteReference"/>
          <w:rFonts w:ascii="Times New Roman" w:hAnsi="Times New Roman" w:cs="Times New Roman"/>
        </w:rPr>
        <w:footnoteReference w:id="103"/>
      </w:r>
      <w:r w:rsidRPr="00E9249D">
        <w:rPr>
          <w:rFonts w:ascii="Times New Roman" w:hAnsi="Times New Roman" w:cs="Times New Roman"/>
        </w:rPr>
        <w:t xml:space="preserve">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were supported by the Society for Promoting Christian Knowledge (SPCK), an English society that promoted Christian knowledge in Britain and her colonies. How did the British come to support a group of Lutheran German exiles? The king at the time, King George II, had a German court preacher named Friedrich Zeigenhagen who served as a prominent member for the SPCK. </w:t>
      </w:r>
      <w:proofErr w:type="spellStart"/>
      <w:r w:rsidRPr="00E9249D">
        <w:rPr>
          <w:rFonts w:ascii="Times New Roman" w:hAnsi="Times New Roman" w:cs="Times New Roman"/>
        </w:rPr>
        <w:t>Zeigenhagen</w:t>
      </w:r>
      <w:proofErr w:type="spellEnd"/>
      <w:r w:rsidRPr="00E9249D">
        <w:rPr>
          <w:rFonts w:ascii="Times New Roman" w:hAnsi="Times New Roman" w:cs="Times New Roman"/>
        </w:rPr>
        <w:t xml:space="preserve"> alongside Samuel </w:t>
      </w:r>
      <w:proofErr w:type="spellStart"/>
      <w:r w:rsidRPr="00E9249D">
        <w:rPr>
          <w:rFonts w:ascii="Times New Roman" w:hAnsi="Times New Roman" w:cs="Times New Roman"/>
        </w:rPr>
        <w:t>Urlsperger</w:t>
      </w:r>
      <w:proofErr w:type="spellEnd"/>
      <w:r w:rsidRPr="00E9249D">
        <w:rPr>
          <w:rFonts w:ascii="Times New Roman" w:hAnsi="Times New Roman" w:cs="Times New Roman"/>
        </w:rPr>
        <w:t xml:space="preserve">, another major member of the society and the senior minister at St. Anne’s Church in Augsburg, called for the SPCK to support the resettlement of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in the New World at the behest of the Francke Foundation. </w:t>
      </w:r>
    </w:p>
    <w:p w14:paraId="3BA0A9C2" w14:textId="6B7D67D0"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While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upheld their loyalty to the British, they also maintained communication and connections to Germany, especially to Halle, where the Ebenezer settlement periodically received goods such as medicine and books. Most of what contemporaries knew about the settlement circulated through the </w:t>
      </w:r>
      <w:proofErr w:type="spellStart"/>
      <w:r w:rsidRPr="00E9249D">
        <w:rPr>
          <w:rFonts w:ascii="Times New Roman" w:hAnsi="Times New Roman" w:cs="Times New Roman"/>
          <w:i/>
          <w:iCs/>
        </w:rPr>
        <w:t>Urlsperger</w:t>
      </w:r>
      <w:proofErr w:type="spellEnd"/>
      <w:r w:rsidRPr="00E9249D">
        <w:rPr>
          <w:rFonts w:ascii="Times New Roman" w:hAnsi="Times New Roman" w:cs="Times New Roman"/>
          <w:i/>
          <w:iCs/>
        </w:rPr>
        <w:t xml:space="preserve"> Reports</w:t>
      </w:r>
      <w:r w:rsidRPr="00E9249D">
        <w:rPr>
          <w:rFonts w:ascii="Times New Roman" w:hAnsi="Times New Roman" w:cs="Times New Roman"/>
        </w:rPr>
        <w:t xml:space="preserve">. In </w:t>
      </w:r>
      <w:r w:rsidRPr="00E9249D">
        <w:rPr>
          <w:rFonts w:ascii="Times New Roman" w:hAnsi="Times New Roman" w:cs="Times New Roman"/>
        </w:rPr>
        <w:lastRenderedPageBreak/>
        <w:t xml:space="preserve">these reports, Samuel Urlsperger collected, collated, and edited the pastors’ letters and diaries and occasionally included letters from members of the congregation.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regularly reported back to Francke in Halle on the status of the </w:t>
      </w:r>
      <w:proofErr w:type="spellStart"/>
      <w:r w:rsidRPr="00E9249D">
        <w:rPr>
          <w:rFonts w:ascii="Times New Roman" w:hAnsi="Times New Roman" w:cs="Times New Roman"/>
        </w:rPr>
        <w:t>Salzburger</w:t>
      </w:r>
      <w:proofErr w:type="spellEnd"/>
      <w:r w:rsidRPr="00E9249D">
        <w:rPr>
          <w:rFonts w:ascii="Times New Roman" w:hAnsi="Times New Roman" w:cs="Times New Roman"/>
        </w:rPr>
        <w:t xml:space="preserve"> settlement (namely on cooperating with different religious faiths, managing livelihood in a hostile new environment, and his frustrations with Thilo’s medical practices). Despite his training at Halle under Johann Juncker (a student of George Ernst Stahl), Thilo detracted from Halle’s therapeutic approaches, particularly in handling malaria outbreak of 1736 in Ebenezer, opting instead for an eclectic approach </w:t>
      </w:r>
      <w:proofErr w:type="gramStart"/>
      <w:r w:rsidRPr="00E9249D">
        <w:rPr>
          <w:rFonts w:ascii="Times New Roman" w:hAnsi="Times New Roman" w:cs="Times New Roman"/>
        </w:rPr>
        <w:t>similar to</w:t>
      </w:r>
      <w:proofErr w:type="gramEnd"/>
      <w:r w:rsidRPr="00E9249D">
        <w:rPr>
          <w:rFonts w:ascii="Times New Roman" w:hAnsi="Times New Roman" w:cs="Times New Roman"/>
        </w:rPr>
        <w:t xml:space="preserve"> that of Wagner and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The question of utilizing quinine comes front and center to the heart of this medical debate. Rather than rely on Thilo,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turned to their “own minimal missionary medical training in Halle, empirical observations, networks of female medical knowledge, and articles from the popular press.”</w:t>
      </w:r>
      <w:r w:rsidRPr="00E9249D">
        <w:rPr>
          <w:rStyle w:val="FootnoteReference"/>
          <w:rFonts w:ascii="Times New Roman" w:hAnsi="Times New Roman" w:cs="Times New Roman"/>
        </w:rPr>
        <w:footnoteReference w:id="104"/>
      </w:r>
      <w:r w:rsidRPr="00E9249D">
        <w:rPr>
          <w:rFonts w:ascii="Times New Roman" w:hAnsi="Times New Roman" w:cs="Times New Roman"/>
        </w:rPr>
        <w:t xml:space="preserv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extensively wrote to Francke for requests for medication and medical advice over the ensuing theoretical clashes with Thilo. They made painstaking efforts to send their and other residents’ correspondences back to London and Halle/Augsburg.</w:t>
      </w:r>
    </w:p>
    <w:p w14:paraId="1D9D4F25" w14:textId="0AED144E"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This section takes Alexander </w:t>
      </w:r>
      <w:proofErr w:type="spellStart"/>
      <w:r w:rsidRPr="00E9249D">
        <w:rPr>
          <w:rFonts w:ascii="Times New Roman" w:hAnsi="Times New Roman" w:cs="Times New Roman"/>
        </w:rPr>
        <w:t>Pyrges</w:t>
      </w:r>
      <w:proofErr w:type="spellEnd"/>
      <w:r w:rsidR="005C3522" w:rsidRPr="00E9249D">
        <w:rPr>
          <w:rFonts w:ascii="Times New Roman" w:hAnsi="Times New Roman" w:cs="Times New Roman"/>
        </w:rPr>
        <w:t>’</w:t>
      </w:r>
      <w:r w:rsidRPr="00E9249D">
        <w:rPr>
          <w:rFonts w:ascii="Times New Roman" w:hAnsi="Times New Roman" w:cs="Times New Roman"/>
        </w:rPr>
        <w:t xml:space="preserve"> approach in his essay on the Ebenezer communication network, where he critiques one of the main strands of thought regarding the Ebenezer settlement, namely the argument portraying Ebenezer as a “miniature version of the Halle Orphanage,” which stresses a unidirectional influence from the Old World to Georgia.</w:t>
      </w:r>
      <w:r w:rsidRPr="00E9249D">
        <w:rPr>
          <w:rStyle w:val="FootnoteReference"/>
          <w:rFonts w:ascii="Times New Roman" w:hAnsi="Times New Roman" w:cs="Times New Roman"/>
        </w:rPr>
        <w:footnoteReference w:id="105"/>
      </w:r>
      <w:r w:rsidRPr="00E9249D">
        <w:rPr>
          <w:rFonts w:ascii="Times New Roman" w:hAnsi="Times New Roman" w:cs="Times New Roman"/>
        </w:rPr>
        <w:t xml:space="preserve"> The scholarship is most likely geared towards this interpretation as </w:t>
      </w:r>
      <w:r w:rsidRPr="00E9249D">
        <w:rPr>
          <w:rFonts w:ascii="Times New Roman" w:hAnsi="Times New Roman" w:cs="Times New Roman"/>
        </w:rPr>
        <w:lastRenderedPageBreak/>
        <w:t xml:space="preserve">most of the sources sent from Georgia back to the Old World were reviewed and edited by Urlsperger. In order to illustrate Halle as the primary force in making the Ebenezer undertaking a success, </w:t>
      </w:r>
      <w:proofErr w:type="spellStart"/>
      <w:r w:rsidRPr="00E9249D">
        <w:rPr>
          <w:rFonts w:ascii="Times New Roman" w:hAnsi="Times New Roman" w:cs="Times New Roman"/>
        </w:rPr>
        <w:t>Urlsperger</w:t>
      </w:r>
      <w:proofErr w:type="spellEnd"/>
      <w:r w:rsidRPr="00E9249D">
        <w:rPr>
          <w:rFonts w:ascii="Times New Roman" w:hAnsi="Times New Roman" w:cs="Times New Roman"/>
        </w:rPr>
        <w:t xml:space="preserve"> omitted elements “he thought best unsaid” to bolster support for German Protestantism, strengthen Anglo-German diplomatic networks, and bring further patronage to European religious refugees.</w:t>
      </w:r>
      <w:r w:rsidRPr="00E9249D">
        <w:rPr>
          <w:rStyle w:val="FootnoteReference"/>
          <w:rFonts w:ascii="Times New Roman" w:hAnsi="Times New Roman" w:cs="Times New Roman"/>
        </w:rPr>
        <w:footnoteReference w:id="106"/>
      </w:r>
      <w:r w:rsidRPr="00E9249D">
        <w:rPr>
          <w:rFonts w:ascii="Times New Roman" w:hAnsi="Times New Roman" w:cs="Times New Roman"/>
        </w:rPr>
        <w:t xml:space="preserve"> Nevertheless, the reports, letters, and diary entries from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reveal a rocky start for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upon their arrival in Ebenezer in 1734: being plagued by countless illnesses, struggling to maintain enough medication for their congregation, and acclimating to a new climate and environment. </w:t>
      </w:r>
    </w:p>
    <w:p w14:paraId="36F205D9"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The well-being of his congregation members constituted a leading concern for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he has many entries on caring for the both the physical and spiritual health of those who fell ill.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may have had a peculiar interest in medicine due to being a sickly as a child: “among so many young boys, I found myself almost constantly dragging a sick body around and being a burden to others as well, even though, because of the fatherly care of the Directors, I suffered no lack of necessary care.”</w:t>
      </w:r>
      <w:r w:rsidRPr="00E9249D">
        <w:rPr>
          <w:rStyle w:val="FootnoteReference"/>
          <w:rFonts w:ascii="Times New Roman" w:hAnsi="Times New Roman" w:cs="Times New Roman"/>
        </w:rPr>
        <w:footnoteReference w:id="107"/>
      </w:r>
      <w:r w:rsidRPr="00E9249D">
        <w:rPr>
          <w:rFonts w:ascii="Times New Roman" w:hAnsi="Times New Roman" w:cs="Times New Roman"/>
        </w:rPr>
        <w:t xml:space="preserve"> Before the arrival of Ernst Thilo to Ebenezer in February 1738, Ebenezer had medical access via the </w:t>
      </w:r>
      <w:r w:rsidRPr="00E9249D">
        <w:rPr>
          <w:rFonts w:ascii="Times New Roman" w:hAnsi="Times New Roman" w:cs="Times New Roman"/>
        </w:rPr>
        <w:lastRenderedPageBreak/>
        <w:t xml:space="preserve">apothecary Johann Andreas Zwifler, who also served as the doctor of the settlement albeit informally as he did not have medical training: “der Apotheker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arbeitet</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längst</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auch</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als</w:t>
      </w:r>
      <w:proofErr w:type="spellEnd"/>
      <w:r w:rsidRPr="00E9249D">
        <w:rPr>
          <w:rFonts w:ascii="Times New Roman" w:hAnsi="Times New Roman" w:cs="Times New Roman"/>
        </w:rPr>
        <w:t xml:space="preserve"> Arzt für die </w:t>
      </w:r>
      <w:proofErr w:type="spellStart"/>
      <w:r w:rsidRPr="00E9249D">
        <w:rPr>
          <w:rFonts w:ascii="Times New Roman" w:hAnsi="Times New Roman" w:cs="Times New Roman"/>
        </w:rPr>
        <w:t>Salzburger</w:t>
      </w:r>
      <w:proofErr w:type="spellEnd"/>
      <w:r w:rsidRPr="00E9249D">
        <w:rPr>
          <w:rFonts w:ascii="Times New Roman" w:hAnsi="Times New Roman" w:cs="Times New Roman"/>
        </w:rPr>
        <w:t xml:space="preserve"> und </w:t>
      </w:r>
      <w:proofErr w:type="spellStart"/>
      <w:r w:rsidRPr="00E9249D">
        <w:rPr>
          <w:rFonts w:ascii="Times New Roman" w:hAnsi="Times New Roman" w:cs="Times New Roman"/>
        </w:rPr>
        <w:t>bei</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Notfällen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auch</w:t>
      </w:r>
      <w:proofErr w:type="spellEnd"/>
      <w:r w:rsidRPr="00E9249D">
        <w:rPr>
          <w:rFonts w:ascii="Times New Roman" w:hAnsi="Times New Roman" w:cs="Times New Roman"/>
        </w:rPr>
        <w:t xml:space="preserve"> für die </w:t>
      </w:r>
      <w:proofErr w:type="spellStart"/>
      <w:r w:rsidRPr="00E9249D">
        <w:rPr>
          <w:rFonts w:ascii="Times New Roman" w:hAnsi="Times New Roman" w:cs="Times New Roman"/>
        </w:rPr>
        <w:t>Indianer</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weil</w:t>
      </w:r>
      <w:proofErr w:type="spellEnd"/>
      <w:r w:rsidRPr="00E9249D">
        <w:rPr>
          <w:rFonts w:ascii="Times New Roman" w:hAnsi="Times New Roman" w:cs="Times New Roman"/>
        </w:rPr>
        <w:t xml:space="preserve"> es </w:t>
      </w:r>
      <w:proofErr w:type="spellStart"/>
      <w:r w:rsidRPr="00E9249D">
        <w:rPr>
          <w:rFonts w:ascii="Times New Roman" w:hAnsi="Times New Roman" w:cs="Times New Roman"/>
        </w:rPr>
        <w:t>weit</w:t>
      </w:r>
      <w:proofErr w:type="spellEnd"/>
      <w:r w:rsidRPr="00E9249D">
        <w:rPr>
          <w:rFonts w:ascii="Times New Roman" w:hAnsi="Times New Roman" w:cs="Times New Roman"/>
        </w:rPr>
        <w:t xml:space="preserve"> und </w:t>
      </w:r>
      <w:proofErr w:type="spellStart"/>
      <w:r w:rsidRPr="00E9249D">
        <w:rPr>
          <w:rFonts w:ascii="Times New Roman" w:hAnsi="Times New Roman" w:cs="Times New Roman"/>
        </w:rPr>
        <w:t>breit</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niemanden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gibt</w:t>
      </w:r>
      <w:proofErr w:type="spellEnd"/>
      <w:r w:rsidRPr="00E9249D">
        <w:rPr>
          <w:rFonts w:ascii="Times New Roman" w:hAnsi="Times New Roman" w:cs="Times New Roman"/>
        </w:rPr>
        <w:t xml:space="preserve">, der die </w:t>
      </w:r>
      <w:proofErr w:type="spellStart"/>
      <w:r w:rsidRPr="00E9249D">
        <w:rPr>
          <w:rFonts w:ascii="Times New Roman" w:hAnsi="Times New Roman" w:cs="Times New Roman"/>
        </w:rPr>
        <w:t>Kranken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versorgen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oder</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bei</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Verletzungen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eine</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erste</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Hilfe</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leisten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kann</w:t>
      </w:r>
      <w:proofErr w:type="spellEnd"/>
      <w:r w:rsidRPr="00E9249D">
        <w:rPr>
          <w:rFonts w:ascii="Times New Roman" w:hAnsi="Times New Roman" w:cs="Times New Roman"/>
        </w:rPr>
        <w:t>.”</w:t>
      </w:r>
      <w:r w:rsidRPr="00E9249D">
        <w:rPr>
          <w:rStyle w:val="FootnoteReference"/>
          <w:rFonts w:ascii="Times New Roman" w:hAnsi="Times New Roman" w:cs="Times New Roman"/>
        </w:rPr>
        <w:footnoteReference w:id="108"/>
      </w:r>
      <w:r w:rsidRPr="00E9249D">
        <w:rPr>
          <w:rFonts w:ascii="Times New Roman" w:hAnsi="Times New Roman" w:cs="Times New Roman"/>
        </w:rPr>
        <w:t xml:space="preserve">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was known for his botanical knowledge to the extent that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made an effort to “apply [them]selves diligently to the study of plants” with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so that they may impart the knowledge to the community. As growing and having a steady supply food was one of utmost importance to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noted in his diary on April 22, 1734, how they searched the forest for “good herbs,” which not only included produce such as spinach, young onions, and hyssop, but also medicinal plants that they could “impart some knowledge to.”</w:t>
      </w:r>
      <w:r w:rsidRPr="00E9249D">
        <w:rPr>
          <w:rStyle w:val="FootnoteReference"/>
          <w:rFonts w:ascii="Times New Roman" w:hAnsi="Times New Roman" w:cs="Times New Roman"/>
        </w:rPr>
        <w:footnoteReference w:id="109"/>
      </w:r>
    </w:p>
    <w:p w14:paraId="7DD733A4"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In the early years of the settlement,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were constantly confronted by multiple diseases including dysentery, malaria, and scurvy. Especially in the first two years,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often remarked on how they lacked “good medicine.” Occasionally, he would also note that some medicine </w:t>
      </w:r>
      <w:proofErr w:type="gramStart"/>
      <w:r w:rsidRPr="00E9249D">
        <w:rPr>
          <w:rFonts w:ascii="Times New Roman" w:hAnsi="Times New Roman" w:cs="Times New Roman"/>
        </w:rPr>
        <w:t>were</w:t>
      </w:r>
      <w:proofErr w:type="gramEnd"/>
      <w:r w:rsidRPr="00E9249D">
        <w:rPr>
          <w:rFonts w:ascii="Times New Roman" w:hAnsi="Times New Roman" w:cs="Times New Roman"/>
        </w:rPr>
        <w:t xml:space="preserve"> “not sufficient” enough and pursued other home remedies outside Ebenezer, e.g., Savannah.</w:t>
      </w:r>
      <w:r w:rsidRPr="00E9249D">
        <w:rPr>
          <w:rStyle w:val="FootnoteReference"/>
          <w:rFonts w:ascii="Times New Roman" w:hAnsi="Times New Roman" w:cs="Times New Roman"/>
        </w:rPr>
        <w:footnoteReference w:id="110"/>
      </w:r>
      <w:r w:rsidRPr="00E9249D">
        <w:rPr>
          <w:rFonts w:ascii="Times New Roman" w:hAnsi="Times New Roman" w:cs="Times New Roman"/>
        </w:rPr>
        <w:t xml:space="preserve"> Nevertheless, the ill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had </w:t>
      </w:r>
      <w:r w:rsidRPr="00E9249D">
        <w:rPr>
          <w:rFonts w:ascii="Times New Roman" w:hAnsi="Times New Roman" w:cs="Times New Roman"/>
        </w:rPr>
        <w:lastRenderedPageBreak/>
        <w:t>“great faith in [their] medicines”</w:t>
      </w:r>
      <w:r w:rsidRPr="00E9249D">
        <w:rPr>
          <w:rStyle w:val="FootnoteReference"/>
          <w:rFonts w:ascii="Times New Roman" w:hAnsi="Times New Roman" w:cs="Times New Roman"/>
        </w:rPr>
        <w:footnoteReference w:id="111"/>
      </w:r>
      <w:r w:rsidRPr="00E9249D">
        <w:rPr>
          <w:rFonts w:ascii="Times New Roman" w:hAnsi="Times New Roman" w:cs="Times New Roman"/>
        </w:rPr>
        <w:t xml:space="preserve"> and consulted with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Gronau, and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for advice. Based on the letters and diaries of the lead pastors, medical services were provided by one of the following: the services of Mr.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who was “constantly getting much practice in matters about which he knew nothing previously”; treatment from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who relied on the advice and medicines sent over from Halle; and household remedies of the residents, who resorted to this in order to save on what limited money they had but often made their “ills even worse.”</w:t>
      </w:r>
      <w:r w:rsidRPr="00E9249D">
        <w:rPr>
          <w:rStyle w:val="FootnoteReference"/>
          <w:rFonts w:ascii="Times New Roman" w:hAnsi="Times New Roman" w:cs="Times New Roman"/>
        </w:rPr>
        <w:footnoteReference w:id="112"/>
      </w:r>
      <w:r w:rsidRPr="00E9249D">
        <w:rPr>
          <w:rFonts w:ascii="Times New Roman" w:hAnsi="Times New Roman" w:cs="Times New Roman"/>
        </w:rPr>
        <w:t xml:space="preserve"> The dynamic between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and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/Gronau over medical matters is interesting as their relationship swayed between being friendly on one hand to being contentious on the other. From 1734-35, </w:t>
      </w:r>
      <w:proofErr w:type="spellStart"/>
      <w:r w:rsidRPr="00E9249D">
        <w:rPr>
          <w:rFonts w:ascii="Times New Roman" w:hAnsi="Times New Roman" w:cs="Times New Roman"/>
        </w:rPr>
        <w:t>Botlzius</w:t>
      </w:r>
      <w:proofErr w:type="spellEnd"/>
      <w:r w:rsidRPr="00E9249D">
        <w:rPr>
          <w:rFonts w:ascii="Times New Roman" w:hAnsi="Times New Roman" w:cs="Times New Roman"/>
        </w:rPr>
        <w:t xml:space="preserve"> and Gronau have several accounts for Mr. </w:t>
      </w:r>
      <w:proofErr w:type="spellStart"/>
      <w:r w:rsidRPr="00E9249D">
        <w:rPr>
          <w:rFonts w:ascii="Times New Roman" w:hAnsi="Times New Roman" w:cs="Times New Roman"/>
        </w:rPr>
        <w:t>Zwifler’s</w:t>
      </w:r>
      <w:proofErr w:type="spellEnd"/>
      <w:r w:rsidRPr="00E9249D">
        <w:rPr>
          <w:rFonts w:ascii="Times New Roman" w:hAnsi="Times New Roman" w:cs="Times New Roman"/>
        </w:rPr>
        <w:t xml:space="preserve"> growing experience as a physician. In the early periods of settlement,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told them that he wanted to “concentrate all of his efforts on the patients without accepting any pay whatsoever as long as provisions are furnished.”</w:t>
      </w:r>
      <w:r w:rsidRPr="00E9249D">
        <w:rPr>
          <w:rStyle w:val="FootnoteReference"/>
          <w:rFonts w:ascii="Times New Roman" w:hAnsi="Times New Roman" w:cs="Times New Roman"/>
        </w:rPr>
        <w:footnoteReference w:id="113"/>
      </w:r>
      <w:r w:rsidRPr="00E9249D">
        <w:rPr>
          <w:rFonts w:ascii="Times New Roman" w:hAnsi="Times New Roman" w:cs="Times New Roman"/>
        </w:rPr>
        <w:t xml:space="preserve"> However, this stance shifted beginning in 1736, where he declared to </w:t>
      </w:r>
      <w:proofErr w:type="spellStart"/>
      <w:r w:rsidRPr="00E9249D">
        <w:rPr>
          <w:rFonts w:ascii="Times New Roman" w:hAnsi="Times New Roman" w:cs="Times New Roman"/>
        </w:rPr>
        <w:t>Oglethrope</w:t>
      </w:r>
      <w:proofErr w:type="spellEnd"/>
      <w:r w:rsidRPr="00E9249D">
        <w:rPr>
          <w:rFonts w:ascii="Times New Roman" w:hAnsi="Times New Roman" w:cs="Times New Roman"/>
        </w:rPr>
        <w:t xml:space="preserve"> and the two pastors that he would “seek his bread elsewhere so he will not have to live on other people’s charity.”</w:t>
      </w:r>
      <w:r w:rsidRPr="00E9249D">
        <w:rPr>
          <w:rStyle w:val="FootnoteReference"/>
          <w:rFonts w:ascii="Times New Roman" w:hAnsi="Times New Roman" w:cs="Times New Roman"/>
        </w:rPr>
        <w:footnoteReference w:id="114"/>
      </w:r>
      <w:r w:rsidRPr="00E9249D">
        <w:rPr>
          <w:rFonts w:ascii="Times New Roman" w:hAnsi="Times New Roman" w:cs="Times New Roman"/>
        </w:rPr>
        <w:t xml:space="preserve"> Ultimately,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does indeed depart in March 1737 from British North America to London to earn some money for his return to his home in Hungary [present day Slovakia]. But </w:t>
      </w:r>
      <w:proofErr w:type="spellStart"/>
      <w:r w:rsidRPr="00E9249D">
        <w:rPr>
          <w:rFonts w:ascii="Times New Roman" w:hAnsi="Times New Roman" w:cs="Times New Roman"/>
        </w:rPr>
        <w:t>Zwifler’s</w:t>
      </w:r>
      <w:proofErr w:type="spellEnd"/>
      <w:r w:rsidRPr="00E9249D">
        <w:rPr>
          <w:rFonts w:ascii="Times New Roman" w:hAnsi="Times New Roman" w:cs="Times New Roman"/>
        </w:rPr>
        <w:t xml:space="preserve"> medical trajectory in Ebenezer is worth studying because in </w:t>
      </w:r>
      <w:r w:rsidRPr="00E9249D">
        <w:rPr>
          <w:rFonts w:ascii="Times New Roman" w:hAnsi="Times New Roman" w:cs="Times New Roman"/>
        </w:rPr>
        <w:lastRenderedPageBreak/>
        <w:t xml:space="preserve">certain occasions, we see clashes arise regarding different treatments between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a theme that would continue with the replacement of the latter with Thilo. </w:t>
      </w:r>
    </w:p>
    <w:p w14:paraId="43E5044D" w14:textId="3369FEF0"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While the former did direct most medical attention to the latter,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did not shy away from prescribing medication from Halle under special circumstances.</w:t>
      </w:r>
      <w:r w:rsidRPr="00E9249D">
        <w:rPr>
          <w:rStyle w:val="FootnoteReference"/>
          <w:rFonts w:ascii="Times New Roman" w:hAnsi="Times New Roman" w:cs="Times New Roman"/>
        </w:rPr>
        <w:footnoteReference w:id="115"/>
      </w:r>
      <w:r w:rsidRPr="00E9249D">
        <w:rPr>
          <w:rFonts w:ascii="Times New Roman" w:hAnsi="Times New Roman" w:cs="Times New Roman"/>
        </w:rPr>
        <w:t xml:space="preserve"> Moreover, he supplemented these medicines with “warm drinks” (mainly in the cases of diarrhea and dysentery) alongside singing hymnals, praying, and reading from the Bible in efforts to tend to the spiritual health of the ill. There is one isolated incident where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butt heads with each other over one </w:t>
      </w:r>
      <w:proofErr w:type="gramStart"/>
      <w:r w:rsidRPr="00E9249D">
        <w:rPr>
          <w:rFonts w:ascii="Times New Roman" w:hAnsi="Times New Roman" w:cs="Times New Roman"/>
        </w:rPr>
        <w:t>particular patient</w:t>
      </w:r>
      <w:proofErr w:type="gramEnd"/>
      <w:r w:rsidRPr="00E9249D">
        <w:rPr>
          <w:rFonts w:ascii="Times New Roman" w:hAnsi="Times New Roman" w:cs="Times New Roman"/>
        </w:rPr>
        <w:t xml:space="preserve"> named Mrs. </w:t>
      </w:r>
      <w:proofErr w:type="spellStart"/>
      <w:r w:rsidRPr="00E9249D">
        <w:rPr>
          <w:rFonts w:ascii="Times New Roman" w:hAnsi="Times New Roman" w:cs="Times New Roman"/>
        </w:rPr>
        <w:t>Moshammer</w:t>
      </w:r>
      <w:proofErr w:type="spellEnd"/>
      <w:r w:rsidRPr="00E9249D">
        <w:rPr>
          <w:rFonts w:ascii="Times New Roman" w:hAnsi="Times New Roman" w:cs="Times New Roman"/>
        </w:rPr>
        <w:t xml:space="preserve">. With her,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laments over how “she [is] a good example of his [Zwifler’s] unsuccessful cure at home in the pious Herzog, who vomited blood after taking one of his emetics and has been miserable ever since and seems to have an injury…In these circumstances we can no longer expect the good people to make use of his advice and cures. Some of them have become stronger and healthier after discarding his medicines.” Upon the community requesting for him to adjust his treatments,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denounced this as “fault-finding and obstinacy” and became “very angry.”</w:t>
      </w:r>
      <w:r w:rsidRPr="00E9249D">
        <w:rPr>
          <w:rStyle w:val="FootnoteReference"/>
          <w:rFonts w:ascii="Times New Roman" w:hAnsi="Times New Roman" w:cs="Times New Roman"/>
        </w:rPr>
        <w:footnoteReference w:id="116"/>
      </w:r>
      <w:r w:rsidRPr="00E9249D">
        <w:rPr>
          <w:rFonts w:ascii="Times New Roman" w:hAnsi="Times New Roman" w:cs="Times New Roman"/>
        </w:rPr>
        <w:t xml:space="preserve">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obtained his ingredients for medication through London rather than Halle—though he was not averse to utilizing them. Over the course of his stay in Ebenezer, he practiced various surgical procedures including bloodletting, cupping, and bandaging, which more </w:t>
      </w:r>
      <w:r w:rsidRPr="00E9249D">
        <w:rPr>
          <w:rFonts w:ascii="Times New Roman" w:hAnsi="Times New Roman" w:cs="Times New Roman"/>
        </w:rPr>
        <w:lastRenderedPageBreak/>
        <w:t>often than not “turned out badly.”</w:t>
      </w:r>
      <w:r w:rsidRPr="00E9249D">
        <w:rPr>
          <w:rStyle w:val="FootnoteReference"/>
          <w:rFonts w:ascii="Times New Roman" w:hAnsi="Times New Roman" w:cs="Times New Roman"/>
        </w:rPr>
        <w:footnoteReference w:id="117"/>
      </w:r>
      <w:r w:rsidRPr="00E9249D">
        <w:rPr>
          <w:rFonts w:ascii="Times New Roman" w:hAnsi="Times New Roman" w:cs="Times New Roman"/>
        </w:rPr>
        <w:t xml:space="preserve"> As for making and prescribing medication, he relied primarily on Weisbach’s medical book for recipes; when he did not have readily access to all the ingredients, replaced them with substitutes found in the local environment to the disapproval of Boltzius, who had gifted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a copy of Christian Friedrich Richter’s </w:t>
      </w:r>
      <w:r w:rsidRPr="00E9249D">
        <w:rPr>
          <w:rFonts w:ascii="Times New Roman" w:hAnsi="Times New Roman" w:cs="Times New Roman"/>
          <w:i/>
          <w:iCs/>
        </w:rPr>
        <w:t>Die höchst-</w:t>
      </w:r>
      <w:proofErr w:type="spellStart"/>
      <w:r w:rsidRPr="00E9249D">
        <w:rPr>
          <w:rFonts w:ascii="Times New Roman" w:hAnsi="Times New Roman" w:cs="Times New Roman"/>
          <w:i/>
          <w:iCs/>
        </w:rPr>
        <w:t>nöthige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Erkenntniss</w:t>
      </w:r>
      <w:proofErr w:type="spellEnd"/>
      <w:r w:rsidRPr="00E9249D">
        <w:rPr>
          <w:rFonts w:ascii="Times New Roman" w:hAnsi="Times New Roman" w:cs="Times New Roman"/>
          <w:i/>
          <w:iCs/>
        </w:rPr>
        <w:t xml:space="preserve"> des Menschen, </w:t>
      </w:r>
      <w:proofErr w:type="spellStart"/>
      <w:r w:rsidRPr="00E9249D">
        <w:rPr>
          <w:rFonts w:ascii="Times New Roman" w:hAnsi="Times New Roman" w:cs="Times New Roman"/>
          <w:i/>
          <w:iCs/>
        </w:rPr>
        <w:t>sonderlich</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nach</w:t>
      </w:r>
      <w:proofErr w:type="spellEnd"/>
      <w:r w:rsidRPr="00E9249D">
        <w:rPr>
          <w:rFonts w:ascii="Times New Roman" w:hAnsi="Times New Roman" w:cs="Times New Roman"/>
          <w:i/>
          <w:iCs/>
        </w:rPr>
        <w:t xml:space="preserve"> dem Leibe und </w:t>
      </w:r>
      <w:proofErr w:type="spellStart"/>
      <w:r w:rsidRPr="00E9249D">
        <w:rPr>
          <w:rFonts w:ascii="Times New Roman" w:hAnsi="Times New Roman" w:cs="Times New Roman"/>
          <w:i/>
          <w:iCs/>
        </w:rPr>
        <w:t>natürlich</w:t>
      </w:r>
      <w:proofErr w:type="spellEnd"/>
      <w:r w:rsidRPr="00E9249D">
        <w:rPr>
          <w:rFonts w:ascii="Times New Roman" w:hAnsi="Times New Roman" w:cs="Times New Roman"/>
          <w:i/>
          <w:iCs/>
        </w:rPr>
        <w:t xml:space="preserve"> Leben</w:t>
      </w:r>
      <w:r w:rsidRPr="00E9249D">
        <w:rPr>
          <w:rFonts w:ascii="Times New Roman" w:hAnsi="Times New Roman" w:cs="Times New Roman"/>
        </w:rPr>
        <w:t xml:space="preserve"> (1741).</w:t>
      </w:r>
      <w:r w:rsidRPr="00E9249D">
        <w:rPr>
          <w:rStyle w:val="FootnoteReference"/>
          <w:rFonts w:ascii="Times New Roman" w:hAnsi="Times New Roman" w:cs="Times New Roman"/>
        </w:rPr>
        <w:footnoteReference w:id="118"/>
      </w:r>
      <w:r w:rsidRPr="00E9249D">
        <w:rPr>
          <w:rFonts w:ascii="Times New Roman" w:hAnsi="Times New Roman" w:cs="Times New Roman"/>
        </w:rPr>
        <w:t xml:space="preserve"> By the end of the year, however,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makes good on his negative conduct up until he departs Ebenezer—though in a few rare cases, he did withhold from offering medicine to his patients (as is the case with a Mr. Christian Schweikert due to his “rudeness and unusual behavior”)</w:t>
      </w:r>
      <w:r w:rsidRPr="00E9249D">
        <w:rPr>
          <w:rStyle w:val="FootnoteReference"/>
          <w:rFonts w:ascii="Times New Roman" w:hAnsi="Times New Roman" w:cs="Times New Roman"/>
        </w:rPr>
        <w:footnoteReference w:id="119"/>
      </w:r>
    </w:p>
    <w:p w14:paraId="43E2E333" w14:textId="3A796134" w:rsidR="00F053EB" w:rsidRPr="00E9249D" w:rsidRDefault="00F053EB" w:rsidP="00F053EB">
      <w:pPr>
        <w:spacing w:line="480" w:lineRule="auto"/>
        <w:rPr>
          <w:rFonts w:ascii="Times New Roman" w:hAnsi="Times New Roman" w:cs="Times New Roman"/>
        </w:rPr>
      </w:pPr>
      <w:r w:rsidRPr="00E9249D">
        <w:rPr>
          <w:rFonts w:ascii="Times New Roman" w:hAnsi="Times New Roman" w:cs="Times New Roman"/>
          <w:i/>
          <w:iCs/>
        </w:rPr>
        <w:tab/>
      </w:r>
      <w:r w:rsidRPr="00E9249D">
        <w:rPr>
          <w:rFonts w:ascii="Times New Roman" w:hAnsi="Times New Roman" w:cs="Times New Roman"/>
        </w:rPr>
        <w:t xml:space="preserve">Before proceeding onto the trepidations that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faced in Ebenezer with the new physician Ernst Thilo in the 1740s, taking the time to dissect the spiritual and physical care that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provided his congregation (sometimes with and without the approval of Thilo) can provide us a broader picture of the medical debates in not only early modern America, but also in Europe—considering that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sent regular correspondences back to Halle and London and made it a point to adhere to the “established” medical theories and treatments from the Francke Foundations. Indeed, in </w:t>
      </w:r>
      <w:r w:rsidRPr="00E9249D">
        <w:rPr>
          <w:rFonts w:ascii="Times New Roman" w:hAnsi="Times New Roman" w:cs="Times New Roman"/>
        </w:rPr>
        <w:lastRenderedPageBreak/>
        <w:t xml:space="preserve">the early years of the settlement before </w:t>
      </w:r>
      <w:proofErr w:type="spellStart"/>
      <w:r w:rsidRPr="00E9249D">
        <w:rPr>
          <w:rFonts w:ascii="Times New Roman" w:hAnsi="Times New Roman" w:cs="Times New Roman"/>
        </w:rPr>
        <w:t>Zwifler</w:t>
      </w:r>
      <w:proofErr w:type="spellEnd"/>
      <w:r w:rsidRPr="00E9249D">
        <w:rPr>
          <w:rFonts w:ascii="Times New Roman" w:hAnsi="Times New Roman" w:cs="Times New Roman"/>
        </w:rPr>
        <w:t xml:space="preserve"> eventually became the town physician, many ill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referred to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for medicine: “Our listeners have great faith in our medicines and they often consult with us.”</w:t>
      </w:r>
      <w:r w:rsidRPr="00E9249D">
        <w:rPr>
          <w:rStyle w:val="FootnoteReference"/>
          <w:rFonts w:ascii="Times New Roman" w:hAnsi="Times New Roman" w:cs="Times New Roman"/>
        </w:rPr>
        <w:footnoteReference w:id="120"/>
      </w:r>
      <w:r w:rsidRPr="00E9249D">
        <w:rPr>
          <w:rFonts w:ascii="Times New Roman" w:hAnsi="Times New Roman" w:cs="Times New Roman"/>
        </w:rPr>
        <w:t xml:space="preserve"> In this section, I take a page from Philippa Koch, where she argues that eighteenth-century Protestants interpreted medicine as an opportunity to do God’s work by getting rid of “both the individual and social body of physical and spiritual corruption.” The role of the soul in the one’s bodily health proved to be a “central point of dialogue between religion and medicine.”</w:t>
      </w:r>
      <w:r w:rsidRPr="00E9249D">
        <w:rPr>
          <w:rStyle w:val="FootnoteReference"/>
          <w:rFonts w:ascii="Times New Roman" w:hAnsi="Times New Roman" w:cs="Times New Roman"/>
        </w:rPr>
        <w:footnoteReference w:id="121"/>
      </w:r>
      <w:r w:rsidRPr="00E9249D">
        <w:rPr>
          <w:rFonts w:ascii="Times New Roman" w:hAnsi="Times New Roman" w:cs="Times New Roman"/>
        </w:rPr>
        <w:t xml:space="preserve"> While Koch analyzes this in the context of Boltzius’s frustration with Thilo’s more experimental (depending on his “inspiration”) treatment, I investigate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Gronau’s home visits to the ill and what they provided, prioritizing the survival of their community above all. Despite being far removed from the centers of medicine and universities, the Ebenezer ministers were nevertheless actively engaged in the medical debates of the eighteenth century that have been overlooked by scholars for too long. </w:t>
      </w:r>
    </w:p>
    <w:p w14:paraId="72330493"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In their daily logs,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take the time to note the sick people in his congregation and their efforts at alleviating pain; they made it a priority to make sure that the spiritual health of the afflicted were tended to as it was often the case that they could not do much for the physical pain. In these instances, they sang hymns, prayed with the sick, read scripture, or provided tea/soup.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made sure to pay special attention to look after the pregnant women in his congregation. As many of the sick people primarily </w:t>
      </w:r>
      <w:r w:rsidRPr="00E9249D">
        <w:rPr>
          <w:rFonts w:ascii="Times New Roman" w:hAnsi="Times New Roman" w:cs="Times New Roman"/>
        </w:rPr>
        <w:lastRenderedPageBreak/>
        <w:t xml:space="preserve">consumed salted food,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made regular requests to Commissioner Jean Vat, who reported to the Society in London, for a fresh supply of meat so that “healthful soups could be prepared” for struggling pregnant women.</w:t>
      </w:r>
      <w:r w:rsidRPr="00E9249D">
        <w:rPr>
          <w:rStyle w:val="FootnoteReference"/>
          <w:rFonts w:ascii="Times New Roman" w:hAnsi="Times New Roman" w:cs="Times New Roman"/>
        </w:rPr>
        <w:footnoteReference w:id="122"/>
      </w:r>
      <w:r w:rsidRPr="00E9249D">
        <w:rPr>
          <w:rFonts w:ascii="Times New Roman" w:hAnsi="Times New Roman" w:cs="Times New Roman"/>
        </w:rPr>
        <w:t xml:space="preserve"> In situations where the Halle medications had little to no effect on the physical ailments of the sick,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prepared soups made of “flour and ground up Indian corn or rice”</w:t>
      </w:r>
      <w:r w:rsidRPr="00E9249D">
        <w:rPr>
          <w:rStyle w:val="FootnoteReference"/>
          <w:rFonts w:ascii="Times New Roman" w:hAnsi="Times New Roman" w:cs="Times New Roman"/>
        </w:rPr>
        <w:footnoteReference w:id="123"/>
      </w:r>
      <w:r w:rsidRPr="00E9249D">
        <w:rPr>
          <w:rFonts w:ascii="Times New Roman" w:hAnsi="Times New Roman" w:cs="Times New Roman"/>
        </w:rPr>
        <w:t xml:space="preserve"> alongside tea to provide some nutrients and liquids. In several cases, </w:t>
      </w:r>
      <w:proofErr w:type="spellStart"/>
      <w:r w:rsidRPr="00E9249D">
        <w:rPr>
          <w:rFonts w:ascii="Times New Roman" w:hAnsi="Times New Roman" w:cs="Times New Roman"/>
        </w:rPr>
        <w:t>Boltizus</w:t>
      </w:r>
      <w:proofErr w:type="spellEnd"/>
      <w:r w:rsidRPr="00E9249D">
        <w:rPr>
          <w:rFonts w:ascii="Times New Roman" w:hAnsi="Times New Roman" w:cs="Times New Roman"/>
        </w:rPr>
        <w:t xml:space="preserve"> notes how patients end up feeling much better with tea and scripture/prayer.</w:t>
      </w:r>
      <w:r w:rsidRPr="00E9249D">
        <w:rPr>
          <w:rStyle w:val="FootnoteReference"/>
          <w:rFonts w:ascii="Times New Roman" w:hAnsi="Times New Roman" w:cs="Times New Roman"/>
        </w:rPr>
        <w:footnoteReference w:id="124"/>
      </w:r>
      <w:r w:rsidRPr="00E9249D">
        <w:rPr>
          <w:rFonts w:ascii="Times New Roman" w:hAnsi="Times New Roman" w:cs="Times New Roman"/>
        </w:rPr>
        <w:t xml:space="preserve"> As medications from Halle were often in short supply,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turned to other ways of intervention to try and take care as many as they could.  </w:t>
      </w:r>
    </w:p>
    <w:p w14:paraId="2A436E92"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Boltzius’s drive to tend to members of his sick congregation elicited positive reactions from them. On January 8, 1741,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visits Simon Steiner, who was debilitated from bad fits of coughing and congestion (perhaps quartan fever, a form of malaria). Earlier,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received Thilo’s permission to prescribe some </w:t>
      </w:r>
      <w:proofErr w:type="spellStart"/>
      <w:r w:rsidRPr="00E9249D">
        <w:rPr>
          <w:rFonts w:ascii="Times New Roman" w:hAnsi="Times New Roman" w:cs="Times New Roman"/>
          <w:i/>
          <w:iCs/>
        </w:rPr>
        <w:t>essentia</w:t>
      </w:r>
      <w:proofErr w:type="spellEnd"/>
      <w:r w:rsidRPr="00E9249D">
        <w:rPr>
          <w:rFonts w:ascii="Times New Roman" w:hAnsi="Times New Roman" w:cs="Times New Roman"/>
          <w:i/>
          <w:iCs/>
        </w:rPr>
        <w:t xml:space="preserve"> dulcis</w:t>
      </w:r>
      <w:r w:rsidRPr="00E9249D">
        <w:rPr>
          <w:rFonts w:ascii="Times New Roman" w:hAnsi="Times New Roman" w:cs="Times New Roman"/>
        </w:rPr>
        <w:t xml:space="preserve"> for him as it had done “splendid service” for another sick person.</w:t>
      </w:r>
      <w:r w:rsidRPr="00E9249D">
        <w:rPr>
          <w:rStyle w:val="FootnoteReference"/>
          <w:rFonts w:ascii="Times New Roman" w:hAnsi="Times New Roman" w:cs="Times New Roman"/>
        </w:rPr>
        <w:footnoteReference w:id="125"/>
      </w:r>
      <w:r w:rsidRPr="00E9249D">
        <w:rPr>
          <w:rFonts w:ascii="Times New Roman" w:hAnsi="Times New Roman" w:cs="Times New Roman"/>
        </w:rPr>
        <w:t xml:space="preserve"> The “dangerously ill Steiner” had sent for Boltzius, requesting “consolation from the word of God and wished [for them] to pray with him and for him.” Later in the evening after dinner, Steiner experiences a “bad attack of coughing” and tries to “spew out something that was rattling </w:t>
      </w:r>
      <w:r w:rsidRPr="00E9249D">
        <w:rPr>
          <w:rFonts w:ascii="Times New Roman" w:hAnsi="Times New Roman" w:cs="Times New Roman"/>
        </w:rPr>
        <w:lastRenderedPageBreak/>
        <w:t xml:space="preserve">in his chest.” During the ordeal,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Gronau, and </w:t>
      </w:r>
      <w:proofErr w:type="spellStart"/>
      <w:r w:rsidRPr="00E9249D">
        <w:rPr>
          <w:rFonts w:ascii="Times New Roman" w:hAnsi="Times New Roman" w:cs="Times New Roman"/>
        </w:rPr>
        <w:t>Kalcher</w:t>
      </w:r>
      <w:proofErr w:type="spellEnd"/>
      <w:r w:rsidRPr="00E9249D">
        <w:rPr>
          <w:rFonts w:ascii="Times New Roman" w:hAnsi="Times New Roman" w:cs="Times New Roman"/>
        </w:rPr>
        <w:t xml:space="preserve"> (a friend of Steiner) were praying until “he fell asleep and was at once relieved from his pains and struggle.”</w:t>
      </w:r>
      <w:r w:rsidRPr="00E9249D">
        <w:rPr>
          <w:rStyle w:val="FootnoteReference"/>
          <w:rFonts w:ascii="Times New Roman" w:hAnsi="Times New Roman" w:cs="Times New Roman"/>
        </w:rPr>
        <w:footnoteReference w:id="126"/>
      </w:r>
      <w:r w:rsidRPr="00E9249D">
        <w:rPr>
          <w:rFonts w:ascii="Times New Roman" w:hAnsi="Times New Roman" w:cs="Times New Roman"/>
        </w:rPr>
        <w:t xml:space="preserve"> Although Steiner ultimately succumbed to the disease, his call for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reveals their roles not only as spiritual leaders, but also authorities of the physical body.</w:t>
      </w:r>
    </w:p>
    <w:p w14:paraId="77F5918E"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It is also around this time that we see a divide between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Thilo as the former wished for the usage of medicines (specifically </w:t>
      </w:r>
      <w:r w:rsidRPr="00E9249D">
        <w:rPr>
          <w:rFonts w:ascii="Times New Roman" w:hAnsi="Times New Roman" w:cs="Times New Roman"/>
          <w:i/>
          <w:iCs/>
        </w:rPr>
        <w:t xml:space="preserve">cortex </w:t>
      </w:r>
      <w:proofErr w:type="spellStart"/>
      <w:r w:rsidRPr="00E9249D">
        <w:rPr>
          <w:rFonts w:ascii="Times New Roman" w:hAnsi="Times New Roman" w:cs="Times New Roman"/>
          <w:i/>
          <w:iCs/>
        </w:rPr>
        <w:t>peruvianus</w:t>
      </w:r>
      <w:proofErr w:type="spellEnd"/>
      <w:r w:rsidRPr="00E9249D">
        <w:rPr>
          <w:rFonts w:ascii="Times New Roman" w:hAnsi="Times New Roman" w:cs="Times New Roman"/>
        </w:rPr>
        <w:t>, or the Cinchona tree, which contained quinine) during this outbreak of malaria as he believed in their efficacy in combatting the disease, whereas Thilo did not believe in the effects of medication on malaria and instead counseled “sweat and patience.”</w:t>
      </w:r>
      <w:r w:rsidRPr="00E9249D">
        <w:rPr>
          <w:rStyle w:val="FootnoteReference"/>
          <w:rFonts w:ascii="Times New Roman" w:hAnsi="Times New Roman" w:cs="Times New Roman"/>
        </w:rPr>
        <w:footnoteReference w:id="127"/>
      </w:r>
      <w:r w:rsidRPr="00E9249D">
        <w:rPr>
          <w:rFonts w:ascii="Times New Roman" w:hAnsi="Times New Roman" w:cs="Times New Roman"/>
        </w:rPr>
        <w:t xml:space="preserve"> The disagreement over the treatment of malaria stemmed from theoretical debates taking place in the medical school at Halle. </w:t>
      </w:r>
      <w:proofErr w:type="spellStart"/>
      <w:r w:rsidRPr="00E9249D">
        <w:rPr>
          <w:rFonts w:ascii="Times New Roman" w:hAnsi="Times New Roman" w:cs="Times New Roman"/>
        </w:rPr>
        <w:t>Humoralism</w:t>
      </w:r>
      <w:proofErr w:type="spellEnd"/>
      <w:r w:rsidRPr="00E9249D">
        <w:rPr>
          <w:rFonts w:ascii="Times New Roman" w:hAnsi="Times New Roman" w:cs="Times New Roman"/>
        </w:rPr>
        <w:t xml:space="preserve"> was still a prevalent school of thought amongst medical circles. Among its supporters, Georg Ernst Stahl was a vitalist and anti-mechanistic professor who served as the Chair of Medicine at the University of Halle from 1694-1715 and would afterwards serve as the first court physician to Frederick William I until his death. Stahl believed of the importance of “physiological motions” within the body.</w:t>
      </w:r>
      <w:r w:rsidRPr="00E9249D">
        <w:rPr>
          <w:rStyle w:val="FootnoteReference"/>
          <w:rFonts w:ascii="Times New Roman" w:hAnsi="Times New Roman" w:cs="Times New Roman"/>
        </w:rPr>
        <w:footnoteReference w:id="128"/>
      </w:r>
      <w:r w:rsidRPr="00E9249D">
        <w:rPr>
          <w:rFonts w:ascii="Times New Roman" w:hAnsi="Times New Roman" w:cs="Times New Roman"/>
        </w:rPr>
        <w:t xml:space="preserve"> Thus, fevers were the body’s way of healing by letting nature takes its course. Stahl’s students included Johann Samuel Carl and Johann Juncker (also Thilo’s </w:t>
      </w:r>
      <w:r w:rsidRPr="00E9249D">
        <w:rPr>
          <w:rFonts w:ascii="Times New Roman" w:hAnsi="Times New Roman" w:cs="Times New Roman"/>
        </w:rPr>
        <w:lastRenderedPageBreak/>
        <w:t>teacher). As quinine alleviated fever, Stahl and his students dissuaded the use of it.</w:t>
      </w:r>
      <w:r w:rsidRPr="00E9249D">
        <w:rPr>
          <w:rStyle w:val="FootnoteReference"/>
          <w:rFonts w:ascii="Times New Roman" w:hAnsi="Times New Roman" w:cs="Times New Roman"/>
        </w:rPr>
        <w:footnoteReference w:id="129"/>
      </w:r>
      <w:r w:rsidRPr="00E9249D">
        <w:rPr>
          <w:rFonts w:ascii="Times New Roman" w:hAnsi="Times New Roman" w:cs="Times New Roman"/>
        </w:rPr>
        <w:t xml:space="preserv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would take matters into their own hands and administered quinine to their congregation as they found Thilo’s methods unreliable, which ironically followed the medical debates in Halle to some extent. Instead, they listened to the advice of Herr Urlsperger’s physician, Herr Doctor [</w:t>
      </w:r>
      <w:proofErr w:type="spellStart"/>
      <w:r w:rsidRPr="00E9249D">
        <w:rPr>
          <w:rFonts w:ascii="Times New Roman" w:hAnsi="Times New Roman" w:cs="Times New Roman"/>
        </w:rPr>
        <w:t>Octavanius</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Plohs</w:t>
      </w:r>
      <w:proofErr w:type="spellEnd"/>
      <w:r w:rsidRPr="00E9249D">
        <w:rPr>
          <w:rFonts w:ascii="Times New Roman" w:hAnsi="Times New Roman" w:cs="Times New Roman"/>
        </w:rPr>
        <w:t xml:space="preserve"> (Ploss), who recommended a recipe for the curing of </w:t>
      </w:r>
      <w:r w:rsidRPr="00E9249D">
        <w:rPr>
          <w:rFonts w:ascii="Times New Roman" w:hAnsi="Times New Roman" w:cs="Times New Roman"/>
          <w:i/>
          <w:iCs/>
        </w:rPr>
        <w:t>Fieber-Kuchen</w:t>
      </w:r>
      <w:r w:rsidRPr="00E9249D">
        <w:rPr>
          <w:rFonts w:ascii="Times New Roman" w:hAnsi="Times New Roman" w:cs="Times New Roman"/>
        </w:rPr>
        <w:t xml:space="preserve"> (fever clot associated with malaria) which included </w:t>
      </w:r>
      <w:r w:rsidRPr="00E9249D">
        <w:rPr>
          <w:rFonts w:ascii="Times New Roman" w:hAnsi="Times New Roman" w:cs="Times New Roman"/>
          <w:i/>
          <w:iCs/>
        </w:rPr>
        <w:t xml:space="preserve">cortex </w:t>
      </w:r>
      <w:proofErr w:type="spellStart"/>
      <w:r w:rsidRPr="00E9249D">
        <w:rPr>
          <w:rFonts w:ascii="Times New Roman" w:hAnsi="Times New Roman" w:cs="Times New Roman"/>
          <w:i/>
          <w:iCs/>
        </w:rPr>
        <w:t>peruvinis</w:t>
      </w:r>
      <w:proofErr w:type="spellEnd"/>
      <w:r w:rsidRPr="00E9249D">
        <w:rPr>
          <w:rFonts w:ascii="Times New Roman" w:hAnsi="Times New Roman" w:cs="Times New Roman"/>
        </w:rPr>
        <w:t xml:space="preserve">. Thilo, however, rejected </w:t>
      </w:r>
      <w:proofErr w:type="spellStart"/>
      <w:r w:rsidRPr="00E9249D">
        <w:rPr>
          <w:rFonts w:ascii="Times New Roman" w:hAnsi="Times New Roman" w:cs="Times New Roman"/>
        </w:rPr>
        <w:t>Plohs</w:t>
      </w:r>
      <w:proofErr w:type="spellEnd"/>
      <w:r w:rsidRPr="00E9249D">
        <w:rPr>
          <w:rFonts w:ascii="Times New Roman" w:hAnsi="Times New Roman" w:cs="Times New Roman"/>
        </w:rPr>
        <w:t xml:space="preserve">’ prescription as it did not follow the </w:t>
      </w:r>
      <w:proofErr w:type="spellStart"/>
      <w:r w:rsidRPr="00E9249D">
        <w:rPr>
          <w:rFonts w:ascii="Times New Roman" w:hAnsi="Times New Roman" w:cs="Times New Roman"/>
          <w:i/>
          <w:iCs/>
        </w:rPr>
        <w:t>methodo</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organica</w:t>
      </w:r>
      <w:proofErr w:type="spellEnd"/>
      <w:r w:rsidRPr="00E9249D">
        <w:rPr>
          <w:rFonts w:ascii="Times New Roman" w:hAnsi="Times New Roman" w:cs="Times New Roman"/>
        </w:rPr>
        <w:t>, the medical doctrine developed by Stahl which emphasized the role of the soul and its power to influence the body both physiologically and pathologically.</w:t>
      </w:r>
      <w:r w:rsidRPr="00E9249D">
        <w:rPr>
          <w:rStyle w:val="FootnoteReference"/>
          <w:rFonts w:ascii="Times New Roman" w:hAnsi="Times New Roman" w:cs="Times New Roman"/>
        </w:rPr>
        <w:footnoteReference w:id="130"/>
      </w:r>
      <w:r w:rsidRPr="00E9249D">
        <w:rPr>
          <w:rFonts w:ascii="Times New Roman" w:hAnsi="Times New Roman" w:cs="Times New Roman"/>
        </w:rPr>
        <w:t xml:space="preserve"> Francke reprimanded them in 1743 and 1745 upon reading reports of quinine use in Ebenezer, warning them in language based on </w:t>
      </w:r>
      <w:proofErr w:type="spellStart"/>
      <w:r w:rsidRPr="00E9249D">
        <w:rPr>
          <w:rFonts w:ascii="Times New Roman" w:hAnsi="Times New Roman" w:cs="Times New Roman"/>
        </w:rPr>
        <w:t>humoralism</w:t>
      </w:r>
      <w:proofErr w:type="spellEnd"/>
      <w:r w:rsidRPr="00E9249D">
        <w:rPr>
          <w:rFonts w:ascii="Times New Roman" w:hAnsi="Times New Roman" w:cs="Times New Roman"/>
        </w:rPr>
        <w:t xml:space="preserve"> that quinine “plugs” or “jams” fever and potentially worsened symptoms.</w:t>
      </w:r>
      <w:r w:rsidRPr="00E9249D">
        <w:rPr>
          <w:rStyle w:val="FootnoteReference"/>
          <w:rFonts w:ascii="Times New Roman" w:hAnsi="Times New Roman" w:cs="Times New Roman"/>
        </w:rPr>
        <w:footnoteReference w:id="131"/>
      </w:r>
      <w:r w:rsidRPr="00E9249D">
        <w:rPr>
          <w:rFonts w:ascii="Times New Roman" w:hAnsi="Times New Roman" w:cs="Times New Roman"/>
        </w:rPr>
        <w:t xml:space="preserve"> Even though they were not directly involved in the medical debates at Halle,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remained very active as medical providers in the community—even more so considering how lackadaisically Thilo offered his services to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w:t>
      </w:r>
    </w:p>
    <w:p w14:paraId="22DDEF78" w14:textId="77777777"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Over the course of the 1740s and 1750s,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Gronau’s approach to medicine was ever evolving since they not only relied on the advice and medicine sent from Halle but also turned to (or rejected) other networks of medical knowledge albeit </w:t>
      </w:r>
      <w:r w:rsidRPr="00E9249D">
        <w:rPr>
          <w:rFonts w:ascii="Times New Roman" w:hAnsi="Times New Roman" w:cs="Times New Roman"/>
        </w:rPr>
        <w:lastRenderedPageBreak/>
        <w:t xml:space="preserve">begrudgingly. In 1741, they recount two different physicians whom he interacts with: Jean-François Reynier and Jean Baptiste Bourquin. Reynier was a French Huguenot who joined the Moravian Church and served the Moravian community in Savannah beginning in 1735, and Bourquin was a French-Swiss surgeon who specialized in amputation in </w:t>
      </w:r>
      <w:proofErr w:type="spellStart"/>
      <w:r w:rsidRPr="00E9249D">
        <w:rPr>
          <w:rFonts w:ascii="Times New Roman" w:hAnsi="Times New Roman" w:cs="Times New Roman"/>
        </w:rPr>
        <w:t>Purysburg</w:t>
      </w:r>
      <w:proofErr w:type="spellEnd"/>
      <w:r w:rsidRPr="00E9249D">
        <w:rPr>
          <w:rFonts w:ascii="Times New Roman" w:hAnsi="Times New Roman" w:cs="Times New Roman"/>
        </w:rPr>
        <w:t xml:space="preserve">, SC.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mentions Reynier [mistakenly calls him John Renniger] in his entry on April 26, 1741, disturbed by Reynier’s “pretended miracle with a crocodile” and his mercury treatment for constipation with the “</w:t>
      </w:r>
      <w:proofErr w:type="spellStart"/>
      <w:r w:rsidRPr="00E9249D">
        <w:rPr>
          <w:rFonts w:ascii="Times New Roman" w:hAnsi="Times New Roman" w:cs="Times New Roman"/>
        </w:rPr>
        <w:t>Salzburger</w:t>
      </w:r>
      <w:proofErr w:type="spellEnd"/>
      <w:r w:rsidRPr="00E9249D">
        <w:rPr>
          <w:rFonts w:ascii="Times New Roman" w:hAnsi="Times New Roman" w:cs="Times New Roman"/>
        </w:rPr>
        <w:t xml:space="preserve"> N., who got sick during some business in N. [Savannah] by his imprudent and violent cure.”</w:t>
      </w:r>
      <w:r w:rsidRPr="00E9249D">
        <w:rPr>
          <w:rStyle w:val="FootnoteReference"/>
          <w:rFonts w:ascii="Times New Roman" w:hAnsi="Times New Roman" w:cs="Times New Roman"/>
        </w:rPr>
        <w:footnoteReference w:id="132"/>
      </w:r>
      <w:r w:rsidRPr="00E9249D">
        <w:rPr>
          <w:rFonts w:ascii="Times New Roman" w:hAnsi="Times New Roman" w:cs="Times New Roman"/>
        </w:rPr>
        <w:t xml:space="preserve"> Part of the reason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disliked Reynier may be contributed to the fact that inhabitants of Ebenezer began to visit Reynier for treatment thereby acting as competition to Boltzius, Gronau, and Thilo. We also see a similar trend with the surgeon in </w:t>
      </w:r>
      <w:proofErr w:type="spellStart"/>
      <w:r w:rsidRPr="00E9249D">
        <w:rPr>
          <w:rFonts w:ascii="Times New Roman" w:hAnsi="Times New Roman" w:cs="Times New Roman"/>
        </w:rPr>
        <w:t>Purysburg</w:t>
      </w:r>
      <w:proofErr w:type="spellEnd"/>
      <w:r w:rsidRPr="00E9249D">
        <w:rPr>
          <w:rFonts w:ascii="Times New Roman" w:hAnsi="Times New Roman" w:cs="Times New Roman"/>
        </w:rPr>
        <w:t xml:space="preserve">, whom Gronau discusses more in the daily logs. One of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a N. Ernst, dislocated his left hand and became severely infected as it was not examined. N. Ernst traveled to </w:t>
      </w:r>
      <w:proofErr w:type="spellStart"/>
      <w:r w:rsidRPr="00E9249D">
        <w:rPr>
          <w:rFonts w:ascii="Times New Roman" w:hAnsi="Times New Roman" w:cs="Times New Roman"/>
        </w:rPr>
        <w:t>Purysburg</w:t>
      </w:r>
      <w:proofErr w:type="spellEnd"/>
      <w:r w:rsidRPr="00E9249D">
        <w:rPr>
          <w:rFonts w:ascii="Times New Roman" w:hAnsi="Times New Roman" w:cs="Times New Roman"/>
        </w:rPr>
        <w:t xml:space="preserve"> to receive a diagnosis from Bourquin who determined it was necessary to amputate his arm “before gangrene or cancer set in.” Gronau had urged against amputation, pointing out that in </w:t>
      </w:r>
      <w:proofErr w:type="spellStart"/>
      <w:r w:rsidRPr="00E9249D">
        <w:rPr>
          <w:rFonts w:ascii="Times New Roman" w:hAnsi="Times New Roman" w:cs="Times New Roman"/>
        </w:rPr>
        <w:t>Purysburg</w:t>
      </w:r>
      <w:proofErr w:type="spellEnd"/>
      <w:r w:rsidRPr="00E9249D">
        <w:rPr>
          <w:rFonts w:ascii="Times New Roman" w:hAnsi="Times New Roman" w:cs="Times New Roman"/>
        </w:rPr>
        <w:t>, the residents liked to “use all kinds of violent Negro-cures.”</w:t>
      </w:r>
      <w:r w:rsidRPr="00E9249D">
        <w:rPr>
          <w:rStyle w:val="FootnoteReference"/>
          <w:rFonts w:ascii="Times New Roman" w:hAnsi="Times New Roman" w:cs="Times New Roman"/>
        </w:rPr>
        <w:footnoteReference w:id="133"/>
      </w:r>
      <w:r w:rsidRPr="00E9249D">
        <w:rPr>
          <w:rFonts w:ascii="Times New Roman" w:hAnsi="Times New Roman" w:cs="Times New Roman"/>
        </w:rPr>
        <w:t xml:space="preserve"> Due to worsening conditions of his hand, N. Ernst decides to proceed with the amputation. In spite of his disapproval, Gronau is asked by N. Ernst to </w:t>
      </w:r>
      <w:r w:rsidRPr="00E9249D">
        <w:rPr>
          <w:rFonts w:ascii="Times New Roman" w:hAnsi="Times New Roman" w:cs="Times New Roman"/>
        </w:rPr>
        <w:lastRenderedPageBreak/>
        <w:t xml:space="preserve">accompany him to </w:t>
      </w:r>
      <w:proofErr w:type="spellStart"/>
      <w:r w:rsidRPr="00E9249D">
        <w:rPr>
          <w:rFonts w:ascii="Times New Roman" w:hAnsi="Times New Roman" w:cs="Times New Roman"/>
        </w:rPr>
        <w:t>Purysburg</w:t>
      </w:r>
      <w:proofErr w:type="spellEnd"/>
      <w:r w:rsidRPr="00E9249D">
        <w:rPr>
          <w:rFonts w:ascii="Times New Roman" w:hAnsi="Times New Roman" w:cs="Times New Roman"/>
        </w:rPr>
        <w:t xml:space="preserve"> for the procedure, and he accepts because he wanted to be there for Ernst’s sake and wished “to begin and end the treatment with prayer.”</w:t>
      </w:r>
      <w:r w:rsidRPr="00E9249D">
        <w:rPr>
          <w:rStyle w:val="FootnoteReference"/>
          <w:rFonts w:ascii="Times New Roman" w:hAnsi="Times New Roman" w:cs="Times New Roman"/>
        </w:rPr>
        <w:footnoteReference w:id="134"/>
      </w:r>
      <w:r w:rsidRPr="00E9249D">
        <w:rPr>
          <w:rFonts w:ascii="Times New Roman" w:hAnsi="Times New Roman" w:cs="Times New Roman"/>
        </w:rPr>
        <w:t xml:space="preserve"> Ernst ultimately recovers—though he faced a close call with death over a ruptured internal </w:t>
      </w:r>
      <w:proofErr w:type="spellStart"/>
      <w:r w:rsidRPr="00E9249D">
        <w:rPr>
          <w:rFonts w:ascii="Times New Roman" w:hAnsi="Times New Roman" w:cs="Times New Roman"/>
        </w:rPr>
        <w:t>apostema</w:t>
      </w:r>
      <w:proofErr w:type="spellEnd"/>
      <w:r w:rsidRPr="00E9249D">
        <w:rPr>
          <w:rFonts w:ascii="Times New Roman" w:hAnsi="Times New Roman" w:cs="Times New Roman"/>
        </w:rPr>
        <w:t xml:space="preserve"> [abscess]—and the success of Bourquin spreads around Ebenezer, bolstering his reputation. However,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writes that because the surgeon “has little understanding of medicine, as a matter of conscience I must discourage rather than advise people to entrust themselves to him.”</w:t>
      </w:r>
      <w:r w:rsidRPr="00E9249D">
        <w:rPr>
          <w:rStyle w:val="FootnoteReference"/>
          <w:rFonts w:ascii="Times New Roman" w:hAnsi="Times New Roman" w:cs="Times New Roman"/>
        </w:rPr>
        <w:footnoteReference w:id="135"/>
      </w:r>
      <w:r w:rsidRPr="00E9249D">
        <w:rPr>
          <w:rFonts w:ascii="Times New Roman" w:hAnsi="Times New Roman" w:cs="Times New Roman"/>
        </w:rPr>
        <w:t xml:space="preserve"> In these two instances, we see that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were not too keen on outside providers for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This mindset also applied to recipes developed in the colonies: “We hope that, in Charleston, we can acquire all the ingredients for [the prescriptions] that we are lacking here. [We do not wish to take part in any of the incautious cures in this country, but the caution that has been practiced among us so far has a strong dose of negligence and carelessness, as everyone can see.]”</w:t>
      </w:r>
      <w:r w:rsidRPr="00E9249D">
        <w:rPr>
          <w:rStyle w:val="FootnoteReference"/>
          <w:rFonts w:ascii="Times New Roman" w:hAnsi="Times New Roman" w:cs="Times New Roman"/>
        </w:rPr>
        <w:footnoteReference w:id="136"/>
      </w:r>
      <w:r w:rsidRPr="00E9249D">
        <w:rPr>
          <w:rFonts w:ascii="Times New Roman" w:hAnsi="Times New Roman" w:cs="Times New Roman"/>
        </w:rPr>
        <w:t xml:space="preserve"> This aligns with their critique of Thilo and his experimentation with medical recipes using local ingredients in lieu of ingredients sent from Halle. </w:t>
      </w:r>
    </w:p>
    <w:p w14:paraId="3738A43D" w14:textId="0710F5D0" w:rsidR="00F053EB" w:rsidRPr="00E9249D" w:rsidRDefault="00F053EB" w:rsidP="00F053EB">
      <w:pPr>
        <w:spacing w:line="480" w:lineRule="auto"/>
        <w:rPr>
          <w:rFonts w:ascii="Times New Roman" w:hAnsi="Times New Roman" w:cs="Times New Roman"/>
        </w:rPr>
      </w:pPr>
      <w:r w:rsidRPr="00E9249D">
        <w:rPr>
          <w:rFonts w:ascii="Times New Roman" w:hAnsi="Times New Roman" w:cs="Times New Roman"/>
        </w:rPr>
        <w:tab/>
        <w:t xml:space="preserve">While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Gronau’s reports and daily logs of the Ebenezer settlement were transparent about the new yet difficult health conditions suffered by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it is not evident (aside from a few occurrences outlined above) of the constant frustration and distress that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endured with Thilo’s professional and personal choices. However, as we see in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personal </w:t>
      </w:r>
      <w:r w:rsidRPr="00E9249D">
        <w:rPr>
          <w:rFonts w:ascii="Times New Roman" w:hAnsi="Times New Roman" w:cs="Times New Roman"/>
        </w:rPr>
        <w:lastRenderedPageBreak/>
        <w:t xml:space="preserve">correspondences to Germany, mainly to Gotthilf August Francke and Samuel Urslperger in Halle and Augsburg respectively. Only several months following Thilo’s arrival to Ebenezer,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writes to Francke about “Herr Thilo and of what, against all expectations, took place with him” in the settlement regarding his intention to marry a “young Reformed maiden who at the time was still a maid in my [</w:t>
      </w:r>
      <w:proofErr w:type="spellStart"/>
      <w:r w:rsidRPr="00E9249D">
        <w:rPr>
          <w:rFonts w:ascii="Times New Roman" w:hAnsi="Times New Roman" w:cs="Times New Roman"/>
        </w:rPr>
        <w:t>Boltzius</w:t>
      </w:r>
      <w:proofErr w:type="spellEnd"/>
      <w:r w:rsidRPr="00E9249D">
        <w:rPr>
          <w:rFonts w:ascii="Times New Roman" w:hAnsi="Times New Roman" w:cs="Times New Roman"/>
        </w:rPr>
        <w:t>’] house.”</w:t>
      </w:r>
      <w:r w:rsidRPr="00E9249D">
        <w:rPr>
          <w:rStyle w:val="FootnoteReference"/>
          <w:rFonts w:ascii="Times New Roman" w:hAnsi="Times New Roman" w:cs="Times New Roman"/>
        </w:rPr>
        <w:footnoteReference w:id="137"/>
      </w:r>
      <w:r w:rsidRPr="00E9249D">
        <w:rPr>
          <w:rFonts w:ascii="Times New Roman" w:hAnsi="Times New Roman" w:cs="Times New Roman"/>
        </w:rPr>
        <w:t xml:space="preserve"> Even more distressing was Thilo’s neglect of his obligations to Ebenezer to the point that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had to “soothe the people in the community for whom he [Thilo] has cared poorly in their illnesses. Had it not been for the medicines that been sent over by Halle,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would not been able to tend to the sick: “We consider it to be a divine direction that for the emergency use of medicines Your Reverence referred us not to Her</w:t>
      </w:r>
      <w:r w:rsidR="00D661E6" w:rsidRPr="00E9249D">
        <w:rPr>
          <w:rFonts w:ascii="Times New Roman" w:hAnsi="Times New Roman" w:cs="Times New Roman"/>
        </w:rPr>
        <w:t>r</w:t>
      </w:r>
      <w:r w:rsidRPr="00E9249D">
        <w:rPr>
          <w:rFonts w:ascii="Times New Roman" w:hAnsi="Times New Roman" w:cs="Times New Roman"/>
        </w:rPr>
        <w:t xml:space="preserve"> Thilo but sent over to us a lovely supply for our own disposition.”</w:t>
      </w:r>
      <w:r w:rsidRPr="00E9249D">
        <w:rPr>
          <w:rStyle w:val="FootnoteReference"/>
          <w:rFonts w:ascii="Times New Roman" w:hAnsi="Times New Roman" w:cs="Times New Roman"/>
        </w:rPr>
        <w:footnoteReference w:id="138"/>
      </w:r>
      <w:r w:rsidRPr="00E9249D">
        <w:rPr>
          <w:rFonts w:ascii="Times New Roman" w:hAnsi="Times New Roman" w:cs="Times New Roman"/>
        </w:rPr>
        <w:t xml:space="preserve"> Boltzius’ scathing appraisal speaks to the troubles caused by Thilo: “He is useful to the community in nothing.”</w:t>
      </w:r>
      <w:r w:rsidRPr="00E9249D">
        <w:rPr>
          <w:rStyle w:val="FootnoteReference"/>
          <w:rFonts w:ascii="Times New Roman" w:hAnsi="Times New Roman" w:cs="Times New Roman"/>
        </w:rPr>
        <w:footnoteReference w:id="139"/>
      </w:r>
      <w:r w:rsidRPr="00E9249D">
        <w:rPr>
          <w:rFonts w:ascii="Times New Roman" w:hAnsi="Times New Roman" w:cs="Times New Roman"/>
        </w:rPr>
        <w:t xml:space="preserve"> </w:t>
      </w:r>
    </w:p>
    <w:p w14:paraId="1301833E" w14:textId="3DED2A6E" w:rsidR="00F053EB" w:rsidRPr="00E9249D" w:rsidRDefault="00F053EB" w:rsidP="00F053EB">
      <w:pPr>
        <w:spacing w:line="480" w:lineRule="auto"/>
        <w:ind w:firstLine="720"/>
        <w:rPr>
          <w:rFonts w:ascii="Times New Roman" w:hAnsi="Times New Roman" w:cs="Times New Roman"/>
        </w:rPr>
      </w:pPr>
      <w:r w:rsidRPr="00E9249D">
        <w:rPr>
          <w:rFonts w:ascii="Times New Roman" w:hAnsi="Times New Roman" w:cs="Times New Roman"/>
        </w:rPr>
        <w:t xml:space="preserve">As </w:t>
      </w:r>
      <w:proofErr w:type="gramStart"/>
      <w:r w:rsidRPr="00E9249D">
        <w:rPr>
          <w:rFonts w:ascii="Times New Roman" w:hAnsi="Times New Roman" w:cs="Times New Roman"/>
        </w:rPr>
        <w:t>noted</w:t>
      </w:r>
      <w:proofErr w:type="gramEnd"/>
      <w:r w:rsidRPr="00E9249D">
        <w:rPr>
          <w:rFonts w:ascii="Times New Roman" w:hAnsi="Times New Roman" w:cs="Times New Roman"/>
        </w:rPr>
        <w:t xml:space="preserve"> multiple times in several letters, the ministers criticize Thilo for his “astounding and unusual methods” or treatment based on his enthusiastic conviction or inspiration (</w:t>
      </w:r>
      <w:proofErr w:type="spellStart"/>
      <w:r w:rsidRPr="00E9249D">
        <w:rPr>
          <w:rFonts w:ascii="Times New Roman" w:hAnsi="Times New Roman" w:cs="Times New Roman"/>
          <w:i/>
          <w:iCs/>
        </w:rPr>
        <w:t>Enthusiastische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Überzeugung</w:t>
      </w:r>
      <w:proofErr w:type="spellEnd"/>
      <w:r w:rsidRPr="00E9249D">
        <w:rPr>
          <w:rFonts w:ascii="Times New Roman" w:hAnsi="Times New Roman" w:cs="Times New Roman"/>
        </w:rPr>
        <w:t xml:space="preserve">). In the first year of Ernst’s residence in Ebenezer, it was not Thilo but Gronau who had to learn and perform bloodletting as people wished to receive the procedure: “he [Thilo] does not apply himself to it, but my </w:t>
      </w:r>
      <w:r w:rsidRPr="00E9249D">
        <w:rPr>
          <w:rFonts w:ascii="Times New Roman" w:hAnsi="Times New Roman" w:cs="Times New Roman"/>
        </w:rPr>
        <w:lastRenderedPageBreak/>
        <w:t>dear colleague Herr Gronau has a free hand for it and is still performing it with very good success and to the praise of God.”</w:t>
      </w:r>
      <w:r w:rsidRPr="00E9249D">
        <w:rPr>
          <w:rStyle w:val="FootnoteReference"/>
          <w:rFonts w:ascii="Times New Roman" w:hAnsi="Times New Roman" w:cs="Times New Roman"/>
        </w:rPr>
        <w:footnoteReference w:id="140"/>
      </w:r>
      <w:r w:rsidRPr="00E9249D">
        <w:rPr>
          <w:rFonts w:ascii="Times New Roman" w:hAnsi="Times New Roman" w:cs="Times New Roman"/>
        </w:rPr>
        <w:t xml:space="preserv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responded to the needs and wants of the sick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who wanted medication, bandages, and certain procedures such as bloodletting. This was similar to the </w:t>
      </w:r>
      <w:r w:rsidR="00603452">
        <w:rPr>
          <w:rFonts w:ascii="Times New Roman" w:hAnsi="Times New Roman" w:cs="Times New Roman"/>
        </w:rPr>
        <w:t>B</w:t>
      </w:r>
      <w:r w:rsidRPr="00E9249D">
        <w:rPr>
          <w:rFonts w:ascii="Times New Roman" w:hAnsi="Times New Roman" w:cs="Times New Roman"/>
        </w:rPr>
        <w:t xml:space="preserve">lack Caribbean ritual practitioners in Pablo Gómez’s </w:t>
      </w:r>
      <w:r w:rsidRPr="00E9249D">
        <w:rPr>
          <w:rFonts w:ascii="Times New Roman" w:hAnsi="Times New Roman" w:cs="Times New Roman"/>
          <w:i/>
          <w:iCs/>
        </w:rPr>
        <w:t xml:space="preserve">The Experiential Caribbean </w:t>
      </w:r>
      <w:r w:rsidRPr="00E9249D">
        <w:rPr>
          <w:rFonts w:ascii="Times New Roman" w:hAnsi="Times New Roman" w:cs="Times New Roman"/>
        </w:rPr>
        <w:t>(2017), whose “power and knowledge-creating strategies were based on experiential phenomena they manufactured anew on the basis of localized circumstances in different Caribbean locales.”</w:t>
      </w:r>
      <w:r w:rsidRPr="00E9249D">
        <w:rPr>
          <w:rStyle w:val="FootnoteReference"/>
          <w:rFonts w:ascii="Times New Roman" w:hAnsi="Times New Roman" w:cs="Times New Roman"/>
        </w:rPr>
        <w:footnoteReference w:id="141"/>
      </w:r>
      <w:r w:rsidRPr="00E9249D">
        <w:rPr>
          <w:rFonts w:ascii="Times New Roman" w:hAnsi="Times New Roman" w:cs="Times New Roman"/>
        </w:rPr>
        <w:t xml:space="preserve"> In other words, not only were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integral in shaping the medical realities of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bodies, but also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themselves in their desire to obtain treatment from the ministers. </w:t>
      </w:r>
    </w:p>
    <w:p w14:paraId="7CAAB269" w14:textId="78E95BD6" w:rsidR="00F053EB" w:rsidRPr="00E9249D" w:rsidRDefault="00F053EB" w:rsidP="0020751E">
      <w:pPr>
        <w:spacing w:line="480" w:lineRule="auto"/>
        <w:ind w:firstLine="720"/>
        <w:rPr>
          <w:rFonts w:ascii="Times New Roman" w:hAnsi="Times New Roman" w:cs="Times New Roman"/>
        </w:rPr>
      </w:pPr>
      <w:r w:rsidRPr="00E9249D">
        <w:rPr>
          <w:rFonts w:ascii="Times New Roman" w:hAnsi="Times New Roman" w:cs="Times New Roman"/>
        </w:rPr>
        <w:t xml:space="preserve">Although we see an improvement in relations between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Thilo by the second year of Thilo’s stay (1740), it is primarily in spiritual matters as Thilo makes efforts to attend service regularly which may be attributed to his marriage to the </w:t>
      </w:r>
      <w:proofErr w:type="gramStart"/>
      <w:r w:rsidRPr="00E9249D">
        <w:rPr>
          <w:rFonts w:ascii="Times New Roman" w:hAnsi="Times New Roman" w:cs="Times New Roman"/>
        </w:rPr>
        <w:t>aforementioned young</w:t>
      </w:r>
      <w:proofErr w:type="gramEnd"/>
      <w:r w:rsidRPr="00E9249D">
        <w:rPr>
          <w:rFonts w:ascii="Times New Roman" w:hAnsi="Times New Roman" w:cs="Times New Roman"/>
        </w:rPr>
        <w:t xml:space="preserve"> maiden of the Helfenstein woman. During the malaria outbreak of 1740,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remarks that “Herr Thilo certainly does not take an active interest in the patients” despite him having “improved himself very much.”</w:t>
      </w:r>
      <w:r w:rsidRPr="00E9249D">
        <w:rPr>
          <w:rStyle w:val="FootnoteReference"/>
          <w:rFonts w:ascii="Times New Roman" w:hAnsi="Times New Roman" w:cs="Times New Roman"/>
        </w:rPr>
        <w:footnoteReference w:id="142"/>
      </w:r>
      <w:r w:rsidRPr="00E9249D">
        <w:rPr>
          <w:rFonts w:ascii="Times New Roman" w:hAnsi="Times New Roman" w:cs="Times New Roman"/>
        </w:rPr>
        <w:t xml:space="preserv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continues to make similar statements up to 1742, when he mentions the surgeon Johann Ludwig Mayer, who had arrived to the settlement in 1741 and also practiced in Ebenezer alongside Thilo (sometimes as a substitute and other times as a competitor according to Renate Wilson).</w:t>
      </w:r>
      <w:r w:rsidRPr="00E9249D">
        <w:rPr>
          <w:rStyle w:val="FootnoteReference"/>
          <w:rFonts w:ascii="Times New Roman" w:hAnsi="Times New Roman" w:cs="Times New Roman"/>
        </w:rPr>
        <w:footnoteReference w:id="143"/>
      </w:r>
      <w:r w:rsidRPr="00E9249D">
        <w:rPr>
          <w:rFonts w:ascii="Times New Roman" w:hAnsi="Times New Roman" w:cs="Times New Roman"/>
        </w:rPr>
        <w:t xml:space="preserv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befriended and came to rely on Mayer as Thilo continued to </w:t>
      </w:r>
      <w:r w:rsidRPr="00E9249D">
        <w:rPr>
          <w:rFonts w:ascii="Times New Roman" w:hAnsi="Times New Roman" w:cs="Times New Roman"/>
        </w:rPr>
        <w:lastRenderedPageBreak/>
        <w:t>be “exceptionally indolent in performing his office with the patients.”</w:t>
      </w:r>
      <w:r w:rsidRPr="00E9249D">
        <w:rPr>
          <w:rStyle w:val="FootnoteReference"/>
          <w:rFonts w:ascii="Times New Roman" w:hAnsi="Times New Roman" w:cs="Times New Roman"/>
        </w:rPr>
        <w:footnoteReference w:id="144"/>
      </w:r>
      <w:r w:rsidRPr="00E9249D">
        <w:rPr>
          <w:rFonts w:ascii="Times New Roman" w:hAnsi="Times New Roman" w:cs="Times New Roman"/>
        </w:rPr>
        <w:t xml:space="preserve"> Indeed, once Gronau became infirmed in 1744,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appointed Mayer as the town’s schoolmaster, praising him for providing “much benefit as a surgeon” and “good service in the school.”</w:t>
      </w:r>
      <w:r w:rsidRPr="00E9249D">
        <w:rPr>
          <w:rStyle w:val="FootnoteReference"/>
          <w:rFonts w:ascii="Times New Roman" w:hAnsi="Times New Roman" w:cs="Times New Roman"/>
        </w:rPr>
        <w:footnoteReference w:id="145"/>
      </w:r>
      <w:r w:rsidRPr="00E9249D">
        <w:rPr>
          <w:rFonts w:ascii="Times New Roman" w:hAnsi="Times New Roman" w:cs="Times New Roman"/>
        </w:rPr>
        <w:t xml:space="preserve"> Moreover, patients lamented about Thilo’s higher prices in contrast to Mayer’s services;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explains to Francke how Thilo “takes from our poor patients”: one patient named </w:t>
      </w:r>
      <w:proofErr w:type="spellStart"/>
      <w:r w:rsidRPr="00E9249D">
        <w:rPr>
          <w:rFonts w:ascii="Times New Roman" w:hAnsi="Times New Roman" w:cs="Times New Roman"/>
        </w:rPr>
        <w:t>Ridelsberger</w:t>
      </w:r>
      <w:proofErr w:type="spellEnd"/>
      <w:r w:rsidRPr="00E9249D">
        <w:rPr>
          <w:rFonts w:ascii="Times New Roman" w:hAnsi="Times New Roman" w:cs="Times New Roman"/>
        </w:rPr>
        <w:t xml:space="preserve"> had to pay Thilo 3 pounds Sterling and the surgeon Mayer 1 pound 10 shilling for his 3-month illness and cure.</w:t>
      </w:r>
      <w:r w:rsidRPr="00E9249D">
        <w:rPr>
          <w:rStyle w:val="FootnoteReference"/>
          <w:rFonts w:ascii="Times New Roman" w:hAnsi="Times New Roman" w:cs="Times New Roman"/>
        </w:rPr>
        <w:footnoteReference w:id="146"/>
      </w:r>
      <w:r w:rsidRPr="00E9249D">
        <w:rPr>
          <w:rFonts w:ascii="Times New Roman" w:hAnsi="Times New Roman" w:cs="Times New Roman"/>
        </w:rPr>
        <w:t xml:space="preserve"> Despite this roller coaster of a relationship between Boltzius/Gronau and Thilo, there is a “stabilization” of their relationship by 1744, especially with Thilo’s “diligent”</w:t>
      </w:r>
      <w:r w:rsidRPr="00E9249D">
        <w:rPr>
          <w:rStyle w:val="FootnoteReference"/>
          <w:rFonts w:ascii="Times New Roman" w:hAnsi="Times New Roman" w:cs="Times New Roman"/>
        </w:rPr>
        <w:footnoteReference w:id="147"/>
      </w:r>
      <w:r w:rsidRPr="00E9249D">
        <w:rPr>
          <w:rFonts w:ascii="Times New Roman" w:hAnsi="Times New Roman" w:cs="Times New Roman"/>
        </w:rPr>
        <w:t xml:space="preserve"> tending to Gronau who had been forced to stay home due to a worsening illness which had lasted a year. While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Gronau had their differences with Thilo in their engagement with medicine, those differences illustrate a portrait of early American medicine provided by German university-educated physicians and ministers that has not been closely looked at. </w:t>
      </w:r>
    </w:p>
    <w:p w14:paraId="64E952CB" w14:textId="64A703B3" w:rsidR="000B0C69" w:rsidRPr="00E9249D" w:rsidRDefault="00F053EB" w:rsidP="00F9560E">
      <w:pPr>
        <w:pStyle w:val="Heading3"/>
      </w:pPr>
      <w:bookmarkStart w:id="10" w:name="_Toc213960756"/>
      <w:r w:rsidRPr="00E9249D">
        <w:t>Conclusion</w:t>
      </w:r>
      <w:bookmarkEnd w:id="10"/>
    </w:p>
    <w:p w14:paraId="6C94C514" w14:textId="6570FFF6" w:rsidR="00F053EB" w:rsidRPr="00E9249D" w:rsidRDefault="00F053EB" w:rsidP="00F053EB">
      <w:pPr>
        <w:spacing w:line="480" w:lineRule="auto"/>
        <w:rPr>
          <w:rFonts w:ascii="Times New Roman" w:hAnsi="Times New Roman" w:cs="Times New Roman"/>
        </w:rPr>
      </w:pPr>
      <w:r w:rsidRPr="00E9249D">
        <w:rPr>
          <w:rFonts w:ascii="Times New Roman" w:hAnsi="Times New Roman" w:cs="Times New Roman"/>
        </w:rPr>
        <w:tab/>
        <w:t xml:space="preserve">This chapter has traced how German-speaking ministers in British North America provided medical care for their communities as a crucial part of their pastoral duties between 1745 and 1776. The cases reveal the different levels of medical treatment that was tempered according to local needs, congregational expectations, and counsel from </w:t>
      </w:r>
      <w:r w:rsidRPr="00E9249D">
        <w:rPr>
          <w:rFonts w:ascii="Times New Roman" w:hAnsi="Times New Roman" w:cs="Times New Roman"/>
        </w:rPr>
        <w:lastRenderedPageBreak/>
        <w:t xml:space="preserve">the Halle Orphanage. Halle was the prominent node from which the circulation of knowledge and goods came from, but it was not only one: other faiths, e.g., Schwenkfelder and Moravian (discussed in the following chapter), also mattered, as did London and </w:t>
      </w:r>
      <w:r w:rsidR="00603452">
        <w:rPr>
          <w:rFonts w:ascii="Times New Roman" w:hAnsi="Times New Roman" w:cs="Times New Roman"/>
        </w:rPr>
        <w:t>I</w:t>
      </w:r>
      <w:r w:rsidRPr="00E9249D">
        <w:rPr>
          <w:rFonts w:ascii="Times New Roman" w:hAnsi="Times New Roman" w:cs="Times New Roman"/>
        </w:rPr>
        <w:t xml:space="preserve">ndigenous exchanges. Heinrich Melchior Mühlenberg stands out as the clearest advocate for “structured” medicine akin to the cameralist vision of the Orphanage: recognized preparation and supply from Halle, carefully planned logistics, and ministerial oversight. I label this as a kind of </w:t>
      </w:r>
      <w:proofErr w:type="spellStart"/>
      <w:r w:rsidRPr="00E9249D">
        <w:rPr>
          <w:rFonts w:ascii="Times New Roman" w:hAnsi="Times New Roman" w:cs="Times New Roman"/>
          <w:i/>
          <w:iCs/>
        </w:rPr>
        <w:t>medizinische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Polizei</w:t>
      </w:r>
      <w:proofErr w:type="spellEnd"/>
      <w:r w:rsidRPr="00E9249D">
        <w:rPr>
          <w:rFonts w:ascii="Times New Roman" w:hAnsi="Times New Roman" w:cs="Times New Roman"/>
        </w:rPr>
        <w:t xml:space="preserve"> as part of the cameralist goal rooted back in Prussia. Mühlenberg’s letters framed medicine as ordered community governance, obtaining the trusted remedies for German speakers in Pennsylvania. In Ebenezer, Johann Martin Boltzius and Israel Christian Gronau followed suit in this regard. Their appeals to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guidance from Gotthilf August Francke brought them into a sustained debate with Johann Andreas Zwifler and Christian Ernst Thilo, who favored using local plants and personal judgments.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and Thilo’s disagreements over the use of quinine underscore the continuous negotiation of what constituted as safe and responsible care for the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Technically, both men were following what was “approved” from Halle;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heeded the instructions given by Francke whereas Thilo complied with the stance of his mentor, Georg Ernst Stahl. </w:t>
      </w:r>
    </w:p>
    <w:p w14:paraId="2259824F" w14:textId="77777777" w:rsidR="00F053EB" w:rsidRPr="00E9249D" w:rsidRDefault="00F053EB" w:rsidP="00F053EB">
      <w:pPr>
        <w:spacing w:line="480" w:lineRule="auto"/>
        <w:rPr>
          <w:rFonts w:ascii="Times New Roman" w:hAnsi="Times New Roman" w:cs="Times New Roman"/>
        </w:rPr>
      </w:pPr>
      <w:r w:rsidRPr="00E9249D">
        <w:rPr>
          <w:rFonts w:ascii="Times New Roman" w:hAnsi="Times New Roman" w:cs="Times New Roman"/>
        </w:rPr>
        <w:tab/>
        <w:t xml:space="preserve">Against the more Halle-leaning methods, George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and Abraham Wagner opted more for experimentation, eclectic care, and local knowledge. De </w:t>
      </w:r>
      <w:proofErr w:type="spellStart"/>
      <w:r w:rsidRPr="00E9249D">
        <w:rPr>
          <w:rFonts w:ascii="Times New Roman" w:hAnsi="Times New Roman" w:cs="Times New Roman"/>
        </w:rPr>
        <w:t>Benneville’s</w:t>
      </w:r>
      <w:proofErr w:type="spellEnd"/>
      <w:r w:rsidRPr="00E9249D">
        <w:rPr>
          <w:rFonts w:ascii="Times New Roman" w:hAnsi="Times New Roman" w:cs="Times New Roman"/>
        </w:rPr>
        <w:t xml:space="preserve"> </w:t>
      </w:r>
      <w:r w:rsidRPr="00E9249D">
        <w:rPr>
          <w:rFonts w:ascii="Times New Roman" w:hAnsi="Times New Roman" w:cs="Times New Roman"/>
          <w:i/>
          <w:iCs/>
        </w:rPr>
        <w:t xml:space="preserve">Medicina </w:t>
      </w:r>
      <w:proofErr w:type="spellStart"/>
      <w:r w:rsidRPr="00E9249D">
        <w:rPr>
          <w:rFonts w:ascii="Times New Roman" w:hAnsi="Times New Roman" w:cs="Times New Roman"/>
          <w:i/>
          <w:iCs/>
        </w:rPr>
        <w:t>Pensylvania</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represents a work of medical </w:t>
      </w:r>
      <w:proofErr w:type="spellStart"/>
      <w:r w:rsidRPr="00E9249D">
        <w:rPr>
          <w:rFonts w:ascii="Times New Roman" w:hAnsi="Times New Roman" w:cs="Times New Roman"/>
          <w:i/>
          <w:iCs/>
        </w:rPr>
        <w:t>Volksaufklärung</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geared towards a bilingual audience from dispensing practitioners to the lay person. It being unpublished probably speaks more to its untimeliness as its structure suggests that it was </w:t>
      </w:r>
      <w:r w:rsidRPr="00E9249D">
        <w:rPr>
          <w:rFonts w:ascii="Times New Roman" w:hAnsi="Times New Roman" w:cs="Times New Roman"/>
        </w:rPr>
        <w:lastRenderedPageBreak/>
        <w:t xml:space="preserve">meant to be printed. Wagner, who trained with Dr. Melchior Heebner through his Schwenkfelder ties, similarly blended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ingredients and formulas with local botanicals, showing how “authorized” remedies and empirical testing could be conciliated.  </w:t>
      </w:r>
    </w:p>
    <w:p w14:paraId="5EE8D5B5" w14:textId="77777777" w:rsidR="00F053EB" w:rsidRPr="00E9249D" w:rsidRDefault="00F053EB" w:rsidP="00F053EB">
      <w:pPr>
        <w:spacing w:line="480" w:lineRule="auto"/>
        <w:rPr>
          <w:rFonts w:ascii="Times New Roman" w:hAnsi="Times New Roman" w:cs="Times New Roman"/>
        </w:rPr>
      </w:pPr>
      <w:r w:rsidRPr="00E9249D">
        <w:rPr>
          <w:rFonts w:ascii="Times New Roman" w:hAnsi="Times New Roman" w:cs="Times New Roman"/>
        </w:rPr>
        <w:tab/>
        <w:t xml:space="preserve">Although mentioned briefly, Justus Heinrich Christian Helmut and John Christopher Kunze appear not as minister-physicians, but as an important part of the scaffolding operating in German medical landscape in North America. Helmut and Kunze belonged to the same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project of cameralism—only their tools were schools and curriculum rather than medical care. They had connections to the Orphanage and worked to transplant Halle’s curriculum by helping create an educational system for German students. Beyond the parish, both Helmut and Kunze were professors at the University of the State of Pennsylvania (today known as the University of Pennsylvania) and aimed to normalize the German language in education. In other words, they translated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order into community governance in a different way from Mühlenberg and </w:t>
      </w:r>
      <w:proofErr w:type="spellStart"/>
      <w:r w:rsidRPr="00E9249D">
        <w:rPr>
          <w:rFonts w:ascii="Times New Roman" w:hAnsi="Times New Roman" w:cs="Times New Roman"/>
        </w:rPr>
        <w:t>Boltzius</w:t>
      </w:r>
      <w:proofErr w:type="spellEnd"/>
      <w:r w:rsidRPr="00E9249D">
        <w:rPr>
          <w:rFonts w:ascii="Times New Roman" w:hAnsi="Times New Roman" w:cs="Times New Roman"/>
        </w:rPr>
        <w:t xml:space="preserve">, that is, by nurturing German literacy and education. </w:t>
      </w:r>
    </w:p>
    <w:p w14:paraId="117AC539" w14:textId="0A1243AE" w:rsidR="005F2B0B" w:rsidRPr="00E9249D" w:rsidRDefault="00F053EB" w:rsidP="004B7DAE">
      <w:pPr>
        <w:spacing w:line="480" w:lineRule="auto"/>
        <w:rPr>
          <w:rFonts w:ascii="Times New Roman" w:hAnsi="Times New Roman" w:cs="Times New Roman"/>
        </w:rPr>
      </w:pPr>
      <w:r w:rsidRPr="00E9249D">
        <w:rPr>
          <w:rFonts w:ascii="Times New Roman" w:hAnsi="Times New Roman" w:cs="Times New Roman"/>
        </w:rPr>
        <w:tab/>
        <w:t xml:space="preserve">Altogether, these men illuminate how authority in an unregulated market was assembled: through official correspondence and patronage (often, but not only, from Halle) and medical care predicated on trusted medicines or eclectic cures. They show that German medicine in the colonies was not simply imported but frequently adapted. Pastors curated and policed; practitioners experimented and taught; and communities judged what worked. The result is a German-Atlantic therapeutic field in flux that was not solely reliant on a single center back in Europe.  </w:t>
      </w:r>
      <w:r w:rsidR="005F2B0B" w:rsidRPr="00E9249D">
        <w:rPr>
          <w:rFonts w:ascii="Times New Roman" w:hAnsi="Times New Roman" w:cs="Times New Roman"/>
        </w:rPr>
        <w:br w:type="page"/>
      </w:r>
    </w:p>
    <w:p w14:paraId="7B1138CD" w14:textId="22337329" w:rsidR="00A167A9" w:rsidRPr="00E9249D" w:rsidRDefault="00A167A9" w:rsidP="00542835">
      <w:pPr>
        <w:pStyle w:val="Heading1"/>
      </w:pPr>
      <w:bookmarkStart w:id="11" w:name="_Toc213960757"/>
      <w:bookmarkStart w:id="12" w:name="_Toc420995896"/>
      <w:bookmarkStart w:id="13" w:name="_Toc422997483"/>
      <w:r w:rsidRPr="00E9249D">
        <w:lastRenderedPageBreak/>
        <w:t xml:space="preserve">Chapter </w:t>
      </w:r>
      <w:r w:rsidR="00B97B15" w:rsidRPr="00E9249D">
        <w:t>2</w:t>
      </w:r>
      <w:r w:rsidRPr="00E9249D">
        <w:t>: European Expectations vs. Colonial Realities: Moravian Medicine in Eighteenth-Century America (1740-1810)</w:t>
      </w:r>
      <w:bookmarkEnd w:id="11"/>
    </w:p>
    <w:p w14:paraId="783AA90E" w14:textId="5661659C" w:rsidR="00F327E3" w:rsidRPr="00E9249D" w:rsidRDefault="00A167A9" w:rsidP="00A167A9">
      <w:pPr>
        <w:spacing w:line="480" w:lineRule="auto"/>
        <w:rPr>
          <w:rFonts w:ascii="Times New Roman" w:hAnsi="Times New Roman" w:cs="Times New Roman"/>
        </w:rPr>
      </w:pPr>
      <w:r w:rsidRPr="00E9249D">
        <w:rPr>
          <w:rFonts w:ascii="Times New Roman" w:hAnsi="Times New Roman" w:cs="Times New Roman"/>
          <w:b/>
          <w:bCs/>
        </w:rPr>
        <w:tab/>
      </w:r>
      <w:r w:rsidRPr="00E9249D">
        <w:rPr>
          <w:rFonts w:ascii="Times New Roman" w:hAnsi="Times New Roman" w:cs="Times New Roman"/>
        </w:rPr>
        <w:t xml:space="preserve">The Moravians, or Unitas </w:t>
      </w:r>
      <w:proofErr w:type="spellStart"/>
      <w:r w:rsidRPr="00E9249D">
        <w:rPr>
          <w:rFonts w:ascii="Times New Roman" w:hAnsi="Times New Roman" w:cs="Times New Roman"/>
        </w:rPr>
        <w:t>Fratrum</w:t>
      </w:r>
      <w:proofErr w:type="spellEnd"/>
      <w:r w:rsidRPr="00E9249D">
        <w:rPr>
          <w:rFonts w:ascii="Times New Roman" w:hAnsi="Times New Roman" w:cs="Times New Roman"/>
        </w:rPr>
        <w:t xml:space="preserve"> (“Unity of Brethren”), provide an excellent framework for studying medicine in the Atlantic World that allows us to move beyond comparative analysis and consider a more global and interconnected German history. Having built a diasporic community across the globe ranging from Africa, the Caribbean, India, and Suriname, the Moravians established tightly knit religious communities in an unknown new land that “necessitated a measure of self-determination and pragmatism”</w:t>
      </w:r>
      <w:r w:rsidRPr="00E9249D">
        <w:rPr>
          <w:rStyle w:val="FootnoteReference"/>
          <w:rFonts w:ascii="Times New Roman" w:hAnsi="Times New Roman" w:cs="Times New Roman"/>
        </w:rPr>
        <w:footnoteReference w:id="148"/>
      </w:r>
      <w:r w:rsidRPr="00E9249D">
        <w:rPr>
          <w:rFonts w:ascii="Times New Roman" w:hAnsi="Times New Roman" w:cs="Times New Roman"/>
        </w:rPr>
        <w:t xml:space="preserve"> away from the European models of settlement. We have merely scratched the surface over the central role that Protestant networks played in the British colonies, particularly with German Pietists.</w:t>
      </w:r>
      <w:r w:rsidRPr="00E9249D">
        <w:rPr>
          <w:rStyle w:val="FootnoteReference"/>
          <w:rFonts w:ascii="Times New Roman" w:hAnsi="Times New Roman" w:cs="Times New Roman"/>
        </w:rPr>
        <w:footnoteReference w:id="149"/>
      </w:r>
      <w:r w:rsidRPr="00E9249D">
        <w:rPr>
          <w:rFonts w:ascii="Times New Roman" w:hAnsi="Times New Roman" w:cs="Times New Roman"/>
        </w:rPr>
        <w:t xml:space="preserve"> While my first chapter discussed the Pietist network created by the Francke Foundations in Halle and how minister-practitioners fostered medical authority in British North America, this chapter shifts the lens to another German network that operated from Herrnhut, Germany: the Moravians, who “more than any other Protestant sect, proved adept…in securing new adherents in the unlikeliest of communities and in the unlikeliest of places.”</w:t>
      </w:r>
      <w:r w:rsidRPr="00E9249D">
        <w:rPr>
          <w:rStyle w:val="FootnoteReference"/>
          <w:rFonts w:ascii="Times New Roman" w:hAnsi="Times New Roman" w:cs="Times New Roman"/>
        </w:rPr>
        <w:footnoteReference w:id="150"/>
      </w:r>
      <w:r w:rsidRPr="00E9249D">
        <w:rPr>
          <w:rFonts w:ascii="Times New Roman" w:hAnsi="Times New Roman" w:cs="Times New Roman"/>
        </w:rPr>
        <w:t xml:space="preserve"> They </w:t>
      </w:r>
      <w:r w:rsidR="00F327E3" w:rsidRPr="00E9249D">
        <w:rPr>
          <w:rFonts w:ascii="Times New Roman" w:hAnsi="Times New Roman" w:cs="Times New Roman"/>
        </w:rPr>
        <w:t xml:space="preserve">came to North America hoping to </w:t>
      </w:r>
      <w:r w:rsidR="00F327E3" w:rsidRPr="00E9249D">
        <w:rPr>
          <w:rFonts w:ascii="Times New Roman" w:hAnsi="Times New Roman" w:cs="Times New Roman"/>
        </w:rPr>
        <w:lastRenderedPageBreak/>
        <w:t xml:space="preserve">evangelize the specific localities they inhabited, while also maintaining ties back to Europe. </w:t>
      </w:r>
    </w:p>
    <w:p w14:paraId="155558AF" w14:textId="2C2BFBE7" w:rsidR="00A167A9" w:rsidRPr="00E9249D" w:rsidRDefault="00A167A9" w:rsidP="00A167A9">
      <w:pPr>
        <w:spacing w:line="480" w:lineRule="auto"/>
        <w:rPr>
          <w:rFonts w:ascii="Times New Roman" w:hAnsi="Times New Roman" w:cs="Times New Roman"/>
        </w:rPr>
      </w:pPr>
      <w:r w:rsidRPr="00E9249D">
        <w:rPr>
          <w:rFonts w:ascii="Times New Roman" w:hAnsi="Times New Roman" w:cs="Times New Roman"/>
        </w:rPr>
        <w:tab/>
        <w:t>Like many other communities throughout the British colonies, the Moravians also had to contend with a strange territory fraught with new diseases. Unlike the Pietist network rooted in Halle, however, we know little of Moravian medical networks, where Moravian physicians were trained, and how they practiced.</w:t>
      </w:r>
      <w:r w:rsidRPr="00E9249D">
        <w:rPr>
          <w:rStyle w:val="FootnoteReference"/>
          <w:rFonts w:ascii="Times New Roman" w:hAnsi="Times New Roman" w:cs="Times New Roman"/>
        </w:rPr>
        <w:footnoteReference w:id="151"/>
      </w:r>
      <w:r w:rsidRPr="00E9249D">
        <w:rPr>
          <w:rFonts w:ascii="Times New Roman" w:hAnsi="Times New Roman" w:cs="Times New Roman"/>
        </w:rPr>
        <w:t xml:space="preserve"> Renate Wilson explains how the northern, more populated </w:t>
      </w:r>
      <w:proofErr w:type="spellStart"/>
      <w:r w:rsidRPr="00E9249D">
        <w:rPr>
          <w:rFonts w:ascii="Times New Roman" w:hAnsi="Times New Roman" w:cs="Times New Roman"/>
          <w:i/>
          <w:iCs/>
        </w:rPr>
        <w:t>Gemeine</w:t>
      </w:r>
      <w:proofErr w:type="spellEnd"/>
      <w:r w:rsidRPr="00E9249D">
        <w:rPr>
          <w:rFonts w:ascii="Times New Roman" w:hAnsi="Times New Roman" w:cs="Times New Roman"/>
          <w:i/>
          <w:iCs/>
        </w:rPr>
        <w:t xml:space="preserve"> </w:t>
      </w:r>
      <w:r w:rsidRPr="00E9249D">
        <w:rPr>
          <w:rFonts w:ascii="Times New Roman" w:hAnsi="Times New Roman" w:cs="Times New Roman"/>
        </w:rPr>
        <w:t>(“community” or “congregation”) such as Bethlehem were adequately staffed by physicians and other medical practitioners; however, medical provisions in outlying settlements were scarce and uneven. As medical care constituted a primary concern among the Moravian Brethren, especially those who resided in these missionary settlements, this chapter sets out to insert the Moravians into the history of medicine in British America. The Moravians in America move the narrative from centralized prescriptions to lived therapeutics, showing how one global church managed illness in particular places and in turn shaped Moravian medicine. With one deliberate exception (Hans Martin Kalberlahn, the surgeon at Bethabara), this chapter follows Moravian caregivers who were not formally trained in medicine. The figures that follow constructed workable therapeutics from gardens, almanacs, and local exchange rather than learned credentials. In doing so, my work joins and expands the scholarship on spiritual-medical encounters in the Atlanti</w:t>
      </w:r>
      <w:r w:rsidR="00F327E3" w:rsidRPr="00E9249D">
        <w:rPr>
          <w:rFonts w:ascii="Times New Roman" w:hAnsi="Times New Roman" w:cs="Times New Roman"/>
        </w:rPr>
        <w:t>c.</w:t>
      </w:r>
      <w:r w:rsidR="00F327E3" w:rsidRPr="00E9249D">
        <w:rPr>
          <w:rStyle w:val="FootnoteReference"/>
          <w:rFonts w:ascii="Times New Roman" w:hAnsi="Times New Roman" w:cs="Times New Roman"/>
        </w:rPr>
        <w:footnoteReference w:id="152"/>
      </w:r>
      <w:r w:rsidRPr="00E9249D">
        <w:rPr>
          <w:rFonts w:ascii="Times New Roman" w:hAnsi="Times New Roman" w:cs="Times New Roman"/>
        </w:rPr>
        <w:t xml:space="preserve"> </w:t>
      </w:r>
    </w:p>
    <w:p w14:paraId="0637FA1C" w14:textId="04CF1220" w:rsidR="00A167A9" w:rsidRDefault="00A167A9" w:rsidP="00D46A08">
      <w:pPr>
        <w:spacing w:line="480" w:lineRule="auto"/>
        <w:ind w:firstLine="720"/>
        <w:rPr>
          <w:rFonts w:ascii="Times New Roman" w:hAnsi="Times New Roman" w:cs="Times New Roman"/>
        </w:rPr>
      </w:pPr>
      <w:r w:rsidRPr="00E9249D">
        <w:rPr>
          <w:rFonts w:ascii="Times New Roman" w:hAnsi="Times New Roman" w:cs="Times New Roman"/>
        </w:rPr>
        <w:lastRenderedPageBreak/>
        <w:t>In contrast to my first chapter’s emphasis on transatlantic institutional connections, I examine the Moravians at the microlevel, observing the day-to-day activities of the missionaries in America. As Katherine Engle argues, Herrnhut sought to strengthen transatlantic ties and expand the Moravian presence throughout the Atlantic world, but settlements like</w:t>
      </w:r>
      <w:r w:rsidR="00830DF6">
        <w:rPr>
          <w:rFonts w:ascii="Times New Roman" w:hAnsi="Times New Roman" w:cs="Times New Roman"/>
        </w:rPr>
        <w:t xml:space="preserve"> Bethabara, NC, and</w:t>
      </w:r>
      <w:r w:rsidRPr="00E9249D">
        <w:rPr>
          <w:rFonts w:ascii="Times New Roman" w:hAnsi="Times New Roman" w:cs="Times New Roman"/>
        </w:rPr>
        <w:t xml:space="preserve">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GA, learned that survival depended on disciplined attention to local conditions: an ethos mirrored in the therapeutic works of the Schwenkfelder Abraham Wagner and Universalist George de Benneville.</w:t>
      </w:r>
      <w:r w:rsidRPr="00E9249D">
        <w:rPr>
          <w:rStyle w:val="FootnoteReference"/>
          <w:rFonts w:ascii="Times New Roman" w:hAnsi="Times New Roman" w:cs="Times New Roman"/>
        </w:rPr>
        <w:footnoteReference w:id="153"/>
      </w:r>
      <w:r w:rsidRPr="00E9249D">
        <w:rPr>
          <w:rFonts w:ascii="Times New Roman" w:hAnsi="Times New Roman" w:cs="Times New Roman"/>
        </w:rPr>
        <w:t xml:space="preserve"> One of the successful ways that Moravian communities sustained themselves was through cultivating gardens for subsistence and medicinal plants as seen through the Bethabara settlement in North Carolina and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mission in Georgia. </w:t>
      </w:r>
      <w:r w:rsidR="00822382">
        <w:rPr>
          <w:rFonts w:ascii="Times New Roman" w:hAnsi="Times New Roman" w:cs="Times New Roman"/>
        </w:rPr>
        <w:t xml:space="preserve">Medical practice in Moravian communities unfolded within a divided medical economy. In the urban sprawls of Bethlehem, </w:t>
      </w:r>
      <w:r w:rsidR="006E3A2A">
        <w:rPr>
          <w:rFonts w:ascii="Times New Roman" w:hAnsi="Times New Roman" w:cs="Times New Roman"/>
        </w:rPr>
        <w:t>the town was the site of an apothecary that supplied medicines not only for the Brethren but also the surrounding areas as well.</w:t>
      </w:r>
      <w:r w:rsidR="006E3A2A">
        <w:rPr>
          <w:rStyle w:val="FootnoteReference"/>
          <w:rFonts w:ascii="Times New Roman" w:hAnsi="Times New Roman" w:cs="Times New Roman"/>
        </w:rPr>
        <w:footnoteReference w:id="154"/>
      </w:r>
      <w:r w:rsidR="006E3A2A">
        <w:rPr>
          <w:rFonts w:ascii="Times New Roman" w:hAnsi="Times New Roman" w:cs="Times New Roman"/>
        </w:rPr>
        <w:t xml:space="preserve"> </w:t>
      </w:r>
      <w:r w:rsidR="00830DF6">
        <w:rPr>
          <w:rFonts w:ascii="Times New Roman" w:hAnsi="Times New Roman" w:cs="Times New Roman"/>
        </w:rPr>
        <w:t xml:space="preserve">In the rural settlements of Bethabara and </w:t>
      </w:r>
      <w:proofErr w:type="spellStart"/>
      <w:r w:rsidR="00830DF6">
        <w:rPr>
          <w:rFonts w:ascii="Times New Roman" w:hAnsi="Times New Roman" w:cs="Times New Roman"/>
        </w:rPr>
        <w:t>Springplace</w:t>
      </w:r>
      <w:proofErr w:type="spellEnd"/>
      <w:r w:rsidR="00830DF6">
        <w:rPr>
          <w:rFonts w:ascii="Times New Roman" w:hAnsi="Times New Roman" w:cs="Times New Roman"/>
        </w:rPr>
        <w:t xml:space="preserve">, care was secured </w:t>
      </w:r>
      <w:r w:rsidR="00D46A08">
        <w:rPr>
          <w:rFonts w:ascii="Times New Roman" w:hAnsi="Times New Roman" w:cs="Times New Roman"/>
        </w:rPr>
        <w:t xml:space="preserve">through cultivation, adjustments, and trust. </w:t>
      </w:r>
      <w:r w:rsidRPr="00E9249D">
        <w:rPr>
          <w:rFonts w:ascii="Times New Roman" w:hAnsi="Times New Roman" w:cs="Times New Roman"/>
        </w:rPr>
        <w:t xml:space="preserve">This chapter pays particular attention to the lives of Moravian women (both European and </w:t>
      </w:r>
      <w:r w:rsidR="00603452">
        <w:rPr>
          <w:rFonts w:ascii="Times New Roman" w:hAnsi="Times New Roman" w:cs="Times New Roman"/>
        </w:rPr>
        <w:t>I</w:t>
      </w:r>
      <w:r w:rsidRPr="00E9249D">
        <w:rPr>
          <w:rFonts w:ascii="Times New Roman" w:hAnsi="Times New Roman" w:cs="Times New Roman"/>
        </w:rPr>
        <w:t xml:space="preserve">ndigenous—and in rare instances, </w:t>
      </w:r>
      <w:r w:rsidR="00603452">
        <w:rPr>
          <w:rFonts w:ascii="Times New Roman" w:hAnsi="Times New Roman" w:cs="Times New Roman"/>
        </w:rPr>
        <w:t>B</w:t>
      </w:r>
      <w:r w:rsidRPr="00E9249D">
        <w:rPr>
          <w:rFonts w:ascii="Times New Roman" w:hAnsi="Times New Roman" w:cs="Times New Roman"/>
        </w:rPr>
        <w:t xml:space="preserve">lack) as they shared common ground inherent in the gendered roles they occupied. Attending to their work allows us to see how medical knowledge was produced and translated through bedside practice, shared remedies, and cross-cultural exchange. </w:t>
      </w:r>
    </w:p>
    <w:p w14:paraId="2C82B10E" w14:textId="6B8BDB83" w:rsidR="00A167A9" w:rsidRPr="00E9249D" w:rsidRDefault="00A167A9" w:rsidP="00A167A9">
      <w:pPr>
        <w:spacing w:line="480" w:lineRule="auto"/>
        <w:rPr>
          <w:rFonts w:ascii="Times New Roman" w:hAnsi="Times New Roman" w:cs="Times New Roman"/>
        </w:rPr>
      </w:pPr>
      <w:r w:rsidRPr="00E9249D">
        <w:rPr>
          <w:rFonts w:ascii="Times New Roman" w:hAnsi="Times New Roman" w:cs="Times New Roman"/>
        </w:rPr>
        <w:lastRenderedPageBreak/>
        <w:tab/>
        <w:t xml:space="preserve">The Moravians led by August Gottlieb Spangenberg, David Nitschmann and his wife Anna first arrived at the British colonies in early 1735 after negotiating with James Oglethorpe and the Trustees of Georgia to settle in Savannah. Initially, the Moravians had planned on travelling and working with a group of Schwenkfelder refugees and the Lutheran </w:t>
      </w:r>
      <w:proofErr w:type="spellStart"/>
      <w:r w:rsidRPr="00E9249D">
        <w:rPr>
          <w:rFonts w:ascii="Times New Roman" w:hAnsi="Times New Roman" w:cs="Times New Roman"/>
        </w:rPr>
        <w:t>Salzburgers</w:t>
      </w:r>
      <w:proofErr w:type="spellEnd"/>
      <w:r w:rsidRPr="00E9249D">
        <w:rPr>
          <w:rFonts w:ascii="Times New Roman" w:hAnsi="Times New Roman" w:cs="Times New Roman"/>
        </w:rPr>
        <w:t xml:space="preserve">; however, the former proceeded to go to Pennsylvania at the last minute, and the latter moved a few miles upwards to Ebenezer under the auspices of Samuel Urlsperger (the same discussed in the previous chapter responsible for editing the “Detailed Reports on the </w:t>
      </w:r>
      <w:proofErr w:type="spellStart"/>
      <w:r w:rsidRPr="00E9249D">
        <w:rPr>
          <w:rFonts w:ascii="Times New Roman" w:hAnsi="Times New Roman" w:cs="Times New Roman"/>
        </w:rPr>
        <w:t>Salzburger</w:t>
      </w:r>
      <w:proofErr w:type="spellEnd"/>
      <w:r w:rsidRPr="00E9249D">
        <w:rPr>
          <w:rFonts w:ascii="Times New Roman" w:hAnsi="Times New Roman" w:cs="Times New Roman"/>
        </w:rPr>
        <w:t xml:space="preserve"> Emigrants who Settled in America”), who urged against associating with the Moravians.</w:t>
      </w:r>
      <w:r w:rsidRPr="00E9249D">
        <w:rPr>
          <w:rStyle w:val="FootnoteReference"/>
          <w:rFonts w:ascii="Times New Roman" w:hAnsi="Times New Roman" w:cs="Times New Roman"/>
        </w:rPr>
        <w:footnoteReference w:id="155"/>
      </w:r>
      <w:r w:rsidRPr="00E9249D">
        <w:rPr>
          <w:rFonts w:ascii="Times New Roman" w:hAnsi="Times New Roman" w:cs="Times New Roman"/>
        </w:rPr>
        <w:t xml:space="preserve"> As the situation in Savannah worsened, many Moravians dispersed—returning back to Europe or even travelling north to Pennsylvania. In 1740, the Moravians obtained help from the evangelist George Whitefield, who had invited those remaining in Savannah to join him to Pennsylvania, where he intended to construct a school for orphaned children. Though theological disputes resulted in a separation from Whitefield (only to reconcile a year afterwards), the Moravians purchased 500 acres of land and established the settlement of Bethlehem. Soon afterwards, they purchased 5000 acres from Whitefield to build Nazareth as well.</w:t>
      </w:r>
      <w:r w:rsidRPr="00E9249D">
        <w:rPr>
          <w:rStyle w:val="FootnoteReference"/>
          <w:rFonts w:ascii="Times New Roman" w:hAnsi="Times New Roman" w:cs="Times New Roman"/>
        </w:rPr>
        <w:footnoteReference w:id="156"/>
      </w:r>
      <w:r w:rsidRPr="00E9249D">
        <w:rPr>
          <w:rFonts w:ascii="Times New Roman" w:hAnsi="Times New Roman" w:cs="Times New Roman"/>
        </w:rPr>
        <w:t xml:space="preserve"> Although the settlement in Georgia was small and ultimately failed, it served as an important </w:t>
      </w:r>
      <w:proofErr w:type="gramStart"/>
      <w:r w:rsidRPr="00E9249D">
        <w:rPr>
          <w:rFonts w:ascii="Times New Roman" w:hAnsi="Times New Roman" w:cs="Times New Roman"/>
        </w:rPr>
        <w:t>stepping stone</w:t>
      </w:r>
      <w:proofErr w:type="gramEnd"/>
      <w:r w:rsidRPr="00E9249D">
        <w:rPr>
          <w:rFonts w:ascii="Times New Roman" w:hAnsi="Times New Roman" w:cs="Times New Roman"/>
        </w:rPr>
        <w:t xml:space="preserve"> for the founding of other important communities in Pennsylvania.</w:t>
      </w:r>
    </w:p>
    <w:p w14:paraId="2CCF385C" w14:textId="77777777" w:rsidR="00A167A9" w:rsidRPr="00E9249D" w:rsidRDefault="00A167A9" w:rsidP="00A167A9">
      <w:pPr>
        <w:spacing w:line="480" w:lineRule="auto"/>
        <w:rPr>
          <w:rFonts w:ascii="Times New Roman" w:hAnsi="Times New Roman" w:cs="Times New Roman"/>
        </w:rPr>
      </w:pPr>
      <w:r w:rsidRPr="00E9249D">
        <w:rPr>
          <w:rFonts w:ascii="Times New Roman" w:hAnsi="Times New Roman" w:cs="Times New Roman"/>
          <w:i/>
          <w:iCs/>
        </w:rPr>
        <w:lastRenderedPageBreak/>
        <w:tab/>
      </w:r>
      <w:r w:rsidRPr="00E9249D">
        <w:rPr>
          <w:rFonts w:ascii="Times New Roman" w:hAnsi="Times New Roman" w:cs="Times New Roman"/>
        </w:rPr>
        <w:t>With Bethlehem serving as the pivotal center for Moravian activities, the Church wanted to expand and establish a foothold in the South. A door was open for such an opportunity in 1751 when Count Nikolaus Zinzendorf agreed to purchase from John Carteret, the Earl of Granville, one hundred thousand acres of land in Piedmont, North Carolina. The following year, Spangenberg led a team to survey the land and reported “the land on which we are now encamped seems to me to have been reserved by the Lord for the Brethren.”</w:t>
      </w:r>
      <w:r w:rsidRPr="00E9249D">
        <w:rPr>
          <w:rStyle w:val="FootnoteReference"/>
          <w:rFonts w:ascii="Times New Roman" w:hAnsi="Times New Roman" w:cs="Times New Roman"/>
        </w:rPr>
        <w:footnoteReference w:id="157"/>
      </w:r>
      <w:r w:rsidRPr="00E9249D">
        <w:rPr>
          <w:rFonts w:ascii="Times New Roman" w:hAnsi="Times New Roman" w:cs="Times New Roman"/>
        </w:rPr>
        <w:t xml:space="preserve"> Spangenberg suggested that the settlement be named </w:t>
      </w:r>
      <w:r w:rsidRPr="00E9249D">
        <w:rPr>
          <w:rFonts w:ascii="Times New Roman" w:hAnsi="Times New Roman" w:cs="Times New Roman"/>
          <w:i/>
          <w:iCs/>
        </w:rPr>
        <w:t xml:space="preserve">Wachau </w:t>
      </w:r>
      <w:r w:rsidRPr="00E9249D">
        <w:rPr>
          <w:rFonts w:ascii="Times New Roman" w:hAnsi="Times New Roman" w:cs="Times New Roman"/>
        </w:rPr>
        <w:t xml:space="preserve">or Wachovia in honor of Zinzendorf’s ancestral estate in Austria. An expedition of fifteen Brethren set out from Bethlehem on October 8, 1753, and arrived at Bethabara on November 17. Twelve of the men remained in Wachovia to begin laying the foundation for what would become the Bethabara settlement; one of the Brethren, Hans Martin Kalberlahn (1722-1759), served as the community’s indispensable healer and a revealing figure for this chapter’s shift from center-periphery to ground-level practice. Originally born in </w:t>
      </w:r>
      <w:proofErr w:type="spellStart"/>
      <w:r w:rsidRPr="00E9249D">
        <w:rPr>
          <w:rFonts w:ascii="Times New Roman" w:hAnsi="Times New Roman" w:cs="Times New Roman"/>
        </w:rPr>
        <w:t>Drontheim</w:t>
      </w:r>
      <w:proofErr w:type="spellEnd"/>
      <w:r w:rsidRPr="00E9249D">
        <w:rPr>
          <w:rFonts w:ascii="Times New Roman" w:hAnsi="Times New Roman" w:cs="Times New Roman"/>
        </w:rPr>
        <w:t xml:space="preserve">, Norway,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began his training as a surgeon at age fifteen and became acquainted with the Moravians while training with a surgeon in Copenhagen in 1745. In 1747, he travelled to the Moravian community in </w:t>
      </w:r>
      <w:proofErr w:type="spellStart"/>
      <w:r w:rsidRPr="00E9249D">
        <w:rPr>
          <w:rFonts w:ascii="Times New Roman" w:hAnsi="Times New Roman" w:cs="Times New Roman"/>
        </w:rPr>
        <w:t>Herrnhaag</w:t>
      </w:r>
      <w:proofErr w:type="spellEnd"/>
      <w:r w:rsidRPr="00E9249D">
        <w:rPr>
          <w:rFonts w:ascii="Times New Roman" w:hAnsi="Times New Roman" w:cs="Times New Roman"/>
        </w:rPr>
        <w:t xml:space="preserve"> and became a physician for the Single Brethren there in 1750. The Church appointed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as physician for the initial group of pioneers to settle in North Carolina in 1753.</w:t>
      </w:r>
      <w:r w:rsidRPr="00E9249D">
        <w:rPr>
          <w:rStyle w:val="FootnoteReference"/>
          <w:rFonts w:ascii="Times New Roman" w:hAnsi="Times New Roman" w:cs="Times New Roman"/>
        </w:rPr>
        <w:footnoteReference w:id="158"/>
      </w:r>
    </w:p>
    <w:p w14:paraId="24B1E5D5" w14:textId="47E13F24" w:rsidR="00A167A9" w:rsidRPr="00E9249D" w:rsidRDefault="00A167A9" w:rsidP="00AF1395">
      <w:pPr>
        <w:spacing w:line="480" w:lineRule="auto"/>
        <w:ind w:firstLine="720"/>
        <w:rPr>
          <w:rFonts w:ascii="Times New Roman" w:hAnsi="Times New Roman" w:cs="Times New Roman"/>
        </w:rPr>
      </w:pPr>
      <w:r w:rsidRPr="00E9249D">
        <w:rPr>
          <w:rFonts w:ascii="Times New Roman" w:hAnsi="Times New Roman" w:cs="Times New Roman"/>
        </w:rPr>
        <w:t xml:space="preserve">The early years of settlement’s founding and growth were characterized by not only rapid development, but also difficulties and tension. The Brethren were focused on </w:t>
      </w:r>
      <w:r w:rsidRPr="00E9249D">
        <w:rPr>
          <w:rFonts w:ascii="Times New Roman" w:hAnsi="Times New Roman" w:cs="Times New Roman"/>
        </w:rPr>
        <w:lastRenderedPageBreak/>
        <w:t xml:space="preserve">developing the infrastructure for a stable community: clearing the land, planting crops, tending to livestock, and building houses and workshops for industry. </w:t>
      </w:r>
      <w:r w:rsidR="004A6DDA" w:rsidRPr="00E9249D">
        <w:rPr>
          <w:rFonts w:ascii="Times New Roman" w:hAnsi="Times New Roman" w:cs="Times New Roman"/>
        </w:rPr>
        <w:t>In the first two years, provisions were tight as the Brethren and Sisters mainly relied on a diet of corn, milk, and cornmeal.</w:t>
      </w:r>
      <w:r w:rsidR="004A6DDA" w:rsidRPr="00E9249D">
        <w:rPr>
          <w:rStyle w:val="FootnoteReference"/>
          <w:rFonts w:ascii="Times New Roman" w:hAnsi="Times New Roman" w:cs="Times New Roman"/>
        </w:rPr>
        <w:footnoteReference w:id="159"/>
      </w:r>
      <w:r w:rsidR="004A6DDA" w:rsidRPr="00E9249D">
        <w:rPr>
          <w:rFonts w:ascii="Times New Roman" w:hAnsi="Times New Roman" w:cs="Times New Roman"/>
        </w:rPr>
        <w:t xml:space="preserve"> The Moravians did not rely on hunting as their task was “to make a farm and cultivate the ground, and partly because game is scarce.”</w:t>
      </w:r>
      <w:r w:rsidR="004A6DDA" w:rsidRPr="00E9249D">
        <w:rPr>
          <w:rStyle w:val="FootnoteReference"/>
          <w:rFonts w:ascii="Times New Roman" w:hAnsi="Times New Roman" w:cs="Times New Roman"/>
        </w:rPr>
        <w:footnoteReference w:id="160"/>
      </w:r>
      <w:r w:rsidR="00AF1395" w:rsidRPr="00E9249D">
        <w:rPr>
          <w:rFonts w:ascii="Times New Roman" w:hAnsi="Times New Roman" w:cs="Times New Roman"/>
        </w:rPr>
        <w:t xml:space="preserve"> </w:t>
      </w:r>
      <w:r w:rsidRPr="00E9249D">
        <w:rPr>
          <w:rFonts w:ascii="Times New Roman" w:hAnsi="Times New Roman" w:cs="Times New Roman"/>
        </w:rPr>
        <w:t>At the same time, they also welcomed new inhabitants (numbering sixty-five by 1756) and a constant flow of visitors who required food, lodging, and medical care.</w:t>
      </w:r>
      <w:r w:rsidRPr="00E9249D">
        <w:rPr>
          <w:rStyle w:val="FootnoteReference"/>
          <w:rFonts w:ascii="Times New Roman" w:hAnsi="Times New Roman" w:cs="Times New Roman"/>
        </w:rPr>
        <w:footnoteReference w:id="161"/>
      </w:r>
      <w:r w:rsidRPr="00E9249D">
        <w:rPr>
          <w:rFonts w:ascii="Times New Roman" w:hAnsi="Times New Roman" w:cs="Times New Roman"/>
        </w:rPr>
        <w:t xml:space="preserve"> With the Seven Years’ War (1754-1764) unfolding around them, residents were concerned as their town was right “on the frontier, and the first to be attacked.”</w:t>
      </w:r>
      <w:r w:rsidRPr="00E9249D">
        <w:rPr>
          <w:rStyle w:val="FootnoteReference"/>
          <w:rFonts w:ascii="Times New Roman" w:hAnsi="Times New Roman" w:cs="Times New Roman"/>
        </w:rPr>
        <w:footnoteReference w:id="162"/>
      </w:r>
      <w:r w:rsidRPr="00E9249D">
        <w:rPr>
          <w:rFonts w:ascii="Times New Roman" w:hAnsi="Times New Roman" w:cs="Times New Roman"/>
        </w:rPr>
        <w:t xml:space="preserve"> Under the looming threat of Cherokee attack, the Brethren hastily built a palisade around the settlement and granted haven for refugees (non-Moravians and Moravians). </w:t>
      </w:r>
    </w:p>
    <w:p w14:paraId="57CAEFFF" w14:textId="2982C8AB" w:rsidR="00A167A9" w:rsidRPr="00E9249D" w:rsidRDefault="00A167A9" w:rsidP="009D2CBB">
      <w:pPr>
        <w:spacing w:line="480" w:lineRule="auto"/>
        <w:ind w:firstLine="720"/>
        <w:rPr>
          <w:rFonts w:ascii="Times New Roman" w:hAnsi="Times New Roman" w:cs="Times New Roman"/>
        </w:rPr>
      </w:pPr>
      <w:r w:rsidRPr="00E9249D">
        <w:rPr>
          <w:rFonts w:ascii="Times New Roman" w:hAnsi="Times New Roman" w:cs="Times New Roman"/>
        </w:rPr>
        <w:t xml:space="preserve">The large influx of people to Bethabara </w:t>
      </w:r>
      <w:r w:rsidR="00AF1395" w:rsidRPr="00E9249D">
        <w:rPr>
          <w:rFonts w:ascii="Times New Roman" w:hAnsi="Times New Roman" w:cs="Times New Roman"/>
        </w:rPr>
        <w:t xml:space="preserve">stretched </w:t>
      </w:r>
      <w:r w:rsidRPr="00E9249D">
        <w:rPr>
          <w:rFonts w:ascii="Times New Roman" w:hAnsi="Times New Roman" w:cs="Times New Roman"/>
        </w:rPr>
        <w:t xml:space="preserve">the capacity and resources of the Brethren as noted in </w:t>
      </w:r>
      <w:r w:rsidR="009D2CBB" w:rsidRPr="00E9249D">
        <w:rPr>
          <w:rFonts w:ascii="Times New Roman" w:hAnsi="Times New Roman" w:cs="Times New Roman"/>
        </w:rPr>
        <w:t>the 1755 memorabilia</w:t>
      </w:r>
      <w:r w:rsidRPr="00E9249D">
        <w:rPr>
          <w:rFonts w:ascii="Times New Roman" w:hAnsi="Times New Roman" w:cs="Times New Roman"/>
        </w:rPr>
        <w:t xml:space="preserve">: </w:t>
      </w:r>
      <w:r w:rsidR="00AF1395" w:rsidRPr="00E9249D">
        <w:rPr>
          <w:rFonts w:ascii="Times New Roman" w:hAnsi="Times New Roman" w:cs="Times New Roman"/>
        </w:rPr>
        <w:t>“for 231 persons who spent the night here…we were able to share ou</w:t>
      </w:r>
      <w:r w:rsidR="009D2CBB" w:rsidRPr="00E9249D">
        <w:rPr>
          <w:rFonts w:ascii="Times New Roman" w:hAnsi="Times New Roman" w:cs="Times New Roman"/>
        </w:rPr>
        <w:t xml:space="preserve">r </w:t>
      </w:r>
      <w:r w:rsidR="00AF1395" w:rsidRPr="00E9249D">
        <w:rPr>
          <w:rFonts w:ascii="Times New Roman" w:hAnsi="Times New Roman" w:cs="Times New Roman"/>
        </w:rPr>
        <w:t>little s</w:t>
      </w:r>
      <w:r w:rsidR="009D2CBB" w:rsidRPr="00E9249D">
        <w:rPr>
          <w:rFonts w:ascii="Times New Roman" w:hAnsi="Times New Roman" w:cs="Times New Roman"/>
        </w:rPr>
        <w:t>tore</w:t>
      </w:r>
      <w:r w:rsidR="00AF1395" w:rsidRPr="00E9249D">
        <w:rPr>
          <w:rFonts w:ascii="Times New Roman" w:hAnsi="Times New Roman" w:cs="Times New Roman"/>
        </w:rPr>
        <w:t xml:space="preserve"> of food.”</w:t>
      </w:r>
      <w:r w:rsidR="00AF1395" w:rsidRPr="00E9249D">
        <w:rPr>
          <w:rStyle w:val="FootnoteReference"/>
          <w:rFonts w:ascii="Times New Roman" w:hAnsi="Times New Roman" w:cs="Times New Roman"/>
        </w:rPr>
        <w:footnoteReference w:id="163"/>
      </w:r>
      <w:r w:rsidR="00AF1395" w:rsidRPr="00E9249D">
        <w:rPr>
          <w:rFonts w:ascii="Times New Roman" w:hAnsi="Times New Roman" w:cs="Times New Roman"/>
        </w:rPr>
        <w:t xml:space="preserve"> Over time, the settlement was able to become self-sufficient agriculturally but also through </w:t>
      </w:r>
      <w:r w:rsidR="009D2CBB" w:rsidRPr="00E9249D">
        <w:rPr>
          <w:rFonts w:ascii="Times New Roman" w:hAnsi="Times New Roman" w:cs="Times New Roman"/>
        </w:rPr>
        <w:t>bartering</w:t>
      </w:r>
      <w:r w:rsidR="00AF1395" w:rsidRPr="00E9249D">
        <w:rPr>
          <w:rFonts w:ascii="Times New Roman" w:hAnsi="Times New Roman" w:cs="Times New Roman"/>
        </w:rPr>
        <w:t xml:space="preserve"> with </w:t>
      </w:r>
      <w:r w:rsidR="00B32B58" w:rsidRPr="00E9249D">
        <w:rPr>
          <w:rFonts w:ascii="Times New Roman" w:hAnsi="Times New Roman" w:cs="Times New Roman"/>
        </w:rPr>
        <w:t>the Cherokees or visitors</w:t>
      </w:r>
      <w:r w:rsidR="009D2CBB" w:rsidRPr="00E9249D">
        <w:rPr>
          <w:rFonts w:ascii="Times New Roman" w:hAnsi="Times New Roman" w:cs="Times New Roman"/>
        </w:rPr>
        <w:t xml:space="preserve">. In 1759, </w:t>
      </w:r>
      <w:r w:rsidRPr="00E9249D">
        <w:rPr>
          <w:rFonts w:ascii="Times New Roman" w:hAnsi="Times New Roman" w:cs="Times New Roman"/>
        </w:rPr>
        <w:t>“there arose a great lack of food in the country for 100 miles around us, and our gracious Father in Heaven had so ordered it that we not only had enough for ourselves but were able to help many hundreds of people who came to us.”</w:t>
      </w:r>
      <w:r w:rsidRPr="00E9249D">
        <w:rPr>
          <w:rStyle w:val="FootnoteReference"/>
          <w:rFonts w:ascii="Times New Roman" w:hAnsi="Times New Roman" w:cs="Times New Roman"/>
        </w:rPr>
        <w:footnoteReference w:id="164"/>
      </w:r>
      <w:r w:rsidR="009D2CBB" w:rsidRPr="00E9249D">
        <w:rPr>
          <w:rFonts w:ascii="Times New Roman" w:hAnsi="Times New Roman" w:cs="Times New Roman"/>
        </w:rPr>
        <w:t xml:space="preserve"> </w:t>
      </w:r>
      <w:r w:rsidRPr="00E9249D">
        <w:rPr>
          <w:rFonts w:ascii="Times New Roman" w:hAnsi="Times New Roman" w:cs="Times New Roman"/>
        </w:rPr>
        <w:lastRenderedPageBreak/>
        <w:t>To alleviate some of the pressure on the community, the residents had built a “Strangers’ Cabin” to house refugees, which had a room to accommodate sick guests.</w:t>
      </w:r>
      <w:r w:rsidRPr="00E9249D">
        <w:rPr>
          <w:rStyle w:val="FootnoteReference"/>
          <w:rFonts w:ascii="Times New Roman" w:hAnsi="Times New Roman" w:cs="Times New Roman"/>
        </w:rPr>
        <w:footnoteReference w:id="165"/>
      </w:r>
      <w:r w:rsidR="009D2CBB" w:rsidRPr="00E9249D">
        <w:rPr>
          <w:rFonts w:ascii="Times New Roman" w:hAnsi="Times New Roman" w:cs="Times New Roman"/>
        </w:rPr>
        <w:t xml:space="preserve"> </w:t>
      </w:r>
      <w:r w:rsidRPr="00E9249D">
        <w:rPr>
          <w:rFonts w:ascii="Times New Roman" w:hAnsi="Times New Roman" w:cs="Times New Roman"/>
        </w:rPr>
        <w:t xml:space="preserve">Nevertheless, the overcrowding of refugees caused an outbreak of typhus in 1759, which had spread throughout North Carolina and Virginia.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who had spent about a year in Bethlehem to marry, returned to Bethabara on May 30, 1759, and immediately tended to the injured and sickly patients. He eventually contracted the disease while treating the Moravian and refugee populations and succumbed to it on July 28, 1759. The medical groundwork that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paved in Wachovia, however, did not die with him. His successor August Schubert (1733-1781) would take the reins as the region’s doctor, expanding on </w:t>
      </w:r>
      <w:proofErr w:type="spellStart"/>
      <w:r w:rsidRPr="00E9249D">
        <w:rPr>
          <w:rFonts w:ascii="Times New Roman" w:hAnsi="Times New Roman" w:cs="Times New Roman"/>
        </w:rPr>
        <w:t>Kalberlahn’s</w:t>
      </w:r>
      <w:proofErr w:type="spellEnd"/>
      <w:r w:rsidRPr="00E9249D">
        <w:rPr>
          <w:rFonts w:ascii="Times New Roman" w:hAnsi="Times New Roman" w:cs="Times New Roman"/>
        </w:rPr>
        <w:t xml:space="preserve"> laboratory (leading to the construction of an apothecary) and restoring the medical garden, which had been left in disrepair for three years by the interim doctor Jacob Bonn after </w:t>
      </w:r>
      <w:proofErr w:type="spellStart"/>
      <w:r w:rsidRPr="00E9249D">
        <w:rPr>
          <w:rFonts w:ascii="Times New Roman" w:hAnsi="Times New Roman" w:cs="Times New Roman"/>
        </w:rPr>
        <w:t>Kalberlahn’s</w:t>
      </w:r>
      <w:proofErr w:type="spellEnd"/>
      <w:r w:rsidRPr="00E9249D">
        <w:rPr>
          <w:rFonts w:ascii="Times New Roman" w:hAnsi="Times New Roman" w:cs="Times New Roman"/>
        </w:rPr>
        <w:t xml:space="preserve"> death.</w:t>
      </w:r>
      <w:r w:rsidRPr="00E9249D">
        <w:rPr>
          <w:rStyle w:val="FootnoteReference"/>
          <w:rFonts w:ascii="Times New Roman" w:hAnsi="Times New Roman" w:cs="Times New Roman"/>
        </w:rPr>
        <w:footnoteReference w:id="166"/>
      </w:r>
    </w:p>
    <w:p w14:paraId="1F65FEC0" w14:textId="484373C5" w:rsidR="00A167A9" w:rsidRPr="00E9249D" w:rsidRDefault="00A167A9" w:rsidP="00A167A9">
      <w:pPr>
        <w:spacing w:line="480" w:lineRule="auto"/>
        <w:rPr>
          <w:rFonts w:ascii="Times New Roman" w:hAnsi="Times New Roman" w:cs="Times New Roman"/>
        </w:rPr>
      </w:pPr>
      <w:r w:rsidRPr="00E9249D">
        <w:rPr>
          <w:rFonts w:ascii="Times New Roman" w:hAnsi="Times New Roman" w:cs="Times New Roman"/>
        </w:rPr>
        <w:tab/>
        <w:t xml:space="preserve">Records of the Bethabara settlement note the scale of </w:t>
      </w:r>
      <w:proofErr w:type="spellStart"/>
      <w:r w:rsidRPr="00E9249D">
        <w:rPr>
          <w:rFonts w:ascii="Times New Roman" w:hAnsi="Times New Roman" w:cs="Times New Roman"/>
        </w:rPr>
        <w:t>Kalberlahn’s</w:t>
      </w:r>
      <w:proofErr w:type="spellEnd"/>
      <w:r w:rsidRPr="00E9249D">
        <w:rPr>
          <w:rFonts w:ascii="Times New Roman" w:hAnsi="Times New Roman" w:cs="Times New Roman"/>
        </w:rPr>
        <w:t xml:space="preserve"> work. As potentially one of the only doctors in the region,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had a large practice, attracting an extensive patient base—some who travelled over a hundred miles to obtain treatment (even as far as Virginia).</w:t>
      </w:r>
      <w:r w:rsidRPr="00E9249D">
        <w:rPr>
          <w:rStyle w:val="FootnoteReference"/>
          <w:rFonts w:ascii="Times New Roman" w:hAnsi="Times New Roman" w:cs="Times New Roman"/>
        </w:rPr>
        <w:footnoteReference w:id="167"/>
      </w:r>
      <w:r w:rsidRPr="00E9249D">
        <w:rPr>
          <w:rFonts w:ascii="Times New Roman" w:hAnsi="Times New Roman" w:cs="Times New Roman"/>
        </w:rPr>
        <w:t xml:space="preserve"> In a harsh landscape where access to imported medication and treatment was few and far between,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worked “marvels with the few instruments he could carry, supplemented by tar…and the medicinal herbs he raised </w:t>
      </w:r>
      <w:r w:rsidRPr="00E9249D">
        <w:rPr>
          <w:rFonts w:ascii="Times New Roman" w:hAnsi="Times New Roman" w:cs="Times New Roman"/>
        </w:rPr>
        <w:lastRenderedPageBreak/>
        <w:t>in the remarkable little garden.”</w:t>
      </w:r>
      <w:r w:rsidRPr="00E9249D">
        <w:rPr>
          <w:rStyle w:val="FootnoteReference"/>
          <w:rFonts w:ascii="Times New Roman" w:hAnsi="Times New Roman" w:cs="Times New Roman"/>
        </w:rPr>
        <w:footnoteReference w:id="168"/>
      </w:r>
      <w:r w:rsidRPr="00E9249D">
        <w:rPr>
          <w:rFonts w:ascii="Times New Roman" w:hAnsi="Times New Roman" w:cs="Times New Roman"/>
        </w:rPr>
        <w:t xml:space="preserve"> </w:t>
      </w:r>
      <w:proofErr w:type="spellStart"/>
      <w:r w:rsidRPr="00E9249D">
        <w:rPr>
          <w:rFonts w:ascii="Times New Roman" w:hAnsi="Times New Roman" w:cs="Times New Roman"/>
        </w:rPr>
        <w:t>Kalberlahn’s</w:t>
      </w:r>
      <w:proofErr w:type="spellEnd"/>
      <w:r w:rsidRPr="00E9249D">
        <w:rPr>
          <w:rFonts w:ascii="Times New Roman" w:hAnsi="Times New Roman" w:cs="Times New Roman"/>
        </w:rPr>
        <w:t xml:space="preserve"> therapeutics exemplify methodical treatment anchored in local conditions that foregrounds this chapter. Much of his </w:t>
      </w:r>
      <w:proofErr w:type="spellStart"/>
      <w:r w:rsidRPr="00E9249D">
        <w:rPr>
          <w:rFonts w:ascii="Times New Roman" w:hAnsi="Times New Roman" w:cs="Times New Roman"/>
        </w:rPr>
        <w:t>materia</w:t>
      </w:r>
      <w:proofErr w:type="spellEnd"/>
      <w:r w:rsidRPr="00E9249D">
        <w:rPr>
          <w:rFonts w:ascii="Times New Roman" w:hAnsi="Times New Roman" w:cs="Times New Roman"/>
        </w:rPr>
        <w:t xml:space="preserve"> medica were manufactured from plants grown from the medical garden (</w:t>
      </w:r>
      <w:r w:rsidRPr="00E9249D">
        <w:rPr>
          <w:rFonts w:ascii="Times New Roman" w:hAnsi="Times New Roman" w:cs="Times New Roman"/>
          <w:i/>
          <w:iCs/>
        </w:rPr>
        <w:t xml:space="preserve">hortus </w:t>
      </w:r>
      <w:proofErr w:type="spellStart"/>
      <w:r w:rsidRPr="00E9249D">
        <w:rPr>
          <w:rFonts w:ascii="Times New Roman" w:hAnsi="Times New Roman" w:cs="Times New Roman"/>
          <w:i/>
          <w:iCs/>
        </w:rPr>
        <w:t>medicus</w:t>
      </w:r>
      <w:proofErr w:type="spellEnd"/>
      <w:r w:rsidRPr="00E9249D">
        <w:rPr>
          <w:rFonts w:ascii="Times New Roman" w:hAnsi="Times New Roman" w:cs="Times New Roman"/>
        </w:rPr>
        <w:t>) in Bethabara, which he designed and began in the fall of 1754.</w:t>
      </w:r>
      <w:r w:rsidRPr="00E9249D">
        <w:rPr>
          <w:rStyle w:val="FootnoteReference"/>
          <w:rFonts w:ascii="Times New Roman" w:hAnsi="Times New Roman" w:cs="Times New Roman"/>
        </w:rPr>
        <w:footnoteReference w:id="169"/>
      </w:r>
      <w:r w:rsidRPr="00E9249D">
        <w:rPr>
          <w:rFonts w:ascii="Times New Roman" w:hAnsi="Times New Roman" w:cs="Times New Roman"/>
        </w:rPr>
        <w:t xml:space="preserve"> For example, tar water was popular within the community as a reputed preventative against small pox, and the Brethren regularly gathered pine branches to help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make tar water.</w:t>
      </w:r>
      <w:r w:rsidRPr="00E9249D">
        <w:rPr>
          <w:rStyle w:val="FootnoteReference"/>
          <w:rFonts w:ascii="Times New Roman" w:hAnsi="Times New Roman" w:cs="Times New Roman"/>
        </w:rPr>
        <w:footnoteReference w:id="170"/>
      </w:r>
      <w:r w:rsidRPr="00E9249D">
        <w:rPr>
          <w:rFonts w:ascii="Times New Roman" w:hAnsi="Times New Roman" w:cs="Times New Roman"/>
        </w:rPr>
        <w:t xml:space="preserve"> Based on the small plan drawn by Christian Gottlieb Reuter (1717-1777), Moravian surveyor and architect of the Wachovia Tract, the medical garden featured various plants straddling the Old and New Worlds [s</w:t>
      </w:r>
      <w:r w:rsidR="004747F4" w:rsidRPr="00E9249D">
        <w:rPr>
          <w:rFonts w:ascii="Times New Roman" w:hAnsi="Times New Roman" w:cs="Times New Roman"/>
        </w:rPr>
        <w:t>ee Figure 3</w:t>
      </w:r>
      <w:r w:rsidRPr="00E9249D">
        <w:rPr>
          <w:rFonts w:ascii="Times New Roman" w:hAnsi="Times New Roman" w:cs="Times New Roman"/>
        </w:rPr>
        <w:t xml:space="preserve">]. A 1759 plan of the Upland Garden by Reuter mentioned a specific section of the garden that was “planted only with seed which was brought personally from Germany”: parsley, turnip-rooted parsley, Hamburg parsley, onions, red cabbage, beets, celery, </w:t>
      </w:r>
      <w:proofErr w:type="spellStart"/>
      <w:r w:rsidRPr="00E9249D">
        <w:rPr>
          <w:rFonts w:ascii="Times New Roman" w:hAnsi="Times New Roman" w:cs="Times New Roman"/>
        </w:rPr>
        <w:t>kerbel</w:t>
      </w:r>
      <w:proofErr w:type="spellEnd"/>
      <w:r w:rsidRPr="00E9249D">
        <w:rPr>
          <w:rFonts w:ascii="Times New Roman" w:hAnsi="Times New Roman" w:cs="Times New Roman"/>
        </w:rPr>
        <w:t xml:space="preserve">, field salad or corn salad, spinach, garlic, mangolds, cress, red cabbage, radish, cauliflower, cabbage, </w:t>
      </w:r>
      <w:proofErr w:type="spellStart"/>
      <w:r w:rsidRPr="00E9249D">
        <w:rPr>
          <w:rFonts w:ascii="Times New Roman" w:hAnsi="Times New Roman" w:cs="Times New Roman"/>
        </w:rPr>
        <w:t>spoonwort</w:t>
      </w:r>
      <w:proofErr w:type="spellEnd"/>
      <w:r w:rsidRPr="00E9249D">
        <w:rPr>
          <w:rFonts w:ascii="Times New Roman" w:hAnsi="Times New Roman" w:cs="Times New Roman"/>
        </w:rPr>
        <w:t>, scurvy grass, capper, kohlrabi, and marjoram.</w:t>
      </w:r>
      <w:r w:rsidRPr="00E9249D">
        <w:rPr>
          <w:rStyle w:val="FootnoteReference"/>
          <w:rFonts w:ascii="Times New Roman" w:hAnsi="Times New Roman" w:cs="Times New Roman"/>
        </w:rPr>
        <w:footnoteReference w:id="171"/>
      </w:r>
      <w:r w:rsidRPr="00E9249D">
        <w:rPr>
          <w:rFonts w:ascii="Times New Roman" w:hAnsi="Times New Roman" w:cs="Times New Roman"/>
        </w:rPr>
        <w:t xml:space="preserve"> </w:t>
      </w:r>
    </w:p>
    <w:p w14:paraId="26EAE1EB" w14:textId="4BDF9D58" w:rsidR="00A167A9" w:rsidRDefault="00A167A9" w:rsidP="00235C55">
      <w:pPr>
        <w:spacing w:line="480" w:lineRule="auto"/>
        <w:ind w:firstLine="720"/>
        <w:rPr>
          <w:rFonts w:ascii="Times New Roman" w:hAnsi="Times New Roman" w:cs="Times New Roman"/>
        </w:rPr>
      </w:pPr>
      <w:r w:rsidRPr="00E9249D">
        <w:rPr>
          <w:rFonts w:ascii="Times New Roman" w:hAnsi="Times New Roman" w:cs="Times New Roman"/>
        </w:rPr>
        <w:t xml:space="preserve">Settlers cultivated transplants that had long been naturalized into European gardens (e.g., pumpkins, tobacco, beans, corn) while also experimenting with crops that </w:t>
      </w:r>
      <w:r w:rsidRPr="00E9249D">
        <w:rPr>
          <w:rFonts w:ascii="Times New Roman" w:hAnsi="Times New Roman" w:cs="Times New Roman"/>
        </w:rPr>
        <w:lastRenderedPageBreak/>
        <w:t>were novel to Reuter including gourds, muskmelons, and sweet potatoes.</w:t>
      </w:r>
      <w:r w:rsidRPr="00E9249D">
        <w:rPr>
          <w:rStyle w:val="FootnoteReference"/>
          <w:rFonts w:ascii="Times New Roman" w:hAnsi="Times New Roman" w:cs="Times New Roman"/>
        </w:rPr>
        <w:footnoteReference w:id="172"/>
      </w:r>
      <w:r w:rsidRPr="00E9249D">
        <w:rPr>
          <w:rFonts w:ascii="Times New Roman" w:hAnsi="Times New Roman" w:cs="Times New Roman"/>
        </w:rPr>
        <w:t xml:space="preserve"> At the behest of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the Moravians added medicinal herbs such as fennel, caraway, parsley, poppy, sage, and anise to the garden.</w:t>
      </w:r>
      <w:r w:rsidRPr="00E9249D">
        <w:rPr>
          <w:rStyle w:val="FootnoteReference"/>
          <w:rFonts w:ascii="Times New Roman" w:hAnsi="Times New Roman" w:cs="Times New Roman"/>
        </w:rPr>
        <w:footnoteReference w:id="173"/>
      </w:r>
      <w:r w:rsidRPr="00E9249D">
        <w:rPr>
          <w:rFonts w:ascii="Times New Roman" w:hAnsi="Times New Roman" w:cs="Times New Roman"/>
        </w:rPr>
        <w:t xml:space="preserve"> The “internationalism” of Moravian gardening </w:t>
      </w:r>
      <w:r w:rsidR="00235C55" w:rsidRPr="00E9249D">
        <w:rPr>
          <w:rFonts w:ascii="Times New Roman" w:hAnsi="Times New Roman" w:cs="Times New Roman"/>
        </w:rPr>
        <w:t xml:space="preserve">was one way the Moravian sisters distinguished themselves from their neighbors: it </w:t>
      </w:r>
      <w:r w:rsidR="00235C55">
        <w:rPr>
          <w:rFonts w:ascii="Times New Roman" w:hAnsi="Times New Roman" w:cs="Times New Roman"/>
        </w:rPr>
        <w:t>allowed them to create</w:t>
      </w:r>
      <w:r w:rsidR="00235C55" w:rsidRPr="00E9249D">
        <w:rPr>
          <w:rFonts w:ascii="Times New Roman" w:hAnsi="Times New Roman" w:cs="Times New Roman"/>
        </w:rPr>
        <w:t xml:space="preserve"> connections elsewhere in the world.</w:t>
      </w:r>
      <w:r w:rsidR="00235C55" w:rsidRPr="00E9249D">
        <w:rPr>
          <w:rStyle w:val="FootnoteReference"/>
          <w:rFonts w:ascii="Times New Roman" w:hAnsi="Times New Roman" w:cs="Times New Roman"/>
        </w:rPr>
        <w:footnoteReference w:id="174"/>
      </w:r>
      <w:r w:rsidR="00235C55" w:rsidRPr="00E9249D">
        <w:rPr>
          <w:rFonts w:ascii="Times New Roman" w:hAnsi="Times New Roman" w:cs="Times New Roman"/>
        </w:rPr>
        <w:t xml:space="preserve"> Seen against the </w:t>
      </w:r>
      <w:proofErr w:type="spellStart"/>
      <w:r w:rsidR="00235C55" w:rsidRPr="00E9249D">
        <w:rPr>
          <w:rFonts w:ascii="Times New Roman" w:hAnsi="Times New Roman" w:cs="Times New Roman"/>
        </w:rPr>
        <w:t>Hallesian</w:t>
      </w:r>
      <w:proofErr w:type="spellEnd"/>
      <w:r w:rsidR="00235C55" w:rsidRPr="00E9249D">
        <w:rPr>
          <w:rFonts w:ascii="Times New Roman" w:hAnsi="Times New Roman" w:cs="Times New Roman"/>
        </w:rPr>
        <w:t xml:space="preserve"> pharmacopoeia discussed in Chapter 1, where pastors such as Heinrich Melchior Mühlenberg leveraged trusted preparations as a structured way of providing medical care, Bethabara shows the complementary face of German Protestant medicine in North America: a settlement where authority grew from competence under constraint. In addition to his garden, </w:t>
      </w:r>
      <w:proofErr w:type="spellStart"/>
      <w:r w:rsidR="00235C55" w:rsidRPr="00E9249D">
        <w:rPr>
          <w:rFonts w:ascii="Times New Roman" w:hAnsi="Times New Roman" w:cs="Times New Roman"/>
        </w:rPr>
        <w:t>Kalberlahn</w:t>
      </w:r>
      <w:proofErr w:type="spellEnd"/>
      <w:r w:rsidR="00235C55" w:rsidRPr="00E9249D">
        <w:rPr>
          <w:rFonts w:ascii="Times New Roman" w:hAnsi="Times New Roman" w:cs="Times New Roman"/>
        </w:rPr>
        <w:t xml:space="preserve"> set up a laboratory in 1757 where he could operate on his patients and distill and extract compounds, turning a frontier outpost into a site of production of remedies.</w:t>
      </w:r>
      <w:r w:rsidR="00235C55" w:rsidRPr="00E9249D">
        <w:rPr>
          <w:rStyle w:val="FootnoteReference"/>
          <w:rFonts w:ascii="Times New Roman" w:hAnsi="Times New Roman" w:cs="Times New Roman"/>
        </w:rPr>
        <w:footnoteReference w:id="175"/>
      </w:r>
      <w:r w:rsidR="00235C55" w:rsidRPr="00E9249D">
        <w:rPr>
          <w:rFonts w:ascii="Times New Roman" w:hAnsi="Times New Roman" w:cs="Times New Roman"/>
        </w:rPr>
        <w:t xml:space="preserve"> </w:t>
      </w:r>
      <w:proofErr w:type="spellStart"/>
      <w:r w:rsidR="00235C55" w:rsidRPr="00E9249D">
        <w:rPr>
          <w:rFonts w:ascii="Times New Roman" w:hAnsi="Times New Roman" w:cs="Times New Roman"/>
        </w:rPr>
        <w:t>Kalberlahn’s</w:t>
      </w:r>
      <w:proofErr w:type="spellEnd"/>
      <w:r w:rsidR="00235C55" w:rsidRPr="00E9249D">
        <w:rPr>
          <w:rFonts w:ascii="Times New Roman" w:hAnsi="Times New Roman" w:cs="Times New Roman"/>
        </w:rPr>
        <w:t xml:space="preserve"> practice did not depend on the medical supplies sent from Bethlehem or Herrnhut. Instead, it relied on an economy of making rather than importing exemplified through the production of tar water and herbal therapeutics.</w:t>
      </w:r>
    </w:p>
    <w:p w14:paraId="79DF1AF3" w14:textId="5279AB9D" w:rsidR="00235C55" w:rsidRPr="00E9249D" w:rsidRDefault="00235C55" w:rsidP="00235C55">
      <w:pPr>
        <w:spacing w:line="480" w:lineRule="auto"/>
        <w:ind w:firstLine="720"/>
        <w:rPr>
          <w:rFonts w:ascii="Times New Roman" w:hAnsi="Times New Roman" w:cs="Times New Roman"/>
        </w:rPr>
      </w:pPr>
      <w:r w:rsidRPr="00E9249D">
        <w:rPr>
          <w:rFonts w:ascii="Times New Roman" w:hAnsi="Times New Roman" w:cs="Times New Roman"/>
        </w:rPr>
        <w:t>Medical care in Bethabara was inseparable from its social geography.</w:t>
      </w:r>
      <w:r>
        <w:rPr>
          <w:rFonts w:ascii="Times New Roman" w:hAnsi="Times New Roman" w:cs="Times New Roman"/>
        </w:rPr>
        <w:t xml:space="preserve"> </w:t>
      </w:r>
      <w:r w:rsidRPr="00E9249D">
        <w:rPr>
          <w:rFonts w:ascii="Times New Roman" w:hAnsi="Times New Roman" w:cs="Times New Roman"/>
        </w:rPr>
        <w:t>As Wachovia was conceived to be “an axis for the expanding Piedmont economy with</w:t>
      </w:r>
      <w:r>
        <w:rPr>
          <w:rFonts w:ascii="Times New Roman" w:hAnsi="Times New Roman" w:cs="Times New Roman"/>
        </w:rPr>
        <w:t xml:space="preserve"> links</w:t>
      </w:r>
    </w:p>
    <w:p w14:paraId="356EEB0A" w14:textId="4311400C" w:rsidR="004747F4" w:rsidRPr="00E9249D" w:rsidRDefault="00A167A9" w:rsidP="004747F4">
      <w:pPr>
        <w:keepNext/>
        <w:spacing w:line="480" w:lineRule="auto"/>
        <w:jc w:val="center"/>
      </w:pPr>
      <w:r w:rsidRPr="00E9249D">
        <w:lastRenderedPageBreak/>
        <w:fldChar w:fldCharType="begin"/>
      </w:r>
      <w:r w:rsidRPr="00E9249D">
        <w:instrText xml:space="preserve"> INCLUDEPICTURE "https://heald.nga.gov/mediawiki/images/thumb/4/4a/1944.jpg/460px-1944.jpg" \* MERGEFORMATINET </w:instrText>
      </w:r>
      <w:r w:rsidRPr="00E9249D">
        <w:fldChar w:fldCharType="separate"/>
      </w:r>
      <w:r w:rsidRPr="00E9249D">
        <w:rPr>
          <w:noProof/>
        </w:rPr>
        <w:drawing>
          <wp:inline distT="0" distB="0" distL="0" distR="0" wp14:anchorId="18EE23AD" wp14:editId="581778A2">
            <wp:extent cx="4912432" cy="6391656"/>
            <wp:effectExtent l="0" t="0" r="2540" b="0"/>
            <wp:docPr id="1251297193" name="Picture 1" descr="A map of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297193" name="Picture 1" descr="A map of a garden&#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2432" cy="6391656"/>
                    </a:xfrm>
                    <a:prstGeom prst="rect">
                      <a:avLst/>
                    </a:prstGeom>
                    <a:noFill/>
                    <a:ln>
                      <a:noFill/>
                    </a:ln>
                  </pic:spPr>
                </pic:pic>
              </a:graphicData>
            </a:graphic>
          </wp:inline>
        </w:drawing>
      </w:r>
      <w:r w:rsidRPr="00E9249D">
        <w:fldChar w:fldCharType="end"/>
      </w:r>
    </w:p>
    <w:p w14:paraId="1BE9C9DE" w14:textId="204BC752" w:rsidR="00A167A9" w:rsidRPr="00E9249D" w:rsidRDefault="004747F4" w:rsidP="005064E1">
      <w:pPr>
        <w:pStyle w:val="Caption"/>
      </w:pPr>
      <w:bookmarkStart w:id="14" w:name="_Toc213945981"/>
      <w:r w:rsidRPr="00E9249D">
        <w:t xml:space="preserve">Figure </w:t>
      </w:r>
      <w:fldSimple w:instr=" SEQ Figure \* ARABIC ">
        <w:r w:rsidR="005064E1">
          <w:rPr>
            <w:noProof/>
          </w:rPr>
          <w:t>3</w:t>
        </w:r>
      </w:fldSimple>
      <w:r w:rsidRPr="00E9249D">
        <w:t>: Plan of the Hortus Medicus in Bethabara, 1761. Drawing by Christian Gottlieb Reuter (Moravian Archives, Winston-Salem, NC), https://heald.nga.gov/mediawiki/index.php?title=File:1944.jpg&amp;oldid=15665.</w:t>
      </w:r>
      <w:bookmarkEnd w:id="14"/>
    </w:p>
    <w:p w14:paraId="5B40AFD4" w14:textId="77777777" w:rsidR="004747F4" w:rsidRPr="00E9249D" w:rsidRDefault="004747F4" w:rsidP="004747F4">
      <w:pPr>
        <w:spacing w:line="480" w:lineRule="auto"/>
        <w:rPr>
          <w:rFonts w:ascii="Times New Roman" w:hAnsi="Times New Roman" w:cs="Times New Roman"/>
        </w:rPr>
      </w:pPr>
    </w:p>
    <w:p w14:paraId="6D7F7740" w14:textId="096C37C3" w:rsidR="00A167A9" w:rsidRPr="00E9249D" w:rsidRDefault="00A167A9" w:rsidP="00235C55">
      <w:pPr>
        <w:spacing w:line="480" w:lineRule="auto"/>
        <w:rPr>
          <w:rFonts w:ascii="Times New Roman" w:hAnsi="Times New Roman" w:cs="Times New Roman"/>
        </w:rPr>
      </w:pPr>
      <w:r w:rsidRPr="00E9249D">
        <w:rPr>
          <w:rFonts w:ascii="Times New Roman" w:hAnsi="Times New Roman" w:cs="Times New Roman"/>
        </w:rPr>
        <w:lastRenderedPageBreak/>
        <w:t>to surrounding communities and larger regional trading centers,”</w:t>
      </w:r>
      <w:r w:rsidRPr="00E9249D">
        <w:rPr>
          <w:rStyle w:val="FootnoteReference"/>
          <w:rFonts w:ascii="Times New Roman" w:hAnsi="Times New Roman" w:cs="Times New Roman"/>
        </w:rPr>
        <w:footnoteReference w:id="176"/>
      </w:r>
      <w:r w:rsidRPr="00E9249D">
        <w:rPr>
          <w:rFonts w:ascii="Times New Roman" w:hAnsi="Times New Roman" w:cs="Times New Roman"/>
        </w:rPr>
        <w:t xml:space="preserve"> Bethabara welcomed all sorts of passersby including members of the Cherokee and Creek tribes, who traded and rested there. The Cherokee looked favorably on the settlement, having described it as “the Dutch fort, where there are good People and much bread.”</w:t>
      </w:r>
      <w:r w:rsidRPr="00E9249D">
        <w:rPr>
          <w:rStyle w:val="FootnoteReference"/>
          <w:rFonts w:ascii="Times New Roman" w:hAnsi="Times New Roman" w:cs="Times New Roman"/>
        </w:rPr>
        <w:footnoteReference w:id="177"/>
      </w:r>
      <w:r w:rsidRPr="00E9249D">
        <w:rPr>
          <w:rFonts w:ascii="Times New Roman" w:hAnsi="Times New Roman" w:cs="Times New Roman"/>
        </w:rPr>
        <w:t xml:space="preserve"> The people who came and went mattered as it positioned the Moravians as hosts whose obligations extended beyond their choirs to </w:t>
      </w:r>
      <w:r w:rsidR="00603452">
        <w:rPr>
          <w:rFonts w:ascii="Times New Roman" w:hAnsi="Times New Roman" w:cs="Times New Roman"/>
        </w:rPr>
        <w:t>I</w:t>
      </w:r>
      <w:r w:rsidRPr="00E9249D">
        <w:rPr>
          <w:rFonts w:ascii="Times New Roman" w:hAnsi="Times New Roman" w:cs="Times New Roman"/>
        </w:rPr>
        <w:t xml:space="preserve">ndigenous visitors and non-Moravian neighbors. It is feasible then that Moravians like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interacted and exchanged therapeutic and botanical knowledge with the many people he </w:t>
      </w:r>
      <w:proofErr w:type="spellStart"/>
      <w:r w:rsidRPr="00E9249D">
        <w:rPr>
          <w:rFonts w:ascii="Times New Roman" w:hAnsi="Times New Roman" w:cs="Times New Roman"/>
        </w:rPr>
        <w:t>aided</w:t>
      </w:r>
      <w:proofErr w:type="spellEnd"/>
      <w:r w:rsidRPr="00E9249D">
        <w:rPr>
          <w:rFonts w:ascii="Times New Roman" w:hAnsi="Times New Roman" w:cs="Times New Roman"/>
        </w:rPr>
        <w:t>. Indeed, the high demand for his services brought in much needed income to the settlement via a bartering system.</w:t>
      </w:r>
      <w:r w:rsidRPr="00E9249D">
        <w:rPr>
          <w:rStyle w:val="FootnoteReference"/>
          <w:rFonts w:ascii="Times New Roman" w:hAnsi="Times New Roman" w:cs="Times New Roman"/>
        </w:rPr>
        <w:footnoteReference w:id="178"/>
      </w:r>
      <w:r w:rsidRPr="00E9249D">
        <w:rPr>
          <w:rFonts w:ascii="Times New Roman" w:hAnsi="Times New Roman" w:cs="Times New Roman"/>
        </w:rPr>
        <w:t xml:space="preserve"> </w:t>
      </w:r>
      <w:proofErr w:type="spellStart"/>
      <w:r w:rsidRPr="00E9249D">
        <w:rPr>
          <w:rFonts w:ascii="Times New Roman" w:hAnsi="Times New Roman" w:cs="Times New Roman"/>
        </w:rPr>
        <w:t>Kalberlahn’s</w:t>
      </w:r>
      <w:proofErr w:type="spellEnd"/>
      <w:r w:rsidRPr="00E9249D">
        <w:rPr>
          <w:rFonts w:ascii="Times New Roman" w:hAnsi="Times New Roman" w:cs="Times New Roman"/>
        </w:rPr>
        <w:t xml:space="preserve"> medical prowess and dedication fostered goodwill with one of his patients, Isaac Ferry, who was “one of their best neighbors.”</w:t>
      </w:r>
      <w:r w:rsidRPr="00E9249D">
        <w:rPr>
          <w:rStyle w:val="FootnoteReference"/>
          <w:rFonts w:ascii="Times New Roman" w:hAnsi="Times New Roman" w:cs="Times New Roman"/>
        </w:rPr>
        <w:footnoteReference w:id="179"/>
      </w:r>
      <w:r w:rsidRPr="00E9249D">
        <w:rPr>
          <w:rFonts w:ascii="Times New Roman" w:hAnsi="Times New Roman" w:cs="Times New Roman"/>
        </w:rPr>
        <w:t xml:space="preserve"> In this sense, Bethabara functioned as economic and medical center up until 1772 when Moravian authorities directed their attention to Salem.</w:t>
      </w:r>
    </w:p>
    <w:p w14:paraId="4E0EC650" w14:textId="2802618D" w:rsidR="00A167A9" w:rsidRPr="00E9249D" w:rsidRDefault="00A167A9" w:rsidP="00A167A9">
      <w:pPr>
        <w:spacing w:line="480" w:lineRule="auto"/>
        <w:ind w:firstLine="720"/>
        <w:rPr>
          <w:rFonts w:ascii="Times New Roman" w:hAnsi="Times New Roman" w:cs="Times New Roman"/>
        </w:rPr>
      </w:pPr>
      <w:r w:rsidRPr="00E9249D">
        <w:rPr>
          <w:rFonts w:ascii="Times New Roman" w:hAnsi="Times New Roman" w:cs="Times New Roman"/>
        </w:rPr>
        <w:t xml:space="preserve">While this section primarily focused on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as a practitioner, the communal Moravian economy known as the </w:t>
      </w:r>
      <w:r w:rsidRPr="00E9249D">
        <w:rPr>
          <w:rFonts w:ascii="Times New Roman" w:hAnsi="Times New Roman" w:cs="Times New Roman"/>
          <w:i/>
          <w:iCs/>
        </w:rPr>
        <w:t xml:space="preserve">General </w:t>
      </w:r>
      <w:proofErr w:type="spellStart"/>
      <w:r w:rsidRPr="00E9249D">
        <w:rPr>
          <w:rFonts w:ascii="Times New Roman" w:hAnsi="Times New Roman" w:cs="Times New Roman"/>
          <w:i/>
          <w:iCs/>
        </w:rPr>
        <w:t>Oeconomie</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contributed to the Bethabara’s success and rapid growth. The Anglican clergyman Charles Woodmason described how “They have Mills, </w:t>
      </w:r>
      <w:r w:rsidR="00DB4B69" w:rsidRPr="00E9249D">
        <w:rPr>
          <w:rFonts w:ascii="Times New Roman" w:hAnsi="Times New Roman" w:cs="Times New Roman"/>
        </w:rPr>
        <w:t>Furnaces</w:t>
      </w:r>
      <w:r w:rsidRPr="00E9249D">
        <w:rPr>
          <w:rFonts w:ascii="Times New Roman" w:hAnsi="Times New Roman" w:cs="Times New Roman"/>
        </w:rPr>
        <w:t xml:space="preserve">, Forges, Potteries, </w:t>
      </w:r>
      <w:proofErr w:type="spellStart"/>
      <w:r w:rsidRPr="00E9249D">
        <w:rPr>
          <w:rFonts w:ascii="Times New Roman" w:hAnsi="Times New Roman" w:cs="Times New Roman"/>
        </w:rPr>
        <w:t>Founderies</w:t>
      </w:r>
      <w:proofErr w:type="spellEnd"/>
      <w:r w:rsidR="00976796" w:rsidRPr="00E9249D">
        <w:rPr>
          <w:rFonts w:ascii="Times New Roman" w:hAnsi="Times New Roman" w:cs="Times New Roman"/>
        </w:rPr>
        <w:t>,</w:t>
      </w:r>
      <w:r w:rsidRPr="00E9249D">
        <w:rPr>
          <w:rFonts w:ascii="Times New Roman" w:hAnsi="Times New Roman" w:cs="Times New Roman"/>
        </w:rPr>
        <w:t xml:space="preserve"> All Trades, </w:t>
      </w:r>
      <w:r w:rsidRPr="00E9249D">
        <w:rPr>
          <w:rFonts w:ascii="Times New Roman" w:hAnsi="Times New Roman" w:cs="Times New Roman"/>
        </w:rPr>
        <w:lastRenderedPageBreak/>
        <w:t xml:space="preserve">and all things in and among themselves…they have All things (save Women) in Common: and receive to their Community Persons of all Nations, Religion, and Language…And having all things free, setting all Hands at Work according to their Ability (for they are all </w:t>
      </w:r>
      <w:r w:rsidRPr="00E9249D">
        <w:rPr>
          <w:rFonts w:ascii="Times New Roman" w:hAnsi="Times New Roman" w:cs="Times New Roman"/>
          <w:i/>
          <w:iCs/>
        </w:rPr>
        <w:t>Bees</w:t>
      </w:r>
      <w:r w:rsidRPr="00E9249D">
        <w:rPr>
          <w:rFonts w:ascii="Times New Roman" w:hAnsi="Times New Roman" w:cs="Times New Roman"/>
        </w:rPr>
        <w:t xml:space="preserve">, not a Drone </w:t>
      </w:r>
      <w:proofErr w:type="spellStart"/>
      <w:r w:rsidRPr="00E9249D">
        <w:rPr>
          <w:rFonts w:ascii="Times New Roman" w:hAnsi="Times New Roman" w:cs="Times New Roman"/>
        </w:rPr>
        <w:t>suffer’d</w:t>
      </w:r>
      <w:proofErr w:type="spellEnd"/>
      <w:r w:rsidRPr="00E9249D">
        <w:rPr>
          <w:rFonts w:ascii="Times New Roman" w:hAnsi="Times New Roman" w:cs="Times New Roman"/>
        </w:rPr>
        <w:t xml:space="preserve"> in the Hive).”</w:t>
      </w:r>
      <w:r w:rsidRPr="00E9249D">
        <w:rPr>
          <w:rStyle w:val="FootnoteReference"/>
          <w:rFonts w:ascii="Times New Roman" w:hAnsi="Times New Roman" w:cs="Times New Roman"/>
        </w:rPr>
        <w:footnoteReference w:id="180"/>
      </w:r>
      <w:r w:rsidRPr="00E9249D">
        <w:rPr>
          <w:rFonts w:ascii="Times New Roman" w:hAnsi="Times New Roman" w:cs="Times New Roman"/>
        </w:rPr>
        <w:t xml:space="preserve"> Bethabara shows how Moravian care was inseparable from the making of a town and how survival in the wilderness necessitated an attention to the local conditions and circumstances of the land. The systems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assembled such as the medical garden and the medical laboratory helped stabilize life in Wachovia. With a steady flow of traffic and the ability to provide relief during the Seven Years’ War, Bethabara functioned as a regional center for travelers and settlers in the Carolina Piedmont before the Moravians made the move to Salem. In accordance with its namesake (“House of Passage”), Bethabara was a corridor through which people, diseases, and provisions traversed.</w:t>
      </w:r>
    </w:p>
    <w:p w14:paraId="27DAD2D7" w14:textId="2CCD20B9" w:rsidR="00A167A9" w:rsidRPr="00E9249D" w:rsidRDefault="00A167A9" w:rsidP="00A167A9">
      <w:pPr>
        <w:spacing w:line="480" w:lineRule="auto"/>
        <w:rPr>
          <w:rFonts w:ascii="Times New Roman" w:hAnsi="Times New Roman" w:cs="Times New Roman"/>
        </w:rPr>
      </w:pPr>
      <w:r w:rsidRPr="00E9249D">
        <w:rPr>
          <w:rFonts w:ascii="Times New Roman" w:hAnsi="Times New Roman" w:cs="Times New Roman"/>
        </w:rPr>
        <w:tab/>
        <w:t>If Bethabara shows a physician providing care from their own labor and crops, Otto Christoph Krogstrup (1714-1785) gives us a glance into a minister (with no medical background) doing similar work in the Moravian communities in Pennsylvania. Krogstrup was a Dan</w:t>
      </w:r>
      <w:r w:rsidR="009D2CBB" w:rsidRPr="00E9249D">
        <w:rPr>
          <w:rFonts w:ascii="Times New Roman" w:hAnsi="Times New Roman" w:cs="Times New Roman"/>
        </w:rPr>
        <w:t>e</w:t>
      </w:r>
      <w:r w:rsidRPr="00E9249D">
        <w:rPr>
          <w:rFonts w:ascii="Times New Roman" w:hAnsi="Times New Roman" w:cs="Times New Roman"/>
        </w:rPr>
        <w:t xml:space="preserve"> who studied theology in Copenhagen. In 1748, he joined the Moravian Church and accepted a calling to travel to Bethlehem to minister in the surrounding areas. In Pennsylvania, he ministered for congregations in Philadelphia, Lititz, York, and Lancaster. He also briefly worked in </w:t>
      </w:r>
      <w:proofErr w:type="spellStart"/>
      <w:r w:rsidRPr="00E9249D">
        <w:rPr>
          <w:rFonts w:ascii="Times New Roman" w:hAnsi="Times New Roman" w:cs="Times New Roman"/>
        </w:rPr>
        <w:t>Graceham</w:t>
      </w:r>
      <w:proofErr w:type="spellEnd"/>
      <w:r w:rsidRPr="00E9249D">
        <w:rPr>
          <w:rFonts w:ascii="Times New Roman" w:hAnsi="Times New Roman" w:cs="Times New Roman"/>
        </w:rPr>
        <w:t xml:space="preserve">, Maryland. What links him to the medical life of the Moravians is an untitled 27-page manuscript: a compact </w:t>
      </w:r>
      <w:r w:rsidRPr="00E9249D">
        <w:rPr>
          <w:rFonts w:ascii="Times New Roman" w:hAnsi="Times New Roman" w:cs="Times New Roman"/>
        </w:rPr>
        <w:lastRenderedPageBreak/>
        <w:t>herbal containing descriptions and recipes of forty-three plants and an entry on ammonium.</w:t>
      </w:r>
      <w:r w:rsidRPr="00E9249D">
        <w:rPr>
          <w:rStyle w:val="FootnoteReference"/>
          <w:rFonts w:ascii="Times New Roman" w:hAnsi="Times New Roman" w:cs="Times New Roman"/>
        </w:rPr>
        <w:footnoteReference w:id="181"/>
      </w:r>
      <w:r w:rsidRPr="00E9249D">
        <w:rPr>
          <w:rFonts w:ascii="Times New Roman" w:hAnsi="Times New Roman" w:cs="Times New Roman"/>
        </w:rPr>
        <w:t xml:space="preserve"> Upon closer examination, the notebook is essentially a concise version of Christoph Saur’s </w:t>
      </w:r>
      <w:proofErr w:type="spellStart"/>
      <w:r w:rsidRPr="00E9249D">
        <w:rPr>
          <w:rFonts w:ascii="Times New Roman" w:hAnsi="Times New Roman" w:cs="Times New Roman"/>
          <w:i/>
          <w:iCs/>
        </w:rPr>
        <w:t>Kräuterbuch</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the herbal serialized in Saur’s </w:t>
      </w:r>
      <w:r w:rsidRPr="00E9249D">
        <w:rPr>
          <w:rFonts w:ascii="Times New Roman" w:hAnsi="Times New Roman" w:cs="Times New Roman"/>
          <w:i/>
          <w:iCs/>
        </w:rPr>
        <w:t xml:space="preserve">Der Hoch-Deutsch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rPr>
        <w:t xml:space="preserve"> published between 1738 and 1777.</w:t>
      </w:r>
      <w:r w:rsidRPr="00E9249D">
        <w:rPr>
          <w:rStyle w:val="FootnoteReference"/>
          <w:rFonts w:ascii="Times New Roman" w:hAnsi="Times New Roman" w:cs="Times New Roman"/>
        </w:rPr>
        <w:footnoteReference w:id="182"/>
      </w:r>
      <w:r w:rsidRPr="00E9249D">
        <w:rPr>
          <w:rFonts w:ascii="Times New Roman" w:hAnsi="Times New Roman" w:cs="Times New Roman"/>
        </w:rPr>
        <w:t xml:space="preserve"> Just as Saur would have wanted, Krogstrup’s manuscript reads less like a treatise than a personal handbook that a pastor could easily carry and consult while visiting the sick. </w:t>
      </w:r>
    </w:p>
    <w:p w14:paraId="10D74B8A" w14:textId="77777777" w:rsidR="00A167A9" w:rsidRPr="00E9249D" w:rsidRDefault="00A167A9" w:rsidP="00A167A9">
      <w:pPr>
        <w:spacing w:line="480" w:lineRule="auto"/>
        <w:rPr>
          <w:rFonts w:ascii="Times New Roman" w:hAnsi="Times New Roman" w:cs="Times New Roman"/>
        </w:rPr>
      </w:pPr>
      <w:r w:rsidRPr="00E9249D">
        <w:rPr>
          <w:rFonts w:ascii="Times New Roman" w:hAnsi="Times New Roman" w:cs="Times New Roman"/>
        </w:rPr>
        <w:tab/>
        <w:t xml:space="preserve">The notebook’s content confirms that purpose. Following Saur’s formatting, entries give the name in German followed by their English and Latin names; reasons for the plant’s use are noted first. Rather than exactly copying the text from Saur’s herbal, Krogstrup only included certain timings and preparations of remedies. He often omitted the humoral properties and flavors associated with each plant. In short, he took the advice and recipes that a practitioner would find useful: salves for burns and bites, teas for easing indigestion or urinary problems, teas to relieve fevers, gentle emetics. The emphasis falls on what could be easily remembered, procured, and prepared—in line with this chapter’s attention to everyday care. </w:t>
      </w:r>
    </w:p>
    <w:p w14:paraId="0B1ED1D4" w14:textId="4CE4CF51" w:rsidR="00A167A9" w:rsidRPr="00E9249D" w:rsidRDefault="00A167A9" w:rsidP="004747F4">
      <w:pPr>
        <w:spacing w:line="480" w:lineRule="auto"/>
        <w:ind w:firstLine="720"/>
        <w:rPr>
          <w:rFonts w:ascii="Times New Roman" w:hAnsi="Times New Roman" w:cs="Times New Roman"/>
        </w:rPr>
      </w:pPr>
      <w:r w:rsidRPr="00E9249D">
        <w:rPr>
          <w:rFonts w:ascii="Times New Roman" w:hAnsi="Times New Roman" w:cs="Times New Roman"/>
        </w:rPr>
        <w:t xml:space="preserve">Krogstrup operated within Bethlehem’s governance, and the remedies in his notebook were attuned to Pennsylvania’s ecologies. The plants he listed were among those that households could easily grow or gather. It is important to note though that many of the herbs that German settlers grew in their gardens were familiar to them in the </w:t>
      </w:r>
      <w:r w:rsidRPr="00E9249D">
        <w:rPr>
          <w:rFonts w:ascii="Times New Roman" w:hAnsi="Times New Roman" w:cs="Times New Roman"/>
        </w:rPr>
        <w:lastRenderedPageBreak/>
        <w:t xml:space="preserve">Old World. However, the therapeutic properties of certain plants also reflected knowledge from their </w:t>
      </w:r>
      <w:r w:rsidR="00603452">
        <w:rPr>
          <w:rFonts w:ascii="Times New Roman" w:hAnsi="Times New Roman" w:cs="Times New Roman"/>
        </w:rPr>
        <w:t>I</w:t>
      </w:r>
      <w:r w:rsidRPr="00E9249D">
        <w:rPr>
          <w:rFonts w:ascii="Times New Roman" w:hAnsi="Times New Roman" w:cs="Times New Roman"/>
        </w:rPr>
        <w:t>ndigenous neighbors. The medicinal properties and remedies of these herbs overlapped with regards to what ailments they addressed. Take purslane and agrimony as examples. Purslane was noted for its effectiveness for dermatological problems such as burns, bruises, and insect bites. Native Americans made a tea from purslane as a gastrointestinal aid and diuretic. In Krogstrup’s notes, purslane eaten raw is “an excellent remedy for heartburn and upset stomach.” Additionally, a mixture of finely crushed purslane and burdock with sugar is beneficial for those suffering from burning and leaking of urine.</w:t>
      </w:r>
      <w:r w:rsidRPr="00E9249D">
        <w:rPr>
          <w:rStyle w:val="FootnoteReference"/>
          <w:rFonts w:ascii="Times New Roman" w:hAnsi="Times New Roman" w:cs="Times New Roman"/>
        </w:rPr>
        <w:footnoteReference w:id="183"/>
      </w:r>
      <w:r w:rsidRPr="00E9249D">
        <w:rPr>
          <w:rFonts w:ascii="Times New Roman" w:hAnsi="Times New Roman" w:cs="Times New Roman"/>
        </w:rPr>
        <w:t xml:space="preserve"> As for agrimony, Krogstrup recommended this herb as to drive away fever and alleviate liver problems; the Iroquois likewise made a decoction from agrimony to help with liver problems.</w:t>
      </w:r>
      <w:r w:rsidRPr="00E9249D">
        <w:rPr>
          <w:rStyle w:val="FootnoteReference"/>
          <w:rFonts w:ascii="Times New Roman" w:hAnsi="Times New Roman" w:cs="Times New Roman"/>
        </w:rPr>
        <w:footnoteReference w:id="184"/>
      </w:r>
      <w:r w:rsidRPr="00E9249D">
        <w:rPr>
          <w:rFonts w:ascii="Times New Roman" w:hAnsi="Times New Roman" w:cs="Times New Roman"/>
        </w:rPr>
        <w:t xml:space="preserve"> When compared beside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at Bethabara, Krogstrup shows the same obligation in administering care and exemplifies another case of on-the-ground therapeutics in the Moravian world. </w:t>
      </w:r>
      <w:r w:rsidR="00C50F75" w:rsidRPr="00E9249D">
        <w:rPr>
          <w:rFonts w:ascii="Times New Roman" w:hAnsi="Times New Roman" w:cs="Times New Roman"/>
        </w:rPr>
        <w:t xml:space="preserve">From the colonial world of </w:t>
      </w:r>
      <w:proofErr w:type="spellStart"/>
      <w:r w:rsidR="00C50F75" w:rsidRPr="00E9249D">
        <w:rPr>
          <w:rFonts w:ascii="Times New Roman" w:hAnsi="Times New Roman" w:cs="Times New Roman"/>
        </w:rPr>
        <w:t>Kalberlahn</w:t>
      </w:r>
      <w:proofErr w:type="spellEnd"/>
      <w:r w:rsidR="00C50F75" w:rsidRPr="00E9249D">
        <w:rPr>
          <w:rFonts w:ascii="Times New Roman" w:hAnsi="Times New Roman" w:cs="Times New Roman"/>
        </w:rPr>
        <w:t xml:space="preserve"> and Krogstrup, the narrative moves forward to the early nineteenth century, where Anna Rosina Gambold’s experiences follow similar logistics of care in a more Anglophone setting in Georgia. </w:t>
      </w:r>
    </w:p>
    <w:p w14:paraId="067BBFD5" w14:textId="58B4ED4F" w:rsidR="00542835" w:rsidRPr="00E9249D" w:rsidRDefault="00A167A9" w:rsidP="00744A8F">
      <w:pPr>
        <w:pStyle w:val="Heading3"/>
      </w:pPr>
      <w:bookmarkStart w:id="15" w:name="_Toc213960758"/>
      <w:r w:rsidRPr="00E9249D">
        <w:t xml:space="preserve">“Sprightly” Teacher and Botanist: Anna Rosina Gambold </w:t>
      </w:r>
      <w:r w:rsidR="00C50F75" w:rsidRPr="00E9249D">
        <w:t>(1762-1821)</w:t>
      </w:r>
      <w:bookmarkEnd w:id="15"/>
    </w:p>
    <w:p w14:paraId="01CC7F76" w14:textId="5F73DC27" w:rsidR="00A167A9" w:rsidRPr="00E9249D" w:rsidRDefault="00A167A9" w:rsidP="00AE7518">
      <w:pPr>
        <w:spacing w:line="480" w:lineRule="auto"/>
        <w:ind w:firstLine="720"/>
        <w:rPr>
          <w:rFonts w:ascii="Times New Roman" w:hAnsi="Times New Roman" w:cs="Times New Roman"/>
        </w:rPr>
      </w:pPr>
      <w:r w:rsidRPr="00E9249D">
        <w:rPr>
          <w:rFonts w:ascii="Times New Roman" w:hAnsi="Times New Roman" w:cs="Times New Roman"/>
        </w:rPr>
        <w:t>I now turn to a Moravian Sister [</w:t>
      </w:r>
      <w:r w:rsidRPr="00E9249D">
        <w:rPr>
          <w:rFonts w:ascii="Times New Roman" w:hAnsi="Times New Roman" w:cs="Times New Roman"/>
          <w:i/>
          <w:iCs/>
        </w:rPr>
        <w:t>Schwester</w:t>
      </w:r>
      <w:r w:rsidRPr="00E9249D">
        <w:rPr>
          <w:rFonts w:ascii="Times New Roman" w:hAnsi="Times New Roman" w:cs="Times New Roman"/>
        </w:rPr>
        <w:t>] who exercised that same pragmatism of therapeutic care in her community: Anna Rosina Gambold (née Kleist)</w:t>
      </w:r>
      <w:r w:rsidR="00C50F75" w:rsidRPr="00E9249D">
        <w:rPr>
          <w:rFonts w:ascii="Times New Roman" w:hAnsi="Times New Roman" w:cs="Times New Roman"/>
        </w:rPr>
        <w:t xml:space="preserve">. </w:t>
      </w:r>
      <w:r w:rsidRPr="00E9249D">
        <w:rPr>
          <w:rFonts w:ascii="Times New Roman" w:hAnsi="Times New Roman" w:cs="Times New Roman"/>
        </w:rPr>
        <w:t xml:space="preserve">After spending </w:t>
      </w:r>
      <w:r w:rsidRPr="00E9249D">
        <w:rPr>
          <w:rFonts w:ascii="Times New Roman" w:hAnsi="Times New Roman" w:cs="Times New Roman"/>
        </w:rPr>
        <w:lastRenderedPageBreak/>
        <w:t xml:space="preserve">almost two decades (1788-1805) as a tutor at the Moravian Female Seminary for Young Ladies in Bethlehem, Anna moved with her husband John Gambold to the Moravian mission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GA, in the heart of Cherokee Nation. Here, </w:t>
      </w:r>
      <w:r w:rsidR="00C50F75" w:rsidRPr="00E9249D">
        <w:rPr>
          <w:rFonts w:ascii="Times New Roman" w:hAnsi="Times New Roman" w:cs="Times New Roman"/>
        </w:rPr>
        <w:t>she led a</w:t>
      </w:r>
      <w:r w:rsidRPr="00E9249D">
        <w:rPr>
          <w:rFonts w:ascii="Times New Roman" w:hAnsi="Times New Roman" w:cs="Times New Roman"/>
        </w:rPr>
        <w:t xml:space="preserve"> school and carefully tended</w:t>
      </w:r>
      <w:r w:rsidR="00C50F75" w:rsidRPr="00E9249D">
        <w:rPr>
          <w:rFonts w:ascii="Times New Roman" w:hAnsi="Times New Roman" w:cs="Times New Roman"/>
        </w:rPr>
        <w:t xml:space="preserve"> to a</w:t>
      </w:r>
      <w:r w:rsidRPr="00E9249D">
        <w:rPr>
          <w:rFonts w:ascii="Times New Roman" w:hAnsi="Times New Roman" w:cs="Times New Roman"/>
        </w:rPr>
        <w:t xml:space="preserve"> garden. Discussing Anna broadens the lens of cross-cultural traffic in medical knowledge. The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diaries show how healing was sustained by Moravian sisters, Cherokee women, and </w:t>
      </w:r>
      <w:r w:rsidR="00603452">
        <w:rPr>
          <w:rFonts w:ascii="Times New Roman" w:hAnsi="Times New Roman" w:cs="Times New Roman"/>
        </w:rPr>
        <w:t>B</w:t>
      </w:r>
      <w:r w:rsidRPr="00E9249D">
        <w:rPr>
          <w:rFonts w:ascii="Times New Roman" w:hAnsi="Times New Roman" w:cs="Times New Roman"/>
        </w:rPr>
        <w:t>lack slaves. Cherokee society, which had followed a clan-based matrilineal kinship system for a very long time, saw the diminishment of power for Cherokee women following the American Revolutionary War. Nevertheless, women continued to “engage in subsistence agriculture, gather wild foodstuffs, prepare food, care for children, and make most household goods.”</w:t>
      </w:r>
      <w:r w:rsidRPr="00E9249D">
        <w:rPr>
          <w:rStyle w:val="FootnoteReference"/>
          <w:rFonts w:ascii="Times New Roman" w:hAnsi="Times New Roman" w:cs="Times New Roman"/>
        </w:rPr>
        <w:footnoteReference w:id="185"/>
      </w:r>
      <w:r w:rsidRPr="00E9249D">
        <w:rPr>
          <w:rFonts w:ascii="Times New Roman" w:hAnsi="Times New Roman" w:cs="Times New Roman"/>
        </w:rPr>
        <w:t xml:space="preserve"> Moravian women also embraced this division of labor as women’s lives were dictated by the choir system, where congregations were divided into specific choirs based on sex, age, and marital state. Cherokee and Moravian women shared a special connection to the botanical world as they were responsible for tending to the fields and gardens. </w:t>
      </w:r>
      <w:r w:rsidR="00C5242C" w:rsidRPr="00E9249D">
        <w:rPr>
          <w:rFonts w:ascii="Times New Roman" w:hAnsi="Times New Roman" w:cs="Times New Roman"/>
        </w:rPr>
        <w:t>Anna</w:t>
      </w:r>
      <w:r w:rsidR="00AE7518" w:rsidRPr="00E9249D">
        <w:rPr>
          <w:rFonts w:ascii="Times New Roman" w:hAnsi="Times New Roman" w:cs="Times New Roman"/>
        </w:rPr>
        <w:t xml:space="preserve"> </w:t>
      </w:r>
      <w:r w:rsidR="009B7F0D" w:rsidRPr="00E9249D">
        <w:rPr>
          <w:rFonts w:ascii="Times New Roman" w:hAnsi="Times New Roman" w:cs="Times New Roman"/>
        </w:rPr>
        <w:t>specified</w:t>
      </w:r>
      <w:r w:rsidR="00AE7518" w:rsidRPr="00E9249D">
        <w:rPr>
          <w:rFonts w:ascii="Times New Roman" w:hAnsi="Times New Roman" w:cs="Times New Roman"/>
        </w:rPr>
        <w:t xml:space="preserve"> 38 plants</w:t>
      </w:r>
      <w:r w:rsidR="009B7F0D" w:rsidRPr="00E9249D">
        <w:rPr>
          <w:rFonts w:ascii="Times New Roman" w:hAnsi="Times New Roman" w:cs="Times New Roman"/>
        </w:rPr>
        <w:t xml:space="preserve"> (out of a list of 264 genera)</w:t>
      </w:r>
      <w:r w:rsidR="00AE7518" w:rsidRPr="00E9249D">
        <w:rPr>
          <w:rFonts w:ascii="Times New Roman" w:hAnsi="Times New Roman" w:cs="Times New Roman"/>
        </w:rPr>
        <w:t xml:space="preserve"> and their various uses that were utilized by the Cherokee, implying close collaboration between them.</w:t>
      </w:r>
      <w:r w:rsidR="00AE7518" w:rsidRPr="00E9249D">
        <w:rPr>
          <w:rStyle w:val="FootnoteReference"/>
          <w:rFonts w:ascii="Times New Roman" w:hAnsi="Times New Roman" w:cs="Times New Roman"/>
        </w:rPr>
        <w:footnoteReference w:id="186"/>
      </w:r>
      <w:r w:rsidR="00AE7518" w:rsidRPr="00E9249D">
        <w:rPr>
          <w:rFonts w:ascii="Times New Roman" w:hAnsi="Times New Roman" w:cs="Times New Roman"/>
        </w:rPr>
        <w:t xml:space="preserve"> </w:t>
      </w:r>
      <w:r w:rsidR="00F80BD1" w:rsidRPr="00E9249D">
        <w:rPr>
          <w:rFonts w:ascii="Times New Roman" w:hAnsi="Times New Roman" w:cs="Times New Roman"/>
        </w:rPr>
        <w:t>Indeed, some of the plant specimen</w:t>
      </w:r>
      <w:r w:rsidR="009B7F0D" w:rsidRPr="00E9249D">
        <w:rPr>
          <w:rFonts w:ascii="Times New Roman" w:hAnsi="Times New Roman" w:cs="Times New Roman"/>
        </w:rPr>
        <w:t>s</w:t>
      </w:r>
      <w:r w:rsidR="00F80BD1" w:rsidRPr="00E9249D">
        <w:rPr>
          <w:rFonts w:ascii="Times New Roman" w:hAnsi="Times New Roman" w:cs="Times New Roman"/>
        </w:rPr>
        <w:t xml:space="preserve"> labeled “Cherokee” in Gotthilf Henry Ernst Mühlenberg’s (a son of Heinrich </w:t>
      </w:r>
      <w:r w:rsidR="00F80BD1" w:rsidRPr="00E9249D">
        <w:rPr>
          <w:rFonts w:ascii="Times New Roman" w:hAnsi="Times New Roman" w:cs="Times New Roman"/>
        </w:rPr>
        <w:lastRenderedPageBreak/>
        <w:t xml:space="preserve">Melchior Mühlenberg) </w:t>
      </w:r>
      <w:proofErr w:type="spellStart"/>
      <w:r w:rsidR="00F80BD1" w:rsidRPr="00E9249D">
        <w:rPr>
          <w:rFonts w:ascii="Times New Roman" w:hAnsi="Times New Roman" w:cs="Times New Roman"/>
          <w:i/>
          <w:iCs/>
        </w:rPr>
        <w:t>Catalogus</w:t>
      </w:r>
      <w:proofErr w:type="spellEnd"/>
      <w:r w:rsidR="00F80BD1" w:rsidRPr="00E9249D">
        <w:rPr>
          <w:rFonts w:ascii="Times New Roman" w:hAnsi="Times New Roman" w:cs="Times New Roman"/>
          <w:i/>
          <w:iCs/>
        </w:rPr>
        <w:t xml:space="preserve"> Plantarum </w:t>
      </w:r>
      <w:proofErr w:type="spellStart"/>
      <w:r w:rsidR="00F80BD1" w:rsidRPr="00E9249D">
        <w:rPr>
          <w:rFonts w:ascii="Times New Roman" w:hAnsi="Times New Roman" w:cs="Times New Roman"/>
          <w:i/>
          <w:iCs/>
        </w:rPr>
        <w:t>Americae</w:t>
      </w:r>
      <w:proofErr w:type="spellEnd"/>
      <w:r w:rsidR="00F80BD1" w:rsidRPr="00E9249D">
        <w:rPr>
          <w:rFonts w:ascii="Times New Roman" w:hAnsi="Times New Roman" w:cs="Times New Roman"/>
          <w:i/>
          <w:iCs/>
        </w:rPr>
        <w:t xml:space="preserve"> Septentrionalis</w:t>
      </w:r>
      <w:r w:rsidR="00F80BD1" w:rsidRPr="00E9249D">
        <w:rPr>
          <w:rFonts w:ascii="Times New Roman" w:hAnsi="Times New Roman" w:cs="Times New Roman"/>
        </w:rPr>
        <w:t xml:space="preserve"> (1813) credited Anna for her </w:t>
      </w:r>
      <w:r w:rsidR="009B7F0D" w:rsidRPr="00E9249D">
        <w:rPr>
          <w:rFonts w:ascii="Times New Roman" w:hAnsi="Times New Roman" w:cs="Times New Roman"/>
        </w:rPr>
        <w:t>contributions</w:t>
      </w:r>
      <w:r w:rsidR="00F80BD1" w:rsidRPr="00E9249D">
        <w:rPr>
          <w:rFonts w:ascii="Times New Roman" w:hAnsi="Times New Roman" w:cs="Times New Roman"/>
        </w:rPr>
        <w:t>.</w:t>
      </w:r>
      <w:r w:rsidR="00F80BD1" w:rsidRPr="00E9249D">
        <w:rPr>
          <w:rStyle w:val="FootnoteReference"/>
          <w:rFonts w:ascii="Times New Roman" w:hAnsi="Times New Roman" w:cs="Times New Roman"/>
        </w:rPr>
        <w:footnoteReference w:id="187"/>
      </w:r>
    </w:p>
    <w:p w14:paraId="1D428F89" w14:textId="55A42959" w:rsidR="00A167A9" w:rsidRPr="00E9249D" w:rsidRDefault="00A167A9" w:rsidP="00A167A9">
      <w:pPr>
        <w:spacing w:line="480" w:lineRule="auto"/>
        <w:ind w:firstLine="720"/>
        <w:rPr>
          <w:rFonts w:ascii="Times New Roman" w:hAnsi="Times New Roman" w:cs="Times New Roman"/>
        </w:rPr>
      </w:pPr>
      <w:r w:rsidRPr="00E9249D">
        <w:rPr>
          <w:rFonts w:ascii="Times New Roman" w:hAnsi="Times New Roman" w:cs="Times New Roman"/>
        </w:rPr>
        <w:t xml:space="preserve">Anna’s botanical interests and skills at the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Mission attracted not only Cherokee women but also European botanists. Her observations in “Plants of the Cherokee country: A list of plants found in the neighborhood of </w:t>
      </w:r>
      <w:proofErr w:type="spellStart"/>
      <w:r w:rsidRPr="00E9249D">
        <w:rPr>
          <w:rFonts w:ascii="Times New Roman" w:hAnsi="Times New Roman" w:cs="Times New Roman"/>
        </w:rPr>
        <w:t>Conasarga</w:t>
      </w:r>
      <w:proofErr w:type="spellEnd"/>
      <w:r w:rsidRPr="00E9249D">
        <w:rPr>
          <w:rFonts w:ascii="Times New Roman" w:hAnsi="Times New Roman" w:cs="Times New Roman"/>
        </w:rPr>
        <w:t xml:space="preserve"> River (Cherokee Country) where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is situated” (1819) was even published in the </w:t>
      </w:r>
      <w:r w:rsidRPr="00E9249D">
        <w:rPr>
          <w:rFonts w:ascii="Times New Roman" w:hAnsi="Times New Roman" w:cs="Times New Roman"/>
          <w:i/>
          <w:iCs/>
        </w:rPr>
        <w:t>American Journal of Science and Arts</w:t>
      </w:r>
      <w:r w:rsidRPr="00E9249D">
        <w:rPr>
          <w:rFonts w:ascii="Times New Roman" w:hAnsi="Times New Roman" w:cs="Times New Roman"/>
        </w:rPr>
        <w:t>.</w:t>
      </w:r>
      <w:r w:rsidRPr="00E9249D">
        <w:rPr>
          <w:rStyle w:val="FootnoteReference"/>
          <w:rFonts w:ascii="Times New Roman" w:hAnsi="Times New Roman" w:cs="Times New Roman"/>
        </w:rPr>
        <w:footnoteReference w:id="188"/>
      </w:r>
      <w:r w:rsidRPr="00E9249D">
        <w:rPr>
          <w:rFonts w:ascii="Times New Roman" w:hAnsi="Times New Roman" w:cs="Times New Roman"/>
        </w:rPr>
        <w:t xml:space="preserve"> Moreover, Anna’s vegetable and medicinal garden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garnered the respect of local and foreign visitors. The Portuguese botanist, the abbé José Francisco Corrêa da Serra, wrote to a friend back in England about a pleasant surprise while visiting the United State from 1812 to 1820 “in the midst of the wilderness, to find a botanic garden not indeed like that at Paris, or yours at Kew, but a botanic garden, containing many exotic and medicinal plants, the professor, Mrs. Gambold, describing them by their Linnaean names.”</w:t>
      </w:r>
      <w:r w:rsidRPr="00E9249D">
        <w:rPr>
          <w:rStyle w:val="FootnoteReference"/>
          <w:rFonts w:ascii="Times New Roman" w:hAnsi="Times New Roman" w:cs="Times New Roman"/>
        </w:rPr>
        <w:footnoteReference w:id="189"/>
      </w:r>
      <w:r w:rsidRPr="00E9249D">
        <w:rPr>
          <w:rFonts w:ascii="Times New Roman" w:hAnsi="Times New Roman" w:cs="Times New Roman"/>
        </w:rPr>
        <w:t xml:space="preserve"> The idea of mission gardens held a prominent place in the “process of converting and civilizing natives.”</w:t>
      </w:r>
      <w:r w:rsidRPr="00E9249D">
        <w:rPr>
          <w:rStyle w:val="FootnoteReference"/>
          <w:rFonts w:ascii="Times New Roman" w:hAnsi="Times New Roman" w:cs="Times New Roman"/>
        </w:rPr>
        <w:footnoteReference w:id="190"/>
      </w:r>
      <w:r w:rsidRPr="00E9249D">
        <w:rPr>
          <w:rFonts w:ascii="Times New Roman" w:hAnsi="Times New Roman" w:cs="Times New Roman"/>
        </w:rPr>
        <w:t xml:space="preserve"> As we see with Gambold, however, she was more concerned with learning, teaching, and treating the </w:t>
      </w:r>
      <w:r w:rsidRPr="00E9249D">
        <w:rPr>
          <w:rFonts w:ascii="Times New Roman" w:hAnsi="Times New Roman" w:cs="Times New Roman"/>
        </w:rPr>
        <w:lastRenderedPageBreak/>
        <w:t xml:space="preserve">Cherokee and </w:t>
      </w:r>
      <w:r w:rsidR="00603452">
        <w:rPr>
          <w:rFonts w:ascii="Times New Roman" w:hAnsi="Times New Roman" w:cs="Times New Roman"/>
        </w:rPr>
        <w:t>B</w:t>
      </w:r>
      <w:r w:rsidRPr="00E9249D">
        <w:rPr>
          <w:rFonts w:ascii="Times New Roman" w:hAnsi="Times New Roman" w:cs="Times New Roman"/>
        </w:rPr>
        <w:t xml:space="preserve">lack population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that is not to say that this imperialist tendency was absent with Gambold’s case, but I want to underscore Anna’s connection with the Cherokee and </w:t>
      </w:r>
      <w:r w:rsidR="00603452">
        <w:rPr>
          <w:rFonts w:ascii="Times New Roman" w:hAnsi="Times New Roman" w:cs="Times New Roman"/>
        </w:rPr>
        <w:t>B</w:t>
      </w:r>
      <w:r w:rsidRPr="00E9249D">
        <w:rPr>
          <w:rFonts w:ascii="Times New Roman" w:hAnsi="Times New Roman" w:cs="Times New Roman"/>
        </w:rPr>
        <w:t>lack women and children. Specifically, I look at the experience of a</w:t>
      </w:r>
      <w:r w:rsidR="00137431" w:rsidRPr="00E9249D">
        <w:rPr>
          <w:rFonts w:ascii="Times New Roman" w:hAnsi="Times New Roman" w:cs="Times New Roman"/>
        </w:rPr>
        <w:t>n enslaved</w:t>
      </w:r>
      <w:r w:rsidRPr="00E9249D">
        <w:rPr>
          <w:rFonts w:ascii="Times New Roman" w:hAnsi="Times New Roman" w:cs="Times New Roman"/>
        </w:rPr>
        <w:t xml:space="preserve"> </w:t>
      </w:r>
      <w:r w:rsidR="00603452">
        <w:rPr>
          <w:rFonts w:ascii="Times New Roman" w:hAnsi="Times New Roman" w:cs="Times New Roman"/>
        </w:rPr>
        <w:t>B</w:t>
      </w:r>
      <w:r w:rsidRPr="00E9249D">
        <w:rPr>
          <w:rFonts w:ascii="Times New Roman" w:hAnsi="Times New Roman" w:cs="Times New Roman"/>
        </w:rPr>
        <w:t xml:space="preserve">lack woman named Pleasant whom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(John and Anna) brought with them to relieve “the Sisters of much of the hard manual labor incident to caring for the ever increasing number of passing Indians.”</w:t>
      </w:r>
      <w:r w:rsidRPr="00E9249D">
        <w:rPr>
          <w:rStyle w:val="FootnoteReference"/>
          <w:rFonts w:ascii="Times New Roman" w:hAnsi="Times New Roman" w:cs="Times New Roman"/>
        </w:rPr>
        <w:footnoteReference w:id="191"/>
      </w:r>
      <w:r w:rsidRPr="00E9249D">
        <w:rPr>
          <w:rFonts w:ascii="Times New Roman" w:hAnsi="Times New Roman" w:cs="Times New Roman"/>
        </w:rPr>
        <w:t xml:space="preserve"> Although Pleasant’s voice is absent in the historical records, we can piece together her experience and interactions with the Moravian missionaries and Cherokee people. </w:t>
      </w:r>
    </w:p>
    <w:p w14:paraId="047F2810" w14:textId="20A954D6" w:rsidR="009B7F0D" w:rsidRPr="00E9249D" w:rsidRDefault="00A167A9" w:rsidP="00072708">
      <w:pPr>
        <w:spacing w:line="480" w:lineRule="auto"/>
        <w:ind w:firstLine="720"/>
        <w:rPr>
          <w:rFonts w:ascii="Times New Roman" w:hAnsi="Times New Roman" w:cs="Times New Roman"/>
        </w:rPr>
      </w:pPr>
      <w:r w:rsidRPr="00E9249D">
        <w:rPr>
          <w:rFonts w:ascii="Times New Roman" w:hAnsi="Times New Roman" w:cs="Times New Roman"/>
        </w:rPr>
        <w:t xml:space="preserve">Despite the contributions Anna Rosina Gambold made to the botanical world (being the first published female botanist in Georgia), historians have discussed her primarily in the context of her botanical appendix in Cherokee territory and her spiritual endeavors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w:t>
      </w:r>
      <w:r w:rsidRPr="00E9249D">
        <w:rPr>
          <w:rStyle w:val="FootnoteReference"/>
          <w:rFonts w:ascii="Times New Roman" w:hAnsi="Times New Roman" w:cs="Times New Roman"/>
        </w:rPr>
        <w:footnoteReference w:id="192"/>
      </w:r>
      <w:r w:rsidRPr="00E9249D">
        <w:rPr>
          <w:rFonts w:ascii="Times New Roman" w:hAnsi="Times New Roman" w:cs="Times New Roman"/>
        </w:rPr>
        <w:t xml:space="preserve"> The exception to this is Tiya Miles book </w:t>
      </w:r>
      <w:r w:rsidRPr="00E9249D">
        <w:rPr>
          <w:rFonts w:ascii="Times New Roman" w:hAnsi="Times New Roman" w:cs="Times New Roman"/>
          <w:i/>
          <w:iCs/>
        </w:rPr>
        <w:t>The House on Diamond</w:t>
      </w:r>
      <w:r w:rsidR="00DB4B69" w:rsidRPr="00E9249D">
        <w:rPr>
          <w:rFonts w:ascii="Times New Roman" w:hAnsi="Times New Roman" w:cs="Times New Roman"/>
          <w:i/>
          <w:iCs/>
        </w:rPr>
        <w:t xml:space="preserve"> Hill</w:t>
      </w:r>
      <w:r w:rsidRPr="00E9249D">
        <w:rPr>
          <w:rFonts w:ascii="Times New Roman" w:hAnsi="Times New Roman" w:cs="Times New Roman"/>
          <w:i/>
          <w:iCs/>
        </w:rPr>
        <w:t>: A Cherokee Plantation Story</w:t>
      </w:r>
      <w:r w:rsidRPr="00E9249D">
        <w:rPr>
          <w:rFonts w:ascii="Times New Roman" w:hAnsi="Times New Roman" w:cs="Times New Roman"/>
        </w:rPr>
        <w:t xml:space="preserve"> (2010), where Miles maps out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relationship to their slave Pleasant and how Pleasant’s unwillingness to work quickly and humbly for her “Moravian masters was an expression of her rejection of [the Moravians’] complete authority over her.”</w:t>
      </w:r>
      <w:r w:rsidRPr="00E9249D">
        <w:rPr>
          <w:rStyle w:val="FootnoteReference"/>
          <w:rFonts w:ascii="Times New Roman" w:hAnsi="Times New Roman" w:cs="Times New Roman"/>
        </w:rPr>
        <w:footnoteReference w:id="193"/>
      </w:r>
      <w:r w:rsidRPr="00E9249D">
        <w:rPr>
          <w:rFonts w:ascii="Times New Roman" w:hAnsi="Times New Roman" w:cs="Times New Roman"/>
        </w:rPr>
        <w:t xml:space="preserve"> </w:t>
      </w:r>
      <w:r w:rsidR="009B7F0D" w:rsidRPr="00E9249D">
        <w:rPr>
          <w:rFonts w:ascii="Times New Roman" w:hAnsi="Times New Roman" w:cs="Times New Roman"/>
        </w:rPr>
        <w:t xml:space="preserve">Building on Miles’ </w:t>
      </w:r>
      <w:r w:rsidR="009710D8" w:rsidRPr="00E9249D">
        <w:rPr>
          <w:rFonts w:ascii="Times New Roman" w:hAnsi="Times New Roman" w:cs="Times New Roman"/>
        </w:rPr>
        <w:t xml:space="preserve">insights on the liminal spaces of enslaved </w:t>
      </w:r>
      <w:r w:rsidR="00603452">
        <w:rPr>
          <w:rFonts w:ascii="Times New Roman" w:hAnsi="Times New Roman" w:cs="Times New Roman"/>
        </w:rPr>
        <w:t>B</w:t>
      </w:r>
      <w:r w:rsidR="009710D8" w:rsidRPr="00E9249D">
        <w:rPr>
          <w:rFonts w:ascii="Times New Roman" w:hAnsi="Times New Roman" w:cs="Times New Roman"/>
        </w:rPr>
        <w:t>lacks and the Cherokee</w:t>
      </w:r>
      <w:r w:rsidR="00072708" w:rsidRPr="00E9249D">
        <w:rPr>
          <w:rFonts w:ascii="Times New Roman" w:hAnsi="Times New Roman" w:cs="Times New Roman"/>
        </w:rPr>
        <w:t xml:space="preserve">, I shift the focus to what has received far less </w:t>
      </w:r>
      <w:r w:rsidR="00072708" w:rsidRPr="00E9249D">
        <w:rPr>
          <w:rFonts w:ascii="Times New Roman" w:hAnsi="Times New Roman" w:cs="Times New Roman"/>
        </w:rPr>
        <w:lastRenderedPageBreak/>
        <w:t xml:space="preserve">attention in scholarship: the medical landscape of </w:t>
      </w:r>
      <w:proofErr w:type="spellStart"/>
      <w:r w:rsidR="00072708" w:rsidRPr="00E9249D">
        <w:rPr>
          <w:rFonts w:ascii="Times New Roman" w:hAnsi="Times New Roman" w:cs="Times New Roman"/>
        </w:rPr>
        <w:t>Springplace</w:t>
      </w:r>
      <w:proofErr w:type="spellEnd"/>
      <w:r w:rsidR="00072708" w:rsidRPr="00E9249D">
        <w:rPr>
          <w:rFonts w:ascii="Times New Roman" w:hAnsi="Times New Roman" w:cs="Times New Roman"/>
        </w:rPr>
        <w:t xml:space="preserve">. Seen through the mission garden, visitation routines, and exchanges with Cherokee women and enslaved </w:t>
      </w:r>
      <w:r w:rsidR="00603452">
        <w:rPr>
          <w:rFonts w:ascii="Times New Roman" w:hAnsi="Times New Roman" w:cs="Times New Roman"/>
        </w:rPr>
        <w:t>B</w:t>
      </w:r>
      <w:r w:rsidR="00072708" w:rsidRPr="00E9249D">
        <w:rPr>
          <w:rFonts w:ascii="Times New Roman" w:hAnsi="Times New Roman" w:cs="Times New Roman"/>
        </w:rPr>
        <w:t xml:space="preserve">lacks, I offer a more transparent account of healing at </w:t>
      </w:r>
      <w:proofErr w:type="spellStart"/>
      <w:r w:rsidR="00072708" w:rsidRPr="00E9249D">
        <w:rPr>
          <w:rFonts w:ascii="Times New Roman" w:hAnsi="Times New Roman" w:cs="Times New Roman"/>
        </w:rPr>
        <w:t>Springplace</w:t>
      </w:r>
      <w:proofErr w:type="spellEnd"/>
      <w:r w:rsidR="00072708" w:rsidRPr="00E9249D">
        <w:rPr>
          <w:rFonts w:ascii="Times New Roman" w:hAnsi="Times New Roman" w:cs="Times New Roman"/>
        </w:rPr>
        <w:t>.</w:t>
      </w:r>
      <w:r w:rsidR="001A0390" w:rsidRPr="00E9249D">
        <w:rPr>
          <w:rFonts w:ascii="Times New Roman" w:hAnsi="Times New Roman" w:cs="Times New Roman"/>
        </w:rPr>
        <w:t xml:space="preserve"> To see how this medical culture took shape, I look back to Anna’s years as a tutor at the Bethlehem Female Seminary from 1788 to 1805 prior to her move to </w:t>
      </w:r>
      <w:proofErr w:type="spellStart"/>
      <w:r w:rsidR="001A0390" w:rsidRPr="00E9249D">
        <w:rPr>
          <w:rFonts w:ascii="Times New Roman" w:hAnsi="Times New Roman" w:cs="Times New Roman"/>
        </w:rPr>
        <w:t>Springplace</w:t>
      </w:r>
      <w:proofErr w:type="spellEnd"/>
      <w:r w:rsidR="001A0390" w:rsidRPr="00E9249D">
        <w:rPr>
          <w:rFonts w:ascii="Times New Roman" w:hAnsi="Times New Roman" w:cs="Times New Roman"/>
        </w:rPr>
        <w:t>.</w:t>
      </w:r>
    </w:p>
    <w:p w14:paraId="35918F1A" w14:textId="530AE089" w:rsidR="00BB3A3C" w:rsidRPr="00E9249D" w:rsidRDefault="001A0390" w:rsidP="00BB3A3C">
      <w:pPr>
        <w:spacing w:line="480" w:lineRule="auto"/>
        <w:ind w:firstLine="720"/>
        <w:rPr>
          <w:rFonts w:ascii="Times New Roman" w:hAnsi="Times New Roman" w:cs="Times New Roman"/>
        </w:rPr>
      </w:pPr>
      <w:r w:rsidRPr="00E9249D">
        <w:rPr>
          <w:rFonts w:ascii="Times New Roman" w:hAnsi="Times New Roman" w:cs="Times New Roman"/>
        </w:rPr>
        <w:t xml:space="preserve">Anna </w:t>
      </w:r>
      <w:r w:rsidR="00A167A9" w:rsidRPr="00E9249D">
        <w:rPr>
          <w:rFonts w:ascii="Times New Roman" w:hAnsi="Times New Roman" w:cs="Times New Roman"/>
        </w:rPr>
        <w:t xml:space="preserve">Gambold (then </w:t>
      </w:r>
      <w:proofErr w:type="spellStart"/>
      <w:r w:rsidR="00A167A9" w:rsidRPr="00E9249D">
        <w:rPr>
          <w:rFonts w:ascii="Times New Roman" w:hAnsi="Times New Roman" w:cs="Times New Roman"/>
        </w:rPr>
        <w:t>Kliest</w:t>
      </w:r>
      <w:proofErr w:type="spellEnd"/>
      <w:r w:rsidR="00A167A9" w:rsidRPr="00E9249D">
        <w:rPr>
          <w:rFonts w:ascii="Times New Roman" w:hAnsi="Times New Roman" w:cs="Times New Roman"/>
        </w:rPr>
        <w:t>) was beloved by her students as she developed her pupils’ love of the arts, especially poetry: “Sister Kleist…drew from the stores of her gifted mind for the benefit and amusement of her pupils, with rare skill clothing the ideas of her poetic fancy in the garb of a simple diction, such as falls naturally and forcibly on the ears of childhood.”</w:t>
      </w:r>
      <w:r w:rsidR="00A167A9" w:rsidRPr="00E9249D">
        <w:rPr>
          <w:rStyle w:val="FootnoteReference"/>
          <w:rFonts w:ascii="Times New Roman" w:hAnsi="Times New Roman" w:cs="Times New Roman"/>
        </w:rPr>
        <w:footnoteReference w:id="194"/>
      </w:r>
      <w:r w:rsidR="00A167A9" w:rsidRPr="00E9249D">
        <w:rPr>
          <w:rFonts w:ascii="Times New Roman" w:hAnsi="Times New Roman" w:cs="Times New Roman"/>
        </w:rPr>
        <w:t xml:space="preserve"> Her students were so fond of Sister Kleist that several pupils wrote poems as gifts to her [see </w:t>
      </w:r>
      <w:r w:rsidR="009D4410" w:rsidRPr="00E9249D">
        <w:rPr>
          <w:rFonts w:ascii="Times New Roman" w:hAnsi="Times New Roman" w:cs="Times New Roman"/>
        </w:rPr>
        <w:t>Figures 4 and 5</w:t>
      </w:r>
      <w:r w:rsidR="00A167A9" w:rsidRPr="00E9249D">
        <w:rPr>
          <w:rFonts w:ascii="Times New Roman" w:hAnsi="Times New Roman" w:cs="Times New Roman"/>
        </w:rPr>
        <w:t>]. They also school seemed to be inspired from Anna’s artistic style [see</w:t>
      </w:r>
      <w:r w:rsidR="009D4410" w:rsidRPr="00E9249D">
        <w:rPr>
          <w:rFonts w:ascii="Times New Roman" w:hAnsi="Times New Roman" w:cs="Times New Roman"/>
        </w:rPr>
        <w:t xml:space="preserve"> Figure 6</w:t>
      </w:r>
      <w:r w:rsidR="00A167A9" w:rsidRPr="00E9249D">
        <w:rPr>
          <w:rFonts w:ascii="Times New Roman" w:hAnsi="Times New Roman" w:cs="Times New Roman"/>
        </w:rPr>
        <w:t>]. Surviv</w:t>
      </w:r>
      <w:r w:rsidRPr="00E9249D">
        <w:rPr>
          <w:rFonts w:ascii="Times New Roman" w:hAnsi="Times New Roman" w:cs="Times New Roman"/>
        </w:rPr>
        <w:t>ing</w:t>
      </w:r>
      <w:r w:rsidR="00A167A9" w:rsidRPr="00E9249D">
        <w:rPr>
          <w:rFonts w:ascii="Times New Roman" w:hAnsi="Times New Roman" w:cs="Times New Roman"/>
        </w:rPr>
        <w:t xml:space="preserve"> archival work suggests that she kept some of the drawings made by her students.</w:t>
      </w:r>
      <w:r w:rsidR="00A167A9" w:rsidRPr="00E9249D">
        <w:rPr>
          <w:rStyle w:val="FootnoteReference"/>
          <w:rFonts w:ascii="Times New Roman" w:hAnsi="Times New Roman" w:cs="Times New Roman"/>
        </w:rPr>
        <w:footnoteReference w:id="195"/>
      </w:r>
      <w:r w:rsidR="00A167A9" w:rsidRPr="00E9249D">
        <w:rPr>
          <w:rFonts w:ascii="Times New Roman" w:hAnsi="Times New Roman" w:cs="Times New Roman"/>
        </w:rPr>
        <w:t xml:space="preserve"> In the </w:t>
      </w:r>
      <w:proofErr w:type="spellStart"/>
      <w:r w:rsidR="00A167A9" w:rsidRPr="00E9249D">
        <w:rPr>
          <w:rFonts w:ascii="Times New Roman" w:hAnsi="Times New Roman" w:cs="Times New Roman"/>
        </w:rPr>
        <w:t>Kliest</w:t>
      </w:r>
      <w:proofErr w:type="spellEnd"/>
      <w:r w:rsidR="00A167A9" w:rsidRPr="00E9249D">
        <w:rPr>
          <w:rFonts w:ascii="Times New Roman" w:hAnsi="Times New Roman" w:cs="Times New Roman"/>
        </w:rPr>
        <w:t xml:space="preserve"> Collection, pink roses and forget-me-nots were popular flowers drawn by the students. Anna’s love for botany flourished while teaching at the Female Seminary</w:t>
      </w:r>
      <w:r w:rsidR="00BB3A3C" w:rsidRPr="00E9249D">
        <w:rPr>
          <w:rFonts w:ascii="Times New Roman" w:hAnsi="Times New Roman" w:cs="Times New Roman"/>
        </w:rPr>
        <w:t>: “As she walked out in the fields, she taught her joyous flock the lessons of wisdom from the great book of nature spread open before them. The flowers, the trees, the stones, the clouds, the stars,– these were chapters in the manual she consulted for her teachings.”</w:t>
      </w:r>
      <w:r w:rsidR="00BB3A3C" w:rsidRPr="00E9249D">
        <w:rPr>
          <w:rStyle w:val="FootnoteReference"/>
          <w:rFonts w:ascii="Times New Roman" w:hAnsi="Times New Roman" w:cs="Times New Roman"/>
        </w:rPr>
        <w:footnoteReference w:id="196"/>
      </w:r>
      <w:r w:rsidR="00BB3A3C" w:rsidRPr="00E9249D">
        <w:rPr>
          <w:rFonts w:ascii="Times New Roman" w:hAnsi="Times New Roman" w:cs="Times New Roman"/>
        </w:rPr>
        <w:t xml:space="preserve"> </w:t>
      </w:r>
      <w:r w:rsidR="00A167A9" w:rsidRPr="00E9249D">
        <w:rPr>
          <w:rFonts w:ascii="Times New Roman" w:hAnsi="Times New Roman" w:cs="Times New Roman"/>
        </w:rPr>
        <w:t xml:space="preserve">She supported her students’ eagerness </w:t>
      </w:r>
      <w:r w:rsidR="00A167A9" w:rsidRPr="00E9249D">
        <w:rPr>
          <w:rFonts w:ascii="Times New Roman" w:hAnsi="Times New Roman" w:cs="Times New Roman"/>
        </w:rPr>
        <w:lastRenderedPageBreak/>
        <w:t>to tend to the garden and secured flowers with them to plant.</w:t>
      </w:r>
      <w:r w:rsidR="00A167A9" w:rsidRPr="00E9249D">
        <w:rPr>
          <w:rStyle w:val="FootnoteReference"/>
          <w:rFonts w:ascii="Times New Roman" w:hAnsi="Times New Roman" w:cs="Times New Roman"/>
        </w:rPr>
        <w:footnoteReference w:id="197"/>
      </w:r>
      <w:r w:rsidR="00A167A9" w:rsidRPr="00E9249D">
        <w:rPr>
          <w:rFonts w:ascii="Times New Roman" w:hAnsi="Times New Roman" w:cs="Times New Roman"/>
        </w:rPr>
        <w:t xml:space="preserve"> In the school’s journal, where the students had the opportunity to write about their day, Helena Ship recorded that “Sister </w:t>
      </w:r>
      <w:proofErr w:type="spellStart"/>
      <w:r w:rsidR="00A167A9" w:rsidRPr="00E9249D">
        <w:rPr>
          <w:rFonts w:ascii="Times New Roman" w:hAnsi="Times New Roman" w:cs="Times New Roman"/>
        </w:rPr>
        <w:t>Kliest</w:t>
      </w:r>
      <w:proofErr w:type="spellEnd"/>
      <w:r w:rsidR="00A167A9" w:rsidRPr="00E9249D">
        <w:rPr>
          <w:rFonts w:ascii="Times New Roman" w:hAnsi="Times New Roman" w:cs="Times New Roman"/>
        </w:rPr>
        <w:t xml:space="preserve"> took miss Blakely and myself to fetch some flowers for our garden.”</w:t>
      </w:r>
      <w:r w:rsidR="00A167A9" w:rsidRPr="00E9249D">
        <w:rPr>
          <w:rStyle w:val="FootnoteReference"/>
          <w:rFonts w:ascii="Times New Roman" w:hAnsi="Times New Roman" w:cs="Times New Roman"/>
        </w:rPr>
        <w:footnoteReference w:id="198"/>
      </w:r>
      <w:r w:rsidR="00A167A9" w:rsidRPr="00E9249D">
        <w:rPr>
          <w:rFonts w:ascii="Times New Roman" w:hAnsi="Times New Roman" w:cs="Times New Roman"/>
        </w:rPr>
        <w:t xml:space="preserve"> Her habit of teaching and learning through cultivation shaped the way she approached healing as she travelled down south. </w:t>
      </w:r>
    </w:p>
    <w:p w14:paraId="18BD1D79" w14:textId="1B1E1A0D" w:rsidR="004747F4" w:rsidRPr="00E9249D" w:rsidRDefault="004747F4" w:rsidP="00BB3A3C">
      <w:pPr>
        <w:rPr>
          <w:rFonts w:ascii="Times New Roman" w:hAnsi="Times New Roman" w:cs="Times New Roman"/>
        </w:rPr>
      </w:pPr>
    </w:p>
    <w:p w14:paraId="14BCBA2B" w14:textId="77777777" w:rsidR="004747F4" w:rsidRPr="00E9249D" w:rsidRDefault="00A167A9" w:rsidP="004747F4">
      <w:pPr>
        <w:keepNext/>
        <w:spacing w:line="480" w:lineRule="auto"/>
        <w:ind w:firstLine="720"/>
        <w:jc w:val="center"/>
      </w:pPr>
      <w:r w:rsidRPr="00E9249D">
        <w:rPr>
          <w:rFonts w:ascii="Times New Roman" w:hAnsi="Times New Roman" w:cs="Times New Roman"/>
          <w:noProof/>
        </w:rPr>
        <w:drawing>
          <wp:inline distT="0" distB="0" distL="0" distR="0" wp14:anchorId="39BAD0AA" wp14:editId="4ED6456A">
            <wp:extent cx="4575425" cy="2731911"/>
            <wp:effectExtent l="0" t="0" r="0" b="0"/>
            <wp:docPr id="263261724" name="Picture 3" descr="A piece of paper with a piece of paper and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61724" name="Picture 3" descr="A piece of paper with a piece of paper and a piece of paper&#10;&#10;AI-generated content may be incorrect."/>
                    <pic:cNvPicPr/>
                  </pic:nvPicPr>
                  <pic:blipFill rotWithShape="1">
                    <a:blip r:embed="rId19" cstate="print">
                      <a:extLst>
                        <a:ext uri="{28A0092B-C50C-407E-A947-70E740481C1C}">
                          <a14:useLocalDpi xmlns:a14="http://schemas.microsoft.com/office/drawing/2010/main" val="0"/>
                        </a:ext>
                      </a:extLst>
                    </a:blip>
                    <a:srcRect l="2658" t="32891" r="29950" b="13461"/>
                    <a:stretch>
                      <a:fillRect/>
                    </a:stretch>
                  </pic:blipFill>
                  <pic:spPr bwMode="auto">
                    <a:xfrm>
                      <a:off x="0" y="0"/>
                      <a:ext cx="4588232" cy="2739558"/>
                    </a:xfrm>
                    <a:prstGeom prst="rect">
                      <a:avLst/>
                    </a:prstGeom>
                    <a:ln>
                      <a:noFill/>
                    </a:ln>
                    <a:extLst>
                      <a:ext uri="{53640926-AAD7-44D8-BBD7-CCE9431645EC}">
                        <a14:shadowObscured xmlns:a14="http://schemas.microsoft.com/office/drawing/2010/main"/>
                      </a:ext>
                    </a:extLst>
                  </pic:spPr>
                </pic:pic>
              </a:graphicData>
            </a:graphic>
          </wp:inline>
        </w:drawing>
      </w:r>
    </w:p>
    <w:p w14:paraId="5E815F49" w14:textId="2A905EEC" w:rsidR="009D4410" w:rsidRPr="00E9249D" w:rsidRDefault="004747F4" w:rsidP="005064E1">
      <w:pPr>
        <w:pStyle w:val="Caption"/>
      </w:pPr>
      <w:bookmarkStart w:id="16" w:name="_Toc213945982"/>
      <w:r w:rsidRPr="00E9249D">
        <w:t xml:space="preserve">Figure </w:t>
      </w:r>
      <w:fldSimple w:instr=" SEQ Figure \* ARABIC ">
        <w:r w:rsidR="005064E1">
          <w:rPr>
            <w:noProof/>
          </w:rPr>
          <w:t>4</w:t>
        </w:r>
      </w:fldSimple>
      <w:r w:rsidRPr="00E9249D">
        <w:t xml:space="preserve">: Birthday poem and drawing of forget-me-nots, by Maria Louisa Schropp, Bethlehem, 27 June 1796, </w:t>
      </w:r>
      <w:proofErr w:type="spellStart"/>
      <w:r w:rsidRPr="00E9249D">
        <w:t>KliestColl</w:t>
      </w:r>
      <w:proofErr w:type="spellEnd"/>
      <w:r w:rsidRPr="00E9249D">
        <w:t xml:space="preserve"> 8, Moravian Archives, Bethlehem, PA.</w:t>
      </w:r>
      <w:bookmarkEnd w:id="16"/>
      <w:r w:rsidRPr="00E9249D">
        <w:t xml:space="preserve"> </w:t>
      </w:r>
    </w:p>
    <w:p w14:paraId="03225428" w14:textId="45D02DFF" w:rsidR="004747F4" w:rsidRPr="00E9249D" w:rsidRDefault="004747F4" w:rsidP="005064E1">
      <w:pPr>
        <w:pStyle w:val="Caption"/>
      </w:pPr>
      <w:r w:rsidRPr="00E9249D">
        <w:t>This specific</w:t>
      </w:r>
      <w:r w:rsidR="009D4410" w:rsidRPr="00E9249D">
        <w:t xml:space="preserve"> poem is addressed to “Patty,” but the style of the flowers resembles a birthday poem drawn by Anna Gambold </w:t>
      </w:r>
      <w:proofErr w:type="spellStart"/>
      <w:r w:rsidR="009D4410" w:rsidRPr="00E9249D">
        <w:t>Kliest</w:t>
      </w:r>
      <w:proofErr w:type="spellEnd"/>
      <w:r w:rsidR="009D4410" w:rsidRPr="00E9249D">
        <w:t xml:space="preserve"> (in </w:t>
      </w:r>
      <w:proofErr w:type="gramStart"/>
      <w:r w:rsidR="009D4410" w:rsidRPr="00E9249D">
        <w:t>Figure )</w:t>
      </w:r>
      <w:proofErr w:type="gramEnd"/>
    </w:p>
    <w:p w14:paraId="3E815F72" w14:textId="77777777" w:rsidR="00A167A9" w:rsidRPr="00E9249D" w:rsidRDefault="00A167A9" w:rsidP="00976796">
      <w:pPr>
        <w:rPr>
          <w:rFonts w:ascii="Times New Roman" w:hAnsi="Times New Roman" w:cs="Times New Roman"/>
        </w:rPr>
      </w:pPr>
    </w:p>
    <w:p w14:paraId="75507B53" w14:textId="5A8C7A86" w:rsidR="009D4410" w:rsidRPr="00E9249D" w:rsidRDefault="00A167A9" w:rsidP="009D4410">
      <w:pPr>
        <w:keepNext/>
        <w:spacing w:line="480" w:lineRule="auto"/>
        <w:jc w:val="center"/>
      </w:pPr>
      <w:r w:rsidRPr="00E9249D">
        <w:rPr>
          <w:rFonts w:ascii="Times New Roman" w:hAnsi="Times New Roman" w:cs="Times New Roman"/>
          <w:noProof/>
        </w:rPr>
        <w:lastRenderedPageBreak/>
        <w:drawing>
          <wp:inline distT="0" distB="0" distL="0" distR="0" wp14:anchorId="648751E2" wp14:editId="0EE4B956">
            <wp:extent cx="5543608" cy="4289778"/>
            <wp:effectExtent l="0" t="0" r="0" b="3175"/>
            <wp:docPr id="39767128" name="Picture 2" descr="A piece of paper with a piece of pap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7128" name="Picture 2" descr="A piece of paper with a piece of paper on it&#10;&#10;AI-generated content may be incorrect."/>
                    <pic:cNvPicPr/>
                  </pic:nvPicPr>
                  <pic:blipFill rotWithShape="1">
                    <a:blip r:embed="rId20" cstate="print">
                      <a:extLst>
                        <a:ext uri="{28A0092B-C50C-407E-A947-70E740481C1C}">
                          <a14:useLocalDpi xmlns:a14="http://schemas.microsoft.com/office/drawing/2010/main" val="0"/>
                        </a:ext>
                      </a:extLst>
                    </a:blip>
                    <a:srcRect l="7420" t="24025" r="35373" b="16932"/>
                    <a:stretch>
                      <a:fillRect/>
                    </a:stretch>
                  </pic:blipFill>
                  <pic:spPr bwMode="auto">
                    <a:xfrm>
                      <a:off x="0" y="0"/>
                      <a:ext cx="5583110" cy="4320346"/>
                    </a:xfrm>
                    <a:prstGeom prst="rect">
                      <a:avLst/>
                    </a:prstGeom>
                    <a:ln>
                      <a:noFill/>
                    </a:ln>
                    <a:extLst>
                      <a:ext uri="{53640926-AAD7-44D8-BBD7-CCE9431645EC}">
                        <a14:shadowObscured xmlns:a14="http://schemas.microsoft.com/office/drawing/2010/main"/>
                      </a:ext>
                    </a:extLst>
                  </pic:spPr>
                </pic:pic>
              </a:graphicData>
            </a:graphic>
          </wp:inline>
        </w:drawing>
      </w:r>
    </w:p>
    <w:p w14:paraId="567388A5" w14:textId="78828A87" w:rsidR="009D4410" w:rsidRPr="00E9249D" w:rsidRDefault="009D4410" w:rsidP="005064E1">
      <w:pPr>
        <w:pStyle w:val="Caption"/>
      </w:pPr>
      <w:bookmarkStart w:id="17" w:name="_Toc213945983"/>
      <w:r w:rsidRPr="00E9249D">
        <w:t xml:space="preserve">Figure </w:t>
      </w:r>
      <w:fldSimple w:instr=" SEQ Figure \* ARABIC ">
        <w:r w:rsidR="005064E1">
          <w:rPr>
            <w:noProof/>
          </w:rPr>
          <w:t>5</w:t>
        </w:r>
      </w:fldSimple>
      <w:r w:rsidRPr="00E9249D">
        <w:t xml:space="preserve">: </w:t>
      </w:r>
      <w:proofErr w:type="gramStart"/>
      <w:r w:rsidRPr="00E9249D">
        <w:t>Well</w:t>
      </w:r>
      <w:proofErr w:type="gramEnd"/>
      <w:r w:rsidRPr="00E9249D">
        <w:t xml:space="preserve"> wishes and drawing of pink roses and forget-me-nots, n.d., KliestColl6, Moravian Archives, Bethlehem, PA.</w:t>
      </w:r>
      <w:bookmarkEnd w:id="17"/>
      <w:r w:rsidRPr="00E9249D">
        <w:t xml:space="preserve"> </w:t>
      </w:r>
    </w:p>
    <w:p w14:paraId="043764B2" w14:textId="307BD0EC" w:rsidR="00A167A9" w:rsidRPr="00E9249D" w:rsidRDefault="009D4410" w:rsidP="005064E1">
      <w:pPr>
        <w:pStyle w:val="Caption"/>
      </w:pPr>
      <w:r w:rsidRPr="00E9249D">
        <w:t>The addressee and drawer are not specified.</w:t>
      </w:r>
    </w:p>
    <w:p w14:paraId="4FB51522" w14:textId="77777777" w:rsidR="009D4410" w:rsidRPr="00E9249D" w:rsidRDefault="00A167A9" w:rsidP="009D4410">
      <w:pPr>
        <w:keepNext/>
        <w:spacing w:line="480" w:lineRule="auto"/>
        <w:jc w:val="center"/>
      </w:pPr>
      <w:r w:rsidRPr="00E9249D">
        <w:rPr>
          <w:rFonts w:ascii="Times New Roman" w:hAnsi="Times New Roman" w:cs="Times New Roman"/>
          <w:noProof/>
        </w:rPr>
        <w:lastRenderedPageBreak/>
        <w:drawing>
          <wp:inline distT="0" distB="0" distL="0" distR="0" wp14:anchorId="320D20C5" wp14:editId="445A1CBF">
            <wp:extent cx="3555647" cy="3703340"/>
            <wp:effectExtent l="0" t="0" r="635" b="5080"/>
            <wp:docPr id="357645816" name="Picture 8" descr="A piece of paper with a draw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45816" name="Picture 8" descr="A piece of paper with a drawing on it&#10;&#10;AI-generated content may be incorrect."/>
                    <pic:cNvPicPr/>
                  </pic:nvPicPr>
                  <pic:blipFill rotWithShape="1">
                    <a:blip r:embed="rId21" cstate="print">
                      <a:extLst>
                        <a:ext uri="{28A0092B-C50C-407E-A947-70E740481C1C}">
                          <a14:useLocalDpi xmlns:a14="http://schemas.microsoft.com/office/drawing/2010/main" val="0"/>
                        </a:ext>
                      </a:extLst>
                    </a:blip>
                    <a:srcRect l="11008" t="15180" r="33964" b="8404"/>
                    <a:stretch>
                      <a:fillRect/>
                    </a:stretch>
                  </pic:blipFill>
                  <pic:spPr bwMode="auto">
                    <a:xfrm>
                      <a:off x="0" y="0"/>
                      <a:ext cx="3581387" cy="3730149"/>
                    </a:xfrm>
                    <a:prstGeom prst="rect">
                      <a:avLst/>
                    </a:prstGeom>
                    <a:ln>
                      <a:noFill/>
                    </a:ln>
                    <a:extLst>
                      <a:ext uri="{53640926-AAD7-44D8-BBD7-CCE9431645EC}">
                        <a14:shadowObscured xmlns:a14="http://schemas.microsoft.com/office/drawing/2010/main"/>
                      </a:ext>
                    </a:extLst>
                  </pic:spPr>
                </pic:pic>
              </a:graphicData>
            </a:graphic>
          </wp:inline>
        </w:drawing>
      </w:r>
    </w:p>
    <w:p w14:paraId="327D8353" w14:textId="46F52ECC" w:rsidR="009D4410" w:rsidRPr="00235C55" w:rsidRDefault="009D4410" w:rsidP="005064E1">
      <w:pPr>
        <w:pStyle w:val="Caption"/>
      </w:pPr>
      <w:bookmarkStart w:id="18" w:name="_Toc213945984"/>
      <w:r w:rsidRPr="00E9249D">
        <w:t xml:space="preserve">Figure </w:t>
      </w:r>
      <w:fldSimple w:instr=" SEQ Figure \* ARABIC ">
        <w:r w:rsidR="005064E1">
          <w:rPr>
            <w:noProof/>
          </w:rPr>
          <w:t>6</w:t>
        </w:r>
      </w:fldSimple>
      <w:r w:rsidRPr="00E9249D">
        <w:t>: Birthday poem and drawings of pink roses, forget-me-nots, garnish, and ribbon, by Anna Rosina Kliest, 9 June 1804, KliestColl9, Moravian Archives, Bethlehem, PA.</w:t>
      </w:r>
      <w:bookmarkEnd w:id="18"/>
    </w:p>
    <w:p w14:paraId="533AD160" w14:textId="27252C6F" w:rsidR="005266D0" w:rsidRDefault="00A167A9" w:rsidP="009C015A">
      <w:pPr>
        <w:pStyle w:val="Heading3"/>
        <w:spacing w:line="240" w:lineRule="auto"/>
      </w:pPr>
      <w:bookmarkStart w:id="19" w:name="_Toc213960759"/>
      <w:r w:rsidRPr="00E9249D">
        <w:t xml:space="preserve">The Move to </w:t>
      </w:r>
      <w:proofErr w:type="spellStart"/>
      <w:r w:rsidRPr="00E9249D">
        <w:t>Springplace</w:t>
      </w:r>
      <w:proofErr w:type="spellEnd"/>
      <w:r w:rsidRPr="00E9249D">
        <w:t xml:space="preserve"> and Harnessing Anna’s Interests with the Region’s Flora (1805-1821)</w:t>
      </w:r>
      <w:bookmarkEnd w:id="19"/>
    </w:p>
    <w:p w14:paraId="00976C1B" w14:textId="77777777" w:rsidR="005266D0" w:rsidRPr="005266D0" w:rsidRDefault="005266D0" w:rsidP="005266D0"/>
    <w:p w14:paraId="317876FA" w14:textId="77777777" w:rsidR="00A167A9" w:rsidRPr="00E9249D" w:rsidRDefault="00A167A9" w:rsidP="00A167A9">
      <w:pPr>
        <w:spacing w:line="480" w:lineRule="auto"/>
        <w:rPr>
          <w:rFonts w:ascii="Times New Roman" w:hAnsi="Times New Roman" w:cs="Times New Roman"/>
        </w:rPr>
      </w:pPr>
      <w:r w:rsidRPr="00E9249D">
        <w:rPr>
          <w:rFonts w:ascii="Times New Roman" w:hAnsi="Times New Roman" w:cs="Times New Roman"/>
        </w:rPr>
        <w:tab/>
        <w:t xml:space="preserve">In 1800, the Moravian missionaries accepted an invitation from the Cherokees, i.e., the Upper Town Cherokee chief James Vann and his wife “Peggy” Scott Van (also known as Margaret Ann Crutchfield once she remarried), who sold them the lot to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Centrally located in Cherokee Nation,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served as a “welcoming center on the Federal Road connecting August, Georgia, to Nashville, Tennessee.”</w:t>
      </w:r>
      <w:r w:rsidRPr="00E9249D">
        <w:rPr>
          <w:rStyle w:val="FootnoteReference"/>
          <w:rFonts w:ascii="Times New Roman" w:hAnsi="Times New Roman" w:cs="Times New Roman"/>
        </w:rPr>
        <w:footnoteReference w:id="199"/>
      </w:r>
      <w:r w:rsidRPr="00E9249D">
        <w:rPr>
          <w:rFonts w:ascii="Times New Roman" w:hAnsi="Times New Roman" w:cs="Times New Roman"/>
        </w:rPr>
        <w:t xml:space="preserve"> The Cherokees requested that the missionaries teach their children English rather than </w:t>
      </w:r>
      <w:r w:rsidRPr="00E9249D">
        <w:rPr>
          <w:rFonts w:ascii="Times New Roman" w:hAnsi="Times New Roman" w:cs="Times New Roman"/>
        </w:rPr>
        <w:lastRenderedPageBreak/>
        <w:t xml:space="preserve">German so that they may live peacefully with their English neighbors. Furthermore, “co-existence with Anglo-America would forestall further land cessions” as settlers were hungry and eager to obtain and dislodge the Cherokees from their domain. </w:t>
      </w:r>
    </w:p>
    <w:p w14:paraId="7579291D" w14:textId="6ACF4DE7" w:rsidR="00A167A9" w:rsidRPr="00E9249D" w:rsidRDefault="00A167A9" w:rsidP="00A167A9">
      <w:pPr>
        <w:spacing w:line="480" w:lineRule="auto"/>
        <w:ind w:firstLine="720"/>
        <w:rPr>
          <w:rFonts w:ascii="Times New Roman" w:hAnsi="Times New Roman" w:cs="Times New Roman"/>
        </w:rPr>
      </w:pPr>
      <w:r w:rsidRPr="00E9249D">
        <w:rPr>
          <w:rFonts w:ascii="Times New Roman" w:hAnsi="Times New Roman" w:cs="Times New Roman"/>
        </w:rPr>
        <w:t xml:space="preserve">At Bethlehem, Anna met John Gambold (1760-1827) and married him in 1805, becoming his second wife. Anna may have always held an “interest and love” for </w:t>
      </w:r>
      <w:r w:rsidR="00603452">
        <w:rPr>
          <w:rFonts w:ascii="Times New Roman" w:hAnsi="Times New Roman" w:cs="Times New Roman"/>
        </w:rPr>
        <w:t>I</w:t>
      </w:r>
      <w:r w:rsidRPr="00E9249D">
        <w:rPr>
          <w:rFonts w:ascii="Times New Roman" w:hAnsi="Times New Roman" w:cs="Times New Roman"/>
        </w:rPr>
        <w:t>ndigenous Americans as even when she taught at the female seminary, one of the recitations she made was titled “The Aborigines of America.”</w:t>
      </w:r>
      <w:r w:rsidRPr="00E9249D">
        <w:rPr>
          <w:rStyle w:val="FootnoteReference"/>
          <w:rFonts w:ascii="Times New Roman" w:hAnsi="Times New Roman" w:cs="Times New Roman"/>
        </w:rPr>
        <w:footnoteReference w:id="200"/>
      </w:r>
      <w:r w:rsidRPr="00E9249D">
        <w:rPr>
          <w:rFonts w:ascii="Times New Roman" w:hAnsi="Times New Roman" w:cs="Times New Roman"/>
        </w:rPr>
        <w:t xml:space="preserve"> Anna’s eagerness to work with the Native Americans only heightened from her journey accompanying George Henry </w:t>
      </w:r>
      <w:proofErr w:type="spellStart"/>
      <w:r w:rsidRPr="00E9249D">
        <w:rPr>
          <w:rFonts w:ascii="Times New Roman" w:hAnsi="Times New Roman" w:cs="Times New Roman"/>
        </w:rPr>
        <w:t>Loskiel</w:t>
      </w:r>
      <w:proofErr w:type="spellEnd"/>
      <w:r w:rsidRPr="00E9249D">
        <w:rPr>
          <w:rFonts w:ascii="Times New Roman" w:hAnsi="Times New Roman" w:cs="Times New Roman"/>
        </w:rPr>
        <w:t xml:space="preserve"> to the </w:t>
      </w:r>
      <w:r w:rsidR="00603452">
        <w:rPr>
          <w:rFonts w:ascii="Times New Roman" w:hAnsi="Times New Roman" w:cs="Times New Roman"/>
        </w:rPr>
        <w:t>I</w:t>
      </w:r>
      <w:r w:rsidRPr="00E9249D">
        <w:rPr>
          <w:rFonts w:ascii="Times New Roman" w:hAnsi="Times New Roman" w:cs="Times New Roman"/>
        </w:rPr>
        <w:t>ndigenous community in Goshen, Ohio, in 1803:</w:t>
      </w:r>
    </w:p>
    <w:p w14:paraId="442B24A3" w14:textId="77777777" w:rsidR="00A167A9" w:rsidRPr="00E9249D" w:rsidRDefault="00A167A9" w:rsidP="00A167A9">
      <w:pPr>
        <w:ind w:left="1440"/>
        <w:rPr>
          <w:rFonts w:ascii="Times New Roman" w:hAnsi="Times New Roman" w:cs="Times New Roman"/>
        </w:rPr>
      </w:pPr>
      <w:r w:rsidRPr="00E9249D">
        <w:rPr>
          <w:rFonts w:ascii="Times New Roman" w:hAnsi="Times New Roman" w:cs="Times New Roman"/>
        </w:rPr>
        <w:t>As you who know her [Anna] heart’s good bent</w:t>
      </w:r>
    </w:p>
    <w:p w14:paraId="462958A8" w14:textId="77777777" w:rsidR="00A167A9" w:rsidRPr="00E9249D" w:rsidRDefault="00A167A9" w:rsidP="00A167A9">
      <w:pPr>
        <w:ind w:left="1440"/>
        <w:rPr>
          <w:rFonts w:ascii="Times New Roman" w:hAnsi="Times New Roman" w:cs="Times New Roman"/>
        </w:rPr>
      </w:pPr>
      <w:r w:rsidRPr="00E9249D">
        <w:rPr>
          <w:rFonts w:ascii="Times New Roman" w:hAnsi="Times New Roman" w:cs="Times New Roman"/>
        </w:rPr>
        <w:t>Can think, she found her element</w:t>
      </w:r>
    </w:p>
    <w:p w14:paraId="3B3AFDE6" w14:textId="77777777" w:rsidR="00A167A9" w:rsidRPr="00E9249D" w:rsidRDefault="00A167A9" w:rsidP="00A167A9">
      <w:pPr>
        <w:ind w:left="1440"/>
        <w:rPr>
          <w:rFonts w:ascii="Times New Roman" w:hAnsi="Times New Roman" w:cs="Times New Roman"/>
        </w:rPr>
      </w:pPr>
      <w:r w:rsidRPr="00E9249D">
        <w:rPr>
          <w:rFonts w:ascii="Times New Roman" w:hAnsi="Times New Roman" w:cs="Times New Roman"/>
        </w:rPr>
        <w:t>There ‘</w:t>
      </w:r>
      <w:proofErr w:type="spellStart"/>
      <w:r w:rsidRPr="00E9249D">
        <w:rPr>
          <w:rFonts w:ascii="Times New Roman" w:hAnsi="Times New Roman" w:cs="Times New Roman"/>
        </w:rPr>
        <w:t>mong</w:t>
      </w:r>
      <w:proofErr w:type="spellEnd"/>
      <w:r w:rsidRPr="00E9249D">
        <w:rPr>
          <w:rFonts w:ascii="Times New Roman" w:hAnsi="Times New Roman" w:cs="Times New Roman"/>
        </w:rPr>
        <w:t xml:space="preserve"> the brown ones, whom she loved, </w:t>
      </w:r>
    </w:p>
    <w:p w14:paraId="612B245D" w14:textId="77777777" w:rsidR="00A167A9" w:rsidRPr="00E9249D" w:rsidRDefault="00A167A9" w:rsidP="00A167A9">
      <w:pPr>
        <w:ind w:left="1440"/>
        <w:rPr>
          <w:rFonts w:ascii="Times New Roman" w:hAnsi="Times New Roman" w:cs="Times New Roman"/>
        </w:rPr>
      </w:pPr>
      <w:r w:rsidRPr="00E9249D">
        <w:rPr>
          <w:rFonts w:ascii="Times New Roman" w:hAnsi="Times New Roman" w:cs="Times New Roman"/>
        </w:rPr>
        <w:t>So that her joy could not be moved.</w:t>
      </w:r>
      <w:r w:rsidRPr="00E9249D">
        <w:rPr>
          <w:rStyle w:val="FootnoteReference"/>
          <w:rFonts w:ascii="Times New Roman" w:hAnsi="Times New Roman" w:cs="Times New Roman"/>
        </w:rPr>
        <w:footnoteReference w:id="201"/>
      </w:r>
    </w:p>
    <w:p w14:paraId="4F1EEC62" w14:textId="77777777" w:rsidR="00A167A9" w:rsidRPr="00E9249D" w:rsidRDefault="00A167A9" w:rsidP="00A167A9">
      <w:pPr>
        <w:ind w:left="1440"/>
        <w:rPr>
          <w:rFonts w:ascii="Times New Roman" w:hAnsi="Times New Roman" w:cs="Times New Roman"/>
        </w:rPr>
      </w:pPr>
    </w:p>
    <w:p w14:paraId="705F5B51" w14:textId="5AD2B8D4" w:rsidR="00A167A9" w:rsidRPr="00E9249D" w:rsidRDefault="00A167A9" w:rsidP="00A167A9">
      <w:pPr>
        <w:spacing w:line="480" w:lineRule="auto"/>
        <w:rPr>
          <w:rFonts w:ascii="Times New Roman" w:hAnsi="Times New Roman" w:cs="Times New Roman"/>
        </w:rPr>
      </w:pPr>
      <w:r w:rsidRPr="00E9249D">
        <w:rPr>
          <w:rFonts w:ascii="Times New Roman" w:hAnsi="Times New Roman" w:cs="Times New Roman"/>
        </w:rPr>
        <w:t xml:space="preserve">Anna ended up writing his diary in metrical form using a combination of </w:t>
      </w:r>
      <w:proofErr w:type="spellStart"/>
      <w:r w:rsidRPr="00E9249D">
        <w:rPr>
          <w:rFonts w:ascii="Times New Roman" w:hAnsi="Times New Roman" w:cs="Times New Roman"/>
        </w:rPr>
        <w:t>Loskiel’s</w:t>
      </w:r>
      <w:proofErr w:type="spellEnd"/>
      <w:r w:rsidRPr="00E9249D">
        <w:rPr>
          <w:rFonts w:ascii="Times New Roman" w:hAnsi="Times New Roman" w:cs="Times New Roman"/>
        </w:rPr>
        <w:t xml:space="preserve"> notes and her own observations despite it being published under his name. Goshen was </w:t>
      </w:r>
      <w:proofErr w:type="spellStart"/>
      <w:r w:rsidRPr="00E9249D">
        <w:rPr>
          <w:rFonts w:ascii="Times New Roman" w:hAnsi="Times New Roman" w:cs="Times New Roman"/>
        </w:rPr>
        <w:t>Loskiel’s</w:t>
      </w:r>
      <w:proofErr w:type="spellEnd"/>
      <w:r w:rsidRPr="00E9249D">
        <w:rPr>
          <w:rFonts w:ascii="Times New Roman" w:hAnsi="Times New Roman" w:cs="Times New Roman"/>
        </w:rPr>
        <w:t xml:space="preserve"> primary destination, which was a settlement set up by David Zeisberger for Moravian Native Americans in 1789. Here, Anna and </w:t>
      </w:r>
      <w:proofErr w:type="spellStart"/>
      <w:r w:rsidRPr="00E9249D">
        <w:rPr>
          <w:rFonts w:ascii="Times New Roman" w:hAnsi="Times New Roman" w:cs="Times New Roman"/>
        </w:rPr>
        <w:t>Loskiel</w:t>
      </w:r>
      <w:proofErr w:type="spellEnd"/>
      <w:r w:rsidRPr="00E9249D">
        <w:rPr>
          <w:rFonts w:ascii="Times New Roman" w:hAnsi="Times New Roman" w:cs="Times New Roman"/>
        </w:rPr>
        <w:t xml:space="preserve"> met with </w:t>
      </w:r>
      <w:proofErr w:type="spellStart"/>
      <w:r w:rsidRPr="00E9249D">
        <w:rPr>
          <w:rFonts w:ascii="Times New Roman" w:hAnsi="Times New Roman" w:cs="Times New Roman"/>
        </w:rPr>
        <w:t>Zeisberger</w:t>
      </w:r>
      <w:proofErr w:type="spellEnd"/>
      <w:r w:rsidRPr="00E9249D">
        <w:rPr>
          <w:rFonts w:ascii="Times New Roman" w:hAnsi="Times New Roman" w:cs="Times New Roman"/>
        </w:rPr>
        <w:t xml:space="preserve"> and John Heckewelder, who was scarcely less distinguished than </w:t>
      </w:r>
      <w:proofErr w:type="spellStart"/>
      <w:r w:rsidRPr="00E9249D">
        <w:rPr>
          <w:rFonts w:ascii="Times New Roman" w:hAnsi="Times New Roman" w:cs="Times New Roman"/>
        </w:rPr>
        <w:t>Zeisberger</w:t>
      </w:r>
      <w:proofErr w:type="spellEnd"/>
      <w:r w:rsidRPr="00E9249D">
        <w:rPr>
          <w:rFonts w:ascii="Times New Roman" w:hAnsi="Times New Roman" w:cs="Times New Roman"/>
        </w:rPr>
        <w:t xml:space="preserve"> and published several works related to the Native Americans, their language, and customs. Aside from a letter written to the </w:t>
      </w:r>
      <w:r w:rsidR="00603452">
        <w:rPr>
          <w:rFonts w:ascii="Times New Roman" w:hAnsi="Times New Roman" w:cs="Times New Roman"/>
        </w:rPr>
        <w:t>I</w:t>
      </w:r>
      <w:r w:rsidRPr="00E9249D">
        <w:rPr>
          <w:rFonts w:ascii="Times New Roman" w:hAnsi="Times New Roman" w:cs="Times New Roman"/>
        </w:rPr>
        <w:t xml:space="preserve">ndigenous people at Goshen from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there are no known </w:t>
      </w:r>
      <w:r w:rsidRPr="00E9249D">
        <w:rPr>
          <w:rFonts w:ascii="Times New Roman" w:hAnsi="Times New Roman" w:cs="Times New Roman"/>
        </w:rPr>
        <w:lastRenderedPageBreak/>
        <w:t xml:space="preserve">extant writings by Anna during her brief stay at Goshen. However, Benjamin Mortimer made several references to Sister Anna in his diaries at Goshen. One notable mention he writes about is one local, </w:t>
      </w:r>
      <w:proofErr w:type="spellStart"/>
      <w:r w:rsidRPr="00E9249D">
        <w:rPr>
          <w:rFonts w:ascii="Times New Roman" w:hAnsi="Times New Roman" w:cs="Times New Roman"/>
        </w:rPr>
        <w:t>Kaschates</w:t>
      </w:r>
      <w:proofErr w:type="spellEnd"/>
      <w:r w:rsidRPr="00E9249D">
        <w:rPr>
          <w:rFonts w:ascii="Times New Roman" w:hAnsi="Times New Roman" w:cs="Times New Roman"/>
        </w:rPr>
        <w:t xml:space="preserve">, who “though convinced of the truth of the gospel, …has followed a heathenish life. He says that he still thinks much of the words that Sr. </w:t>
      </w:r>
      <w:proofErr w:type="spellStart"/>
      <w:r w:rsidRPr="00E9249D">
        <w:rPr>
          <w:rFonts w:ascii="Times New Roman" w:hAnsi="Times New Roman" w:cs="Times New Roman"/>
        </w:rPr>
        <w:t>Kliest</w:t>
      </w:r>
      <w:proofErr w:type="spellEnd"/>
      <w:r w:rsidRPr="00E9249D">
        <w:rPr>
          <w:rFonts w:ascii="Times New Roman" w:hAnsi="Times New Roman" w:cs="Times New Roman"/>
        </w:rPr>
        <w:t xml:space="preserve"> (whom he calls his sister) spoke to him. But, as we learnt afterwards, what Br. </w:t>
      </w:r>
      <w:proofErr w:type="spellStart"/>
      <w:r w:rsidRPr="00E9249D">
        <w:rPr>
          <w:rFonts w:ascii="Times New Roman" w:hAnsi="Times New Roman" w:cs="Times New Roman"/>
        </w:rPr>
        <w:t>Zeisberger</w:t>
      </w:r>
      <w:proofErr w:type="spellEnd"/>
      <w:r w:rsidRPr="00E9249D">
        <w:rPr>
          <w:rFonts w:ascii="Times New Roman" w:hAnsi="Times New Roman" w:cs="Times New Roman"/>
        </w:rPr>
        <w:t xml:space="preserve"> said to him to day [that he must ‘renounce all heathenism, and the attachment to every kind of sin’], much displeased him, &amp; in consequence of the affront he took, he very seldom attended the meetings at the ensuing festivals.”</w:t>
      </w:r>
      <w:r w:rsidRPr="00E9249D">
        <w:rPr>
          <w:rStyle w:val="FootnoteReference"/>
          <w:rFonts w:ascii="Times New Roman" w:hAnsi="Times New Roman" w:cs="Times New Roman"/>
        </w:rPr>
        <w:footnoteReference w:id="202"/>
      </w:r>
      <w:r w:rsidRPr="00E9249D">
        <w:rPr>
          <w:rFonts w:ascii="Times New Roman" w:hAnsi="Times New Roman" w:cs="Times New Roman"/>
        </w:rPr>
        <w:t xml:space="preserve"> While we have no </w:t>
      </w:r>
      <w:r w:rsidR="006F6F4C" w:rsidRPr="00E9249D">
        <w:rPr>
          <w:rFonts w:ascii="Times New Roman" w:hAnsi="Times New Roman" w:cs="Times New Roman"/>
        </w:rPr>
        <w:t>account</w:t>
      </w:r>
      <w:r w:rsidRPr="00E9249D">
        <w:rPr>
          <w:rFonts w:ascii="Times New Roman" w:hAnsi="Times New Roman" w:cs="Times New Roman"/>
        </w:rPr>
        <w:t xml:space="preserve"> of the interaction between Sister Anna and </w:t>
      </w:r>
      <w:proofErr w:type="spellStart"/>
      <w:r w:rsidRPr="00E9249D">
        <w:rPr>
          <w:rFonts w:ascii="Times New Roman" w:hAnsi="Times New Roman" w:cs="Times New Roman"/>
        </w:rPr>
        <w:t>Kaschates</w:t>
      </w:r>
      <w:proofErr w:type="spellEnd"/>
      <w:r w:rsidRPr="00E9249D">
        <w:rPr>
          <w:rFonts w:ascii="Times New Roman" w:hAnsi="Times New Roman" w:cs="Times New Roman"/>
        </w:rPr>
        <w:t>, we can</w:t>
      </w:r>
      <w:r w:rsidR="006F6F4C" w:rsidRPr="00E9249D">
        <w:rPr>
          <w:rFonts w:ascii="Times New Roman" w:hAnsi="Times New Roman" w:cs="Times New Roman"/>
        </w:rPr>
        <w:t xml:space="preserve"> only</w:t>
      </w:r>
      <w:r w:rsidRPr="00E9249D">
        <w:rPr>
          <w:rFonts w:ascii="Times New Roman" w:hAnsi="Times New Roman" w:cs="Times New Roman"/>
        </w:rPr>
        <w:t xml:space="preserve"> assume that </w:t>
      </w:r>
      <w:r w:rsidR="000D3323" w:rsidRPr="00E9249D">
        <w:rPr>
          <w:rFonts w:ascii="Times New Roman" w:hAnsi="Times New Roman" w:cs="Times New Roman"/>
        </w:rPr>
        <w:t>Anna was more diplomatic in her mission encounters, taking</w:t>
      </w:r>
      <w:r w:rsidRPr="00E9249D">
        <w:rPr>
          <w:rFonts w:ascii="Times New Roman" w:hAnsi="Times New Roman" w:cs="Times New Roman"/>
        </w:rPr>
        <w:t xml:space="preserve"> a different approach to the harsh critique of </w:t>
      </w:r>
      <w:r w:rsidR="00603452">
        <w:rPr>
          <w:rFonts w:ascii="Times New Roman" w:hAnsi="Times New Roman" w:cs="Times New Roman"/>
        </w:rPr>
        <w:t>I</w:t>
      </w:r>
      <w:r w:rsidRPr="00E9249D">
        <w:rPr>
          <w:rFonts w:ascii="Times New Roman" w:hAnsi="Times New Roman" w:cs="Times New Roman"/>
        </w:rPr>
        <w:t xml:space="preserve">ndigenous culture taken by </w:t>
      </w:r>
      <w:proofErr w:type="spellStart"/>
      <w:r w:rsidRPr="00E9249D">
        <w:rPr>
          <w:rFonts w:ascii="Times New Roman" w:hAnsi="Times New Roman" w:cs="Times New Roman"/>
        </w:rPr>
        <w:t>Zeisberger</w:t>
      </w:r>
      <w:proofErr w:type="spellEnd"/>
      <w:r w:rsidRPr="00E9249D">
        <w:rPr>
          <w:rFonts w:ascii="Times New Roman" w:hAnsi="Times New Roman" w:cs="Times New Roman"/>
        </w:rPr>
        <w:t xml:space="preserve">. Unlike most missionaries, Anna focused on building trust among the </w:t>
      </w:r>
      <w:r w:rsidR="00603452">
        <w:rPr>
          <w:rFonts w:ascii="Times New Roman" w:hAnsi="Times New Roman" w:cs="Times New Roman"/>
        </w:rPr>
        <w:t>I</w:t>
      </w:r>
      <w:r w:rsidRPr="00E9249D">
        <w:rPr>
          <w:rFonts w:ascii="Times New Roman" w:hAnsi="Times New Roman" w:cs="Times New Roman"/>
        </w:rPr>
        <w:t xml:space="preserve">ndigenous people. </w:t>
      </w:r>
    </w:p>
    <w:p w14:paraId="4047BA6F" w14:textId="470CB418" w:rsidR="00413592" w:rsidRPr="00E9249D" w:rsidRDefault="00A167A9" w:rsidP="00A167A9">
      <w:pPr>
        <w:spacing w:line="480" w:lineRule="auto"/>
        <w:rPr>
          <w:rFonts w:ascii="Times New Roman" w:hAnsi="Times New Roman" w:cs="Times New Roman"/>
        </w:rPr>
      </w:pPr>
      <w:r w:rsidRPr="00E9249D">
        <w:rPr>
          <w:rFonts w:ascii="Times New Roman" w:hAnsi="Times New Roman" w:cs="Times New Roman"/>
        </w:rPr>
        <w:tab/>
        <w:t>The Moravians’ success amongst Native American tribes compared to other Protestant missions is well documented in secondary literature, particularly along native communities in Pennsylvania, New York, Ohio, and Connecticut.</w:t>
      </w:r>
      <w:r w:rsidRPr="00E9249D">
        <w:rPr>
          <w:rStyle w:val="FootnoteReference"/>
          <w:rFonts w:ascii="Times New Roman" w:hAnsi="Times New Roman" w:cs="Times New Roman"/>
        </w:rPr>
        <w:footnoteReference w:id="203"/>
      </w:r>
      <w:r w:rsidRPr="00E9249D">
        <w:rPr>
          <w:rFonts w:ascii="Times New Roman" w:hAnsi="Times New Roman" w:cs="Times New Roman"/>
        </w:rPr>
        <w:t xml:space="preserve"> Gender may have factored into this success as Protestants were typically confined to converting men </w:t>
      </w:r>
      <w:proofErr w:type="gramStart"/>
      <w:r w:rsidRPr="00E9249D">
        <w:rPr>
          <w:rFonts w:ascii="Times New Roman" w:hAnsi="Times New Roman" w:cs="Times New Roman"/>
        </w:rPr>
        <w:t>in light of</w:t>
      </w:r>
      <w:proofErr w:type="gramEnd"/>
      <w:r w:rsidRPr="00E9249D">
        <w:rPr>
          <w:rFonts w:ascii="Times New Roman" w:hAnsi="Times New Roman" w:cs="Times New Roman"/>
        </w:rPr>
        <w:t xml:space="preserve"> the lack of schools and convents run by nuns. For example, the Mahicans and </w:t>
      </w:r>
      <w:r w:rsidRPr="00E9249D">
        <w:rPr>
          <w:rFonts w:ascii="Times New Roman" w:hAnsi="Times New Roman" w:cs="Times New Roman"/>
        </w:rPr>
        <w:lastRenderedPageBreak/>
        <w:t xml:space="preserve">Delawares were initially more responsive to the Moravians, who sent both Sisters and Brethren to work among the </w:t>
      </w:r>
      <w:r w:rsidR="00603452">
        <w:rPr>
          <w:rFonts w:ascii="Times New Roman" w:hAnsi="Times New Roman" w:cs="Times New Roman"/>
        </w:rPr>
        <w:t>I</w:t>
      </w:r>
      <w:r w:rsidRPr="00E9249D">
        <w:rPr>
          <w:rFonts w:ascii="Times New Roman" w:hAnsi="Times New Roman" w:cs="Times New Roman"/>
        </w:rPr>
        <w:t>ndigenous communities.</w:t>
      </w:r>
      <w:r w:rsidRPr="00E9249D">
        <w:rPr>
          <w:rStyle w:val="FootnoteReference"/>
          <w:rFonts w:ascii="Times New Roman" w:hAnsi="Times New Roman" w:cs="Times New Roman"/>
        </w:rPr>
        <w:footnoteReference w:id="204"/>
      </w:r>
      <w:r w:rsidRPr="00E9249D">
        <w:rPr>
          <w:rFonts w:ascii="Times New Roman" w:hAnsi="Times New Roman" w:cs="Times New Roman"/>
        </w:rPr>
        <w:t xml:space="preserve"> Because of her “eminent talents and gifts,” the Moravians sent </w:t>
      </w:r>
      <w:r w:rsidR="006F6F4C" w:rsidRPr="00E9249D">
        <w:rPr>
          <w:rFonts w:ascii="Times New Roman" w:hAnsi="Times New Roman" w:cs="Times New Roman"/>
        </w:rPr>
        <w:t>Anna</w:t>
      </w:r>
      <w:r w:rsidRPr="00E9249D">
        <w:rPr>
          <w:rFonts w:ascii="Times New Roman" w:hAnsi="Times New Roman" w:cs="Times New Roman"/>
        </w:rPr>
        <w:t xml:space="preserve"> to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to educate the Cherokee youth. In Bethlehem, Anna broke up the monotony of the classroom routine by the “offerings of her fertile inventions” including an island excursion, mountain hikes, and a “moonlit transit across the ferry.” She made it a point to teach her students about the natural world, “leading them unconsciously into the secrets of science by practical and familiar illustration.”</w:t>
      </w:r>
      <w:r w:rsidRPr="00E9249D">
        <w:rPr>
          <w:rStyle w:val="FootnoteReference"/>
          <w:rFonts w:ascii="Times New Roman" w:hAnsi="Times New Roman" w:cs="Times New Roman"/>
        </w:rPr>
        <w:footnoteReference w:id="205"/>
      </w:r>
      <w:r w:rsidR="00413592" w:rsidRPr="00E9249D">
        <w:rPr>
          <w:rFonts w:ascii="Times New Roman" w:hAnsi="Times New Roman" w:cs="Times New Roman"/>
        </w:rPr>
        <w:t xml:space="preserve"> Although I cite Edmund Schwarze’s description of Anna here, I do acknowledge that his work portrays the Moravians in a favorable light. Nonetheless, writings from Anna’s students underscore that she was effective in forging relationships.</w:t>
      </w:r>
    </w:p>
    <w:p w14:paraId="153F2BF6" w14:textId="1A6C1AAA" w:rsidR="00A167A9" w:rsidRPr="00E9249D" w:rsidRDefault="00A167A9" w:rsidP="00413592">
      <w:pPr>
        <w:spacing w:line="480" w:lineRule="auto"/>
        <w:ind w:firstLine="720"/>
        <w:rPr>
          <w:rFonts w:ascii="Times New Roman" w:hAnsi="Times New Roman" w:cs="Times New Roman"/>
        </w:rPr>
      </w:pPr>
      <w:r w:rsidRPr="00E9249D">
        <w:rPr>
          <w:rFonts w:ascii="Times New Roman" w:hAnsi="Times New Roman" w:cs="Times New Roman"/>
        </w:rPr>
        <w:t>Anna was quite popular among her young Cherokee scholars as their praises of their tutoress reverberated back to the mothers. The mother of one student, John Gut-Se-ye-die, visited the mission and was so moved by the Gospel explained through the children that she “say weeping, and taking Mrs. Gambold by the hand, expressed the wish that she lived nearer the missionaries that she might often hear the Word of God.”</w:t>
      </w:r>
      <w:r w:rsidRPr="00E9249D">
        <w:rPr>
          <w:rStyle w:val="FootnoteReference"/>
          <w:rFonts w:ascii="Times New Roman" w:hAnsi="Times New Roman" w:cs="Times New Roman"/>
        </w:rPr>
        <w:footnoteReference w:id="206"/>
      </w:r>
      <w:r w:rsidRPr="00E9249D">
        <w:rPr>
          <w:rFonts w:ascii="Times New Roman" w:hAnsi="Times New Roman" w:cs="Times New Roman"/>
        </w:rPr>
        <w:t xml:space="preserve"> The successful feats of the school garnered the favorable attention of nearby Cherokee Chiefs, whose children were attending Anna’s school; </w:t>
      </w:r>
      <w:proofErr w:type="spellStart"/>
      <w:r w:rsidRPr="00E9249D">
        <w:rPr>
          <w:rFonts w:ascii="Times New Roman" w:hAnsi="Times New Roman" w:cs="Times New Roman"/>
        </w:rPr>
        <w:t>Chuleoa</w:t>
      </w:r>
      <w:proofErr w:type="spellEnd"/>
      <w:r w:rsidRPr="00E9249D">
        <w:rPr>
          <w:rFonts w:ascii="Times New Roman" w:hAnsi="Times New Roman" w:cs="Times New Roman"/>
        </w:rPr>
        <w:t xml:space="preserve">, who was once “a decided and bitter enemy,” even softened his opinion and delivered an oration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to the children there (including his own son Tom A-</w:t>
      </w:r>
      <w:proofErr w:type="spellStart"/>
      <w:r w:rsidRPr="00E9249D">
        <w:rPr>
          <w:rFonts w:ascii="Times New Roman" w:hAnsi="Times New Roman" w:cs="Times New Roman"/>
        </w:rPr>
        <w:t>ea</w:t>
      </w:r>
      <w:proofErr w:type="spellEnd"/>
      <w:r w:rsidRPr="00E9249D">
        <w:rPr>
          <w:rFonts w:ascii="Times New Roman" w:hAnsi="Times New Roman" w:cs="Times New Roman"/>
        </w:rPr>
        <w:t>-</w:t>
      </w:r>
      <w:proofErr w:type="spellStart"/>
      <w:r w:rsidRPr="00E9249D">
        <w:rPr>
          <w:rFonts w:ascii="Times New Roman" w:hAnsi="Times New Roman" w:cs="Times New Roman"/>
        </w:rPr>
        <w:t>ru-ea</w:t>
      </w:r>
      <w:proofErr w:type="spellEnd"/>
      <w:r w:rsidRPr="00E9249D">
        <w:rPr>
          <w:rFonts w:ascii="Times New Roman" w:hAnsi="Times New Roman" w:cs="Times New Roman"/>
        </w:rPr>
        <w:t xml:space="preserve">) reminding them to be grateful </w:t>
      </w:r>
      <w:r w:rsidRPr="00E9249D">
        <w:rPr>
          <w:rFonts w:ascii="Times New Roman" w:hAnsi="Times New Roman" w:cs="Times New Roman"/>
        </w:rPr>
        <w:lastRenderedPageBreak/>
        <w:t>to the missionaries “instruct[</w:t>
      </w:r>
      <w:proofErr w:type="spellStart"/>
      <w:r w:rsidRPr="00E9249D">
        <w:rPr>
          <w:rFonts w:ascii="Times New Roman" w:hAnsi="Times New Roman" w:cs="Times New Roman"/>
        </w:rPr>
        <w:t>ing</w:t>
      </w:r>
      <w:proofErr w:type="spellEnd"/>
      <w:r w:rsidRPr="00E9249D">
        <w:rPr>
          <w:rFonts w:ascii="Times New Roman" w:hAnsi="Times New Roman" w:cs="Times New Roman"/>
        </w:rPr>
        <w:t>] them in every useful art” going so far as to consider them his own children.</w:t>
      </w:r>
      <w:r w:rsidRPr="00E9249D">
        <w:rPr>
          <w:rStyle w:val="FootnoteReference"/>
          <w:rFonts w:ascii="Times New Roman" w:hAnsi="Times New Roman" w:cs="Times New Roman"/>
        </w:rPr>
        <w:footnoteReference w:id="207"/>
      </w:r>
      <w:r w:rsidRPr="00E9249D">
        <w:rPr>
          <w:rFonts w:ascii="Times New Roman" w:hAnsi="Times New Roman" w:cs="Times New Roman"/>
        </w:rPr>
        <w:t xml:space="preserve"> </w:t>
      </w:r>
    </w:p>
    <w:p w14:paraId="338647AC" w14:textId="1B5BA1A6" w:rsidR="00A167A9" w:rsidRPr="00E9249D" w:rsidRDefault="00A167A9" w:rsidP="00F54489">
      <w:pPr>
        <w:spacing w:line="480" w:lineRule="auto"/>
        <w:ind w:firstLine="720"/>
        <w:rPr>
          <w:rFonts w:ascii="Times New Roman" w:hAnsi="Times New Roman" w:cs="Times New Roman"/>
        </w:rPr>
      </w:pPr>
      <w:r w:rsidRPr="00E9249D">
        <w:rPr>
          <w:rFonts w:ascii="Times New Roman" w:hAnsi="Times New Roman" w:cs="Times New Roman"/>
        </w:rPr>
        <w:t xml:space="preserve">Alongside providing education for Cherokee children, the Moravians also provided visitors (Native Americans and passing Brethren/Sisters) with food, clothing, and shelter—to the point of inconveniencing the missionaries at times. Wayfaring Indians also made use of the garden, helping themselves to anything they pleased,” and </w:t>
      </w:r>
      <w:r w:rsidR="00094C3E" w:rsidRPr="00E9249D">
        <w:rPr>
          <w:rFonts w:ascii="Times New Roman" w:hAnsi="Times New Roman" w:cs="Times New Roman"/>
        </w:rPr>
        <w:t>“frequently experienced dearth of provisions.</w:t>
      </w:r>
      <w:r w:rsidRPr="00E9249D">
        <w:rPr>
          <w:rFonts w:ascii="Times New Roman" w:hAnsi="Times New Roman" w:cs="Times New Roman"/>
        </w:rPr>
        <w:t>”</w:t>
      </w:r>
      <w:r w:rsidRPr="00E9249D">
        <w:rPr>
          <w:rStyle w:val="FootnoteReference"/>
          <w:rFonts w:ascii="Times New Roman" w:hAnsi="Times New Roman" w:cs="Times New Roman"/>
        </w:rPr>
        <w:footnoteReference w:id="208"/>
      </w:r>
      <w:r w:rsidRPr="00E9249D">
        <w:rPr>
          <w:rFonts w:ascii="Times New Roman" w:hAnsi="Times New Roman" w:cs="Times New Roman"/>
        </w:rPr>
        <w:t xml:space="preserve"> For the Moravians, hospitality was inseparable from care. The local natives would often request meat, but the Moravians were unable to fulfill this request often due to cattle and pigs running away or being stolen. During their residence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Anna carefully noted hunger </w:t>
      </w:r>
      <w:r w:rsidR="003528E5" w:rsidRPr="00E9249D">
        <w:rPr>
          <w:rFonts w:ascii="Times New Roman" w:hAnsi="Times New Roman" w:cs="Times New Roman"/>
        </w:rPr>
        <w:t xml:space="preserve">as an </w:t>
      </w:r>
      <w:r w:rsidR="00094C3E" w:rsidRPr="00E9249D">
        <w:rPr>
          <w:rFonts w:ascii="Times New Roman" w:hAnsi="Times New Roman" w:cs="Times New Roman"/>
        </w:rPr>
        <w:t xml:space="preserve">issue </w:t>
      </w:r>
      <w:r w:rsidRPr="00E9249D">
        <w:rPr>
          <w:rFonts w:ascii="Times New Roman" w:hAnsi="Times New Roman" w:cs="Times New Roman"/>
        </w:rPr>
        <w:t>among the Cherokees</w:t>
      </w:r>
      <w:r w:rsidR="0008007F" w:rsidRPr="00E9249D">
        <w:rPr>
          <w:rFonts w:ascii="Times New Roman" w:hAnsi="Times New Roman" w:cs="Times New Roman"/>
        </w:rPr>
        <w:t xml:space="preserve"> and the visits they had from “hungry Indians”</w:t>
      </w:r>
      <w:r w:rsidR="003528E5" w:rsidRPr="00E9249D">
        <w:rPr>
          <w:rFonts w:ascii="Times New Roman" w:hAnsi="Times New Roman" w:cs="Times New Roman"/>
        </w:rPr>
        <w:t>: “We also decided not to always serve the many hungry Indian guests bread all the time, as usual, but rather other food.”</w:t>
      </w:r>
      <w:r w:rsidR="003528E5" w:rsidRPr="00E9249D">
        <w:rPr>
          <w:rStyle w:val="FootnoteReference"/>
          <w:rFonts w:ascii="Times New Roman" w:hAnsi="Times New Roman" w:cs="Times New Roman"/>
        </w:rPr>
        <w:footnoteReference w:id="209"/>
      </w:r>
      <w:r w:rsidR="003528E5" w:rsidRPr="00E9249D">
        <w:rPr>
          <w:rFonts w:ascii="Times New Roman" w:hAnsi="Times New Roman" w:cs="Times New Roman"/>
        </w:rPr>
        <w:t xml:space="preserve"> In an entry from December 25, 1810, </w:t>
      </w:r>
      <w:r w:rsidR="00F54489" w:rsidRPr="00E9249D">
        <w:rPr>
          <w:rFonts w:ascii="Times New Roman" w:hAnsi="Times New Roman" w:cs="Times New Roman"/>
        </w:rPr>
        <w:t>the Moravians received “two hungry Indian boys” who had been driven from their homeland due to hunger.</w:t>
      </w:r>
      <w:r w:rsidR="00F54489" w:rsidRPr="00E9249D">
        <w:rPr>
          <w:rStyle w:val="FootnoteReference"/>
          <w:rFonts w:ascii="Times New Roman" w:hAnsi="Times New Roman" w:cs="Times New Roman"/>
        </w:rPr>
        <w:footnoteReference w:id="210"/>
      </w:r>
      <w:r w:rsidR="00F54489" w:rsidRPr="00E9249D">
        <w:rPr>
          <w:rFonts w:ascii="Times New Roman" w:hAnsi="Times New Roman" w:cs="Times New Roman"/>
        </w:rPr>
        <w:t xml:space="preserve"> Sometimes, this </w:t>
      </w:r>
      <w:r w:rsidRPr="00E9249D">
        <w:rPr>
          <w:rFonts w:ascii="Times New Roman" w:hAnsi="Times New Roman" w:cs="Times New Roman"/>
        </w:rPr>
        <w:t xml:space="preserve">resulted in the natives resorting to stealing from the Moravian’s orchards. Anna took exceeding care to cultivate the community gardens; she tended to the “orderly and cleanly pruned apple and peach orchards, a vegetable garden to grow beans, squash, pumpkins, turnips, and sweet potatoes, a spacious springhouse to store milk, cheese, and </w:t>
      </w:r>
      <w:r w:rsidRPr="00E9249D">
        <w:rPr>
          <w:rFonts w:ascii="Times New Roman" w:hAnsi="Times New Roman" w:cs="Times New Roman"/>
        </w:rPr>
        <w:lastRenderedPageBreak/>
        <w:t>butter, a flower garden, plant nursery, and two large fields for corn, flax, oats, hay, and wheat.”</w:t>
      </w:r>
      <w:r w:rsidRPr="00E9249D">
        <w:rPr>
          <w:rStyle w:val="FootnoteReference"/>
          <w:rFonts w:ascii="Times New Roman" w:hAnsi="Times New Roman" w:cs="Times New Roman"/>
        </w:rPr>
        <w:footnoteReference w:id="211"/>
      </w:r>
      <w:r w:rsidRPr="00E9249D">
        <w:rPr>
          <w:rFonts w:ascii="Times New Roman" w:hAnsi="Times New Roman" w:cs="Times New Roman"/>
        </w:rPr>
        <w:t xml:space="preserve"> </w:t>
      </w:r>
    </w:p>
    <w:p w14:paraId="41785A04" w14:textId="0767240A" w:rsidR="00A167A9" w:rsidRPr="00E9249D" w:rsidRDefault="00A167A9" w:rsidP="00A167A9">
      <w:pPr>
        <w:spacing w:line="480" w:lineRule="auto"/>
        <w:ind w:firstLine="720"/>
        <w:rPr>
          <w:rFonts w:ascii="Times New Roman" w:hAnsi="Times New Roman" w:cs="Times New Roman"/>
        </w:rPr>
      </w:pPr>
      <w:r w:rsidRPr="00E9249D">
        <w:rPr>
          <w:rFonts w:ascii="Times New Roman" w:hAnsi="Times New Roman" w:cs="Times New Roman"/>
        </w:rPr>
        <w:t>Anna’s gardening skills and teaching endeavors won over the hearts of the Cherokees and even elicited words of praise from the surgeon and Congregationalist minister Elias Cornelius (1794-1832), who wrote in his diary that “Mrs. G[</w:t>
      </w:r>
      <w:proofErr w:type="spellStart"/>
      <w:r w:rsidRPr="00E9249D">
        <w:rPr>
          <w:rFonts w:ascii="Times New Roman" w:hAnsi="Times New Roman" w:cs="Times New Roman"/>
        </w:rPr>
        <w:t>ambold</w:t>
      </w:r>
      <w:proofErr w:type="spellEnd"/>
      <w:r w:rsidRPr="00E9249D">
        <w:rPr>
          <w:rFonts w:ascii="Times New Roman" w:hAnsi="Times New Roman" w:cs="Times New Roman"/>
        </w:rPr>
        <w:t>] is quite a botanist, and has a very good garden of plants, both ornamental and medicinal.”</w:t>
      </w:r>
      <w:r w:rsidRPr="00E9249D">
        <w:rPr>
          <w:rStyle w:val="FootnoteReference"/>
          <w:rFonts w:ascii="Times New Roman" w:hAnsi="Times New Roman" w:cs="Times New Roman"/>
        </w:rPr>
        <w:footnoteReference w:id="212"/>
      </w:r>
      <w:r w:rsidRPr="00E9249D">
        <w:rPr>
          <w:rFonts w:ascii="Times New Roman" w:hAnsi="Times New Roman" w:cs="Times New Roman"/>
        </w:rPr>
        <w:t xml:space="preserve">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even took the time to oblige requests from curious correspondents from abroad such as the English naturalist Henry Steinhauer. Steinhauer, a Moravian teacher at </w:t>
      </w:r>
      <w:proofErr w:type="spellStart"/>
      <w:r w:rsidRPr="00E9249D">
        <w:rPr>
          <w:rFonts w:ascii="Times New Roman" w:hAnsi="Times New Roman" w:cs="Times New Roman"/>
        </w:rPr>
        <w:t>Fulneck</w:t>
      </w:r>
      <w:proofErr w:type="spellEnd"/>
      <w:r w:rsidRPr="00E9249D">
        <w:rPr>
          <w:rFonts w:ascii="Times New Roman" w:hAnsi="Times New Roman" w:cs="Times New Roman"/>
        </w:rPr>
        <w:t>, England, expressed “a wish to see some of the botanical products of that country. Sister Gambold sent me, last autumn, between twelve and fourteen hundred specimens of dried plants, besides near a hundred packets of seeds, several minerals, specimens of all the Indian manufactures of cane, etc., and a number of other curiosities.”</w:t>
      </w:r>
      <w:r w:rsidRPr="00E9249D">
        <w:rPr>
          <w:rStyle w:val="FootnoteReference"/>
          <w:rFonts w:ascii="Times New Roman" w:hAnsi="Times New Roman" w:cs="Times New Roman"/>
        </w:rPr>
        <w:footnoteReference w:id="213"/>
      </w:r>
      <w:r w:rsidRPr="00E9249D">
        <w:rPr>
          <w:rFonts w:ascii="Times New Roman" w:hAnsi="Times New Roman" w:cs="Times New Roman"/>
        </w:rPr>
        <w:t xml:space="preserve"> Steinhauer’s letter reaffirms the scale of Anna’s collection and also demonstrates that her garden supplied not only the mission but a wider exchange of materials and knowledge. </w:t>
      </w:r>
    </w:p>
    <w:p w14:paraId="41221EB3" w14:textId="3DAB0819" w:rsidR="00A167A9" w:rsidRPr="00E9249D" w:rsidRDefault="00A167A9" w:rsidP="00A167A9">
      <w:pPr>
        <w:spacing w:line="480" w:lineRule="auto"/>
        <w:ind w:firstLine="720"/>
        <w:rPr>
          <w:rFonts w:ascii="Times New Roman" w:hAnsi="Times New Roman" w:cs="Times New Roman"/>
        </w:rPr>
      </w:pPr>
      <w:r w:rsidRPr="00E9249D">
        <w:rPr>
          <w:rFonts w:ascii="Times New Roman" w:hAnsi="Times New Roman" w:cs="Times New Roman"/>
        </w:rPr>
        <w:lastRenderedPageBreak/>
        <w:t xml:space="preserve">Anna was one of the few individuals who learned </w:t>
      </w:r>
      <w:r w:rsidR="00603452">
        <w:rPr>
          <w:rFonts w:ascii="Times New Roman" w:hAnsi="Times New Roman" w:cs="Times New Roman"/>
        </w:rPr>
        <w:t>I</w:t>
      </w:r>
      <w:r w:rsidRPr="00E9249D">
        <w:rPr>
          <w:rFonts w:ascii="Times New Roman" w:hAnsi="Times New Roman" w:cs="Times New Roman"/>
        </w:rPr>
        <w:t xml:space="preserve">ndigenous knowledge and credited it. At the end of her list of plants published in the </w:t>
      </w:r>
      <w:r w:rsidRPr="00E9249D">
        <w:rPr>
          <w:rFonts w:ascii="Times New Roman" w:hAnsi="Times New Roman" w:cs="Times New Roman"/>
          <w:i/>
          <w:iCs/>
        </w:rPr>
        <w:t>American Journal of Science and Arts</w:t>
      </w:r>
      <w:r w:rsidRPr="00E9249D">
        <w:rPr>
          <w:rFonts w:ascii="Times New Roman" w:hAnsi="Times New Roman" w:cs="Times New Roman"/>
        </w:rPr>
        <w:t xml:space="preserve">, Anna appended a two-page section with observations and uses of plants native to North America. She explains how the local people employed each species; she did not name specific tribe(s) and instead referred to them as “Indians.” For instance, the roots of </w:t>
      </w:r>
      <w:proofErr w:type="spellStart"/>
      <w:r w:rsidRPr="00E9249D">
        <w:rPr>
          <w:rFonts w:ascii="Times New Roman" w:hAnsi="Times New Roman" w:cs="Times New Roman"/>
          <w:i/>
          <w:iCs/>
        </w:rPr>
        <w:t>Calycanthus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floridus</w:t>
      </w:r>
      <w:proofErr w:type="spellEnd"/>
      <w:r w:rsidRPr="00E9249D">
        <w:rPr>
          <w:rFonts w:ascii="Times New Roman" w:hAnsi="Times New Roman" w:cs="Times New Roman"/>
          <w:i/>
          <w:iCs/>
        </w:rPr>
        <w:t xml:space="preserve"> </w:t>
      </w:r>
      <w:r w:rsidRPr="00E9249D">
        <w:rPr>
          <w:rFonts w:ascii="Times New Roman" w:hAnsi="Times New Roman" w:cs="Times New Roman"/>
        </w:rPr>
        <w:t>[</w:t>
      </w:r>
      <w:proofErr w:type="spellStart"/>
      <w:r w:rsidRPr="00E9249D">
        <w:rPr>
          <w:rFonts w:ascii="Times New Roman" w:hAnsi="Times New Roman" w:cs="Times New Roman"/>
        </w:rPr>
        <w:t>calycanthaeceae</w:t>
      </w:r>
      <w:proofErr w:type="spellEnd"/>
      <w:r w:rsidRPr="00E9249D">
        <w:rPr>
          <w:rFonts w:ascii="Times New Roman" w:hAnsi="Times New Roman" w:cs="Times New Roman"/>
        </w:rPr>
        <w:t>] “are used as (though very strong) emetics. The</w:t>
      </w:r>
      <w:r w:rsidRPr="00E9249D">
        <w:rPr>
          <w:rFonts w:ascii="Times New Roman" w:hAnsi="Times New Roman" w:cs="Times New Roman"/>
          <w:i/>
          <w:iCs/>
        </w:rPr>
        <w:t xml:space="preserve"> </w:t>
      </w:r>
      <w:r w:rsidRPr="00E9249D">
        <w:rPr>
          <w:rFonts w:ascii="Times New Roman" w:hAnsi="Times New Roman" w:cs="Times New Roman"/>
        </w:rPr>
        <w:t>seeds to poison wolves.”</w:t>
      </w:r>
      <w:r w:rsidRPr="00E9249D">
        <w:rPr>
          <w:rStyle w:val="FootnoteReference"/>
          <w:rFonts w:ascii="Times New Roman" w:hAnsi="Times New Roman" w:cs="Times New Roman"/>
        </w:rPr>
        <w:footnoteReference w:id="214"/>
      </w:r>
      <w:r w:rsidRPr="00E9249D">
        <w:rPr>
          <w:rFonts w:ascii="Times New Roman" w:hAnsi="Times New Roman" w:cs="Times New Roman"/>
        </w:rPr>
        <w:t xml:space="preserve"> Anna also took the time to record cures that she herself did not use. With </w:t>
      </w:r>
      <w:r w:rsidRPr="00E9249D">
        <w:rPr>
          <w:rFonts w:ascii="Times New Roman" w:hAnsi="Times New Roman" w:cs="Times New Roman"/>
          <w:i/>
          <w:iCs/>
        </w:rPr>
        <w:t xml:space="preserve">Podophyllum </w:t>
      </w:r>
      <w:proofErr w:type="spellStart"/>
      <w:r w:rsidRPr="00E9249D">
        <w:rPr>
          <w:rFonts w:ascii="Times New Roman" w:hAnsi="Times New Roman" w:cs="Times New Roman"/>
          <w:i/>
          <w:iCs/>
        </w:rPr>
        <w:t>peltatum</w:t>
      </w:r>
      <w:proofErr w:type="spellEnd"/>
      <w:r w:rsidRPr="00E9249D">
        <w:rPr>
          <w:rFonts w:ascii="Times New Roman" w:hAnsi="Times New Roman" w:cs="Times New Roman"/>
          <w:i/>
          <w:iCs/>
        </w:rPr>
        <w:t xml:space="preserve"> </w:t>
      </w:r>
      <w:r w:rsidRPr="00E9249D">
        <w:rPr>
          <w:rFonts w:ascii="Times New Roman" w:hAnsi="Times New Roman" w:cs="Times New Roman"/>
        </w:rPr>
        <w:t>[mandrake or mayapple]</w:t>
      </w:r>
      <w:r w:rsidRPr="00E9249D">
        <w:rPr>
          <w:rFonts w:ascii="Times New Roman" w:hAnsi="Times New Roman" w:cs="Times New Roman"/>
          <w:i/>
          <w:iCs/>
        </w:rPr>
        <w:t xml:space="preserve">, </w:t>
      </w:r>
      <w:r w:rsidRPr="00E9249D">
        <w:rPr>
          <w:rFonts w:ascii="Times New Roman" w:hAnsi="Times New Roman" w:cs="Times New Roman"/>
        </w:rPr>
        <w:t>she noted that a syrup made from its roots can be given as a purgative, and “a drop of the juice of its fresh root in the ear is a cure for deafness.” Crucially, she marks the latter as hearsay: “so I have been told, I never witnessed it.”</w:t>
      </w:r>
      <w:r w:rsidRPr="00E9249D">
        <w:rPr>
          <w:rStyle w:val="FootnoteReference"/>
          <w:rFonts w:ascii="Times New Roman" w:hAnsi="Times New Roman" w:cs="Times New Roman"/>
        </w:rPr>
        <w:footnoteReference w:id="215"/>
      </w:r>
      <w:r w:rsidRPr="00E9249D">
        <w:rPr>
          <w:rFonts w:ascii="Times New Roman" w:hAnsi="Times New Roman" w:cs="Times New Roman"/>
        </w:rPr>
        <w:t xml:space="preserve"> Though unverified by her, Anna showed a receptivity to </w:t>
      </w:r>
      <w:r w:rsidR="00603452">
        <w:rPr>
          <w:rFonts w:ascii="Times New Roman" w:hAnsi="Times New Roman" w:cs="Times New Roman"/>
        </w:rPr>
        <w:t>I</w:t>
      </w:r>
      <w:r w:rsidRPr="00E9249D">
        <w:rPr>
          <w:rFonts w:ascii="Times New Roman" w:hAnsi="Times New Roman" w:cs="Times New Roman"/>
        </w:rPr>
        <w:t xml:space="preserve">ndigenous remedies. </w:t>
      </w:r>
      <w:proofErr w:type="gramStart"/>
      <w:r w:rsidRPr="00E9249D">
        <w:rPr>
          <w:rFonts w:ascii="Times New Roman" w:hAnsi="Times New Roman" w:cs="Times New Roman"/>
        </w:rPr>
        <w:t>It is clear that Anna</w:t>
      </w:r>
      <w:proofErr w:type="gramEnd"/>
      <w:r w:rsidRPr="00E9249D">
        <w:rPr>
          <w:rFonts w:ascii="Times New Roman" w:hAnsi="Times New Roman" w:cs="Times New Roman"/>
        </w:rPr>
        <w:t xml:space="preserve"> and the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Mission fostered trust in the Cherokee community in Georgia not only with her green thumb, but also her prowess as an educator. Her agricultural efforts made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a “bright light in a dark, very dark place.”</w:t>
      </w:r>
      <w:r w:rsidRPr="00E9249D">
        <w:rPr>
          <w:rStyle w:val="FootnoteReference"/>
          <w:rFonts w:ascii="Times New Roman" w:hAnsi="Times New Roman" w:cs="Times New Roman"/>
        </w:rPr>
        <w:footnoteReference w:id="216"/>
      </w:r>
    </w:p>
    <w:p w14:paraId="55008B4C" w14:textId="2842B39E" w:rsidR="00A167A9" w:rsidRPr="00E9249D" w:rsidRDefault="00A167A9" w:rsidP="00A167A9">
      <w:pPr>
        <w:spacing w:line="480" w:lineRule="auto"/>
        <w:rPr>
          <w:rFonts w:ascii="Times New Roman" w:hAnsi="Times New Roman" w:cs="Times New Roman"/>
        </w:rPr>
      </w:pPr>
      <w:r w:rsidRPr="00E9249D">
        <w:rPr>
          <w:rFonts w:ascii="Times New Roman" w:hAnsi="Times New Roman" w:cs="Times New Roman"/>
          <w:i/>
          <w:iCs/>
        </w:rPr>
        <w:tab/>
      </w:r>
      <w:r w:rsidRPr="00E9249D">
        <w:rPr>
          <w:rFonts w:ascii="Times New Roman" w:hAnsi="Times New Roman" w:cs="Times New Roman"/>
        </w:rPr>
        <w:t xml:space="preserve">During her stay from 1805 until her death in 1821, Anna immersed herself </w:t>
      </w:r>
      <w:r w:rsidR="00B90165" w:rsidRPr="00E9249D">
        <w:rPr>
          <w:rFonts w:ascii="Times New Roman" w:hAnsi="Times New Roman" w:cs="Times New Roman"/>
        </w:rPr>
        <w:t>in teaching</w:t>
      </w:r>
      <w:r w:rsidRPr="00E9249D">
        <w:rPr>
          <w:rFonts w:ascii="Times New Roman" w:hAnsi="Times New Roman" w:cs="Times New Roman"/>
        </w:rPr>
        <w:t xml:space="preserve"> English, her botanical and geographical skills, and Christianity to her Cherokee students and parents</w:t>
      </w:r>
      <w:r w:rsidR="00C96512" w:rsidRPr="00E9249D">
        <w:rPr>
          <w:rFonts w:ascii="Times New Roman" w:hAnsi="Times New Roman" w:cs="Times New Roman"/>
        </w:rPr>
        <w:t xml:space="preserve">. </w:t>
      </w:r>
      <w:r w:rsidRPr="00E9249D">
        <w:rPr>
          <w:rFonts w:ascii="Times New Roman" w:hAnsi="Times New Roman" w:cs="Times New Roman"/>
        </w:rPr>
        <w:t xml:space="preserve">In the diaries left behind by the Moravians (Anna primarily wrote </w:t>
      </w:r>
      <w:r w:rsidRPr="00E9249D">
        <w:rPr>
          <w:rFonts w:ascii="Times New Roman" w:hAnsi="Times New Roman" w:cs="Times New Roman"/>
        </w:rPr>
        <w:lastRenderedPageBreak/>
        <w:t xml:space="preserve">between October 1, 1805, to June 30, 1820), we see how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served as a locus “for conversions, rejections of Christianity, annuity distributions at neighbor James Vann’s plantation and elsewhere.”</w:t>
      </w:r>
      <w:r w:rsidRPr="00E9249D">
        <w:rPr>
          <w:rStyle w:val="FootnoteReference"/>
          <w:rFonts w:ascii="Times New Roman" w:hAnsi="Times New Roman" w:cs="Times New Roman"/>
        </w:rPr>
        <w:footnoteReference w:id="217"/>
      </w:r>
      <w:r w:rsidRPr="00E9249D">
        <w:rPr>
          <w:rFonts w:ascii="Times New Roman" w:hAnsi="Times New Roman" w:cs="Times New Roman"/>
        </w:rPr>
        <w:t xml:space="preserve"> The mission faced problems as well with students regarding illnesses and truancy, parent-teacher issues, the death of a student, and rumors of missionary mistreatment. In a similar vein to John Heckewelder and his writings,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observed the intrinsic Cherokee norms, values, and the struggles they underwent and put these onto writing, bringing the Cherokee voice to light. Rowena McClinton argues that Anna Rosina Gambold considered the “Cherokee worldview as tangential to her role as evangelical” duties.</w:t>
      </w:r>
      <w:r w:rsidRPr="00E9249D">
        <w:rPr>
          <w:rStyle w:val="FootnoteReference"/>
          <w:rFonts w:ascii="Times New Roman" w:hAnsi="Times New Roman" w:cs="Times New Roman"/>
        </w:rPr>
        <w:footnoteReference w:id="218"/>
      </w:r>
      <w:r w:rsidRPr="00E9249D">
        <w:rPr>
          <w:rFonts w:ascii="Times New Roman" w:hAnsi="Times New Roman" w:cs="Times New Roman"/>
        </w:rPr>
        <w:t xml:space="preserve"> While this was true to some extent, especially when it came to acts that conflicted with Christianity (e.g., drinking and the “magic arts”</w:t>
      </w:r>
      <w:r w:rsidRPr="00E9249D">
        <w:rPr>
          <w:rStyle w:val="FootnoteReference"/>
          <w:rFonts w:ascii="Times New Roman" w:hAnsi="Times New Roman" w:cs="Times New Roman"/>
        </w:rPr>
        <w:footnoteReference w:id="219"/>
      </w:r>
      <w:r w:rsidRPr="00E9249D">
        <w:rPr>
          <w:rFonts w:ascii="Times New Roman" w:hAnsi="Times New Roman" w:cs="Times New Roman"/>
        </w:rPr>
        <w:t xml:space="preserve">), Anna nonetheless kept detailed records of the Cherokee experience and culture at the mission. She conversed with them and learned about their history, the medicinal qualities of the region’s flora, and Cherokee spirituality—though she did disapprove of it. Going through the diary entries, it is quite evident that several Cherokee leaders were receptive to the school led by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In 1806, The Flea requested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to take his grandson as a pupil despite the “number of schools [that] have been set up” across the country. Due to lack of space early on, it was impossible for them “to feed and board more than four.” As an alternative, John Gambold suggested that his grandson could live with Mr. Vann while attending school at the mission. In response, </w:t>
      </w:r>
      <w:r w:rsidRPr="00E9249D">
        <w:rPr>
          <w:rFonts w:ascii="Times New Roman" w:hAnsi="Times New Roman" w:cs="Times New Roman"/>
        </w:rPr>
        <w:lastRenderedPageBreak/>
        <w:t xml:space="preserve">The Flea “did not want to hear anything about this, because he wanted his child to be entrusted to </w:t>
      </w:r>
      <w:r w:rsidRPr="00E9249D">
        <w:rPr>
          <w:rFonts w:ascii="Times New Roman" w:hAnsi="Times New Roman" w:cs="Times New Roman"/>
          <w:i/>
          <w:iCs/>
        </w:rPr>
        <w:t>us</w:t>
      </w:r>
      <w:r w:rsidRPr="00E9249D">
        <w:rPr>
          <w:rFonts w:ascii="Times New Roman" w:hAnsi="Times New Roman" w:cs="Times New Roman"/>
        </w:rPr>
        <w:t xml:space="preserve">, not to </w:t>
      </w:r>
      <w:r w:rsidRPr="00E9249D">
        <w:rPr>
          <w:rFonts w:ascii="Times New Roman" w:hAnsi="Times New Roman" w:cs="Times New Roman"/>
          <w:i/>
          <w:iCs/>
        </w:rPr>
        <w:t>Mr. Vann</w:t>
      </w:r>
      <w:r w:rsidRPr="00E9249D">
        <w:rPr>
          <w:rFonts w:ascii="Times New Roman" w:hAnsi="Times New Roman" w:cs="Times New Roman"/>
        </w:rPr>
        <w:t>. …He himself asked pleadingly and repeated that he wanted to have the child with us, not Vann.”</w:t>
      </w:r>
      <w:r w:rsidRPr="00E9249D">
        <w:rPr>
          <w:rStyle w:val="FootnoteReference"/>
          <w:rFonts w:ascii="Times New Roman" w:hAnsi="Times New Roman" w:cs="Times New Roman"/>
        </w:rPr>
        <w:footnoteReference w:id="220"/>
      </w:r>
      <w:r w:rsidRPr="00E9249D">
        <w:rPr>
          <w:rFonts w:ascii="Times New Roman" w:hAnsi="Times New Roman" w:cs="Times New Roman"/>
        </w:rPr>
        <w:t xml:space="preserve"> While we can only assume that The Flea was so adamant on letting his grandson reside with the missionaries to obtain a firm grasp on the English language, his determination supports the idea that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schooling was one of good repute—and indeed,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later received him as a student as seen below. </w:t>
      </w:r>
    </w:p>
    <w:p w14:paraId="442D8C07" w14:textId="77777777" w:rsidR="008257D9" w:rsidRPr="00E9249D" w:rsidRDefault="00A167A9" w:rsidP="00A167A9">
      <w:pPr>
        <w:spacing w:line="480" w:lineRule="auto"/>
        <w:ind w:firstLine="720"/>
        <w:rPr>
          <w:rFonts w:ascii="Times New Roman" w:hAnsi="Times New Roman" w:cs="Times New Roman"/>
        </w:rPr>
      </w:pPr>
      <w:r w:rsidRPr="00E9249D">
        <w:rPr>
          <w:rFonts w:ascii="Times New Roman" w:hAnsi="Times New Roman" w:cs="Times New Roman"/>
        </w:rPr>
        <w:t xml:space="preserve">The inhabitants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Mission were not spared from disease or injury, and medical circumstances were exacerbated by the lack of a doctor. Whenever a student became sick, the Moravians would either utilize plants from the medicinal garden or refer to the closest Cherokee authority for medical advice. When several students including one named Dick were sick with fever, Dick’s grandfather, The Flea, visited the mission (to the delight of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and treated the children with an emetic from root (possibly the </w:t>
      </w:r>
      <w:proofErr w:type="spellStart"/>
      <w:r w:rsidRPr="00E9249D">
        <w:rPr>
          <w:rFonts w:ascii="Times New Roman" w:hAnsi="Times New Roman" w:cs="Times New Roman"/>
          <w:i/>
          <w:iCs/>
        </w:rPr>
        <w:t>Liriodendrum</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tulipifera</w:t>
      </w:r>
      <w:proofErr w:type="spellEnd"/>
      <w:r w:rsidRPr="00E9249D">
        <w:rPr>
          <w:rFonts w:ascii="Times New Roman" w:hAnsi="Times New Roman" w:cs="Times New Roman"/>
        </w:rPr>
        <w:t>).</w:t>
      </w:r>
      <w:r w:rsidRPr="00E9249D">
        <w:rPr>
          <w:rStyle w:val="FootnoteReference"/>
          <w:rFonts w:ascii="Times New Roman" w:hAnsi="Times New Roman" w:cs="Times New Roman"/>
        </w:rPr>
        <w:footnoteReference w:id="221"/>
      </w:r>
      <w:r w:rsidRPr="00E9249D">
        <w:rPr>
          <w:rFonts w:ascii="Times New Roman" w:hAnsi="Times New Roman" w:cs="Times New Roman"/>
        </w:rPr>
        <w:t xml:space="preserve"> Despite tending to the ill children, The Flea assured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that “he was satisfied with [their] treatment of the sick children” and requested some herbs from the medicinal garden, which they were happy to give </w:t>
      </w:r>
      <w:r w:rsidRPr="00E9249D">
        <w:rPr>
          <w:rFonts w:ascii="Times New Roman" w:hAnsi="Times New Roman" w:cs="Times New Roman"/>
        </w:rPr>
        <w:lastRenderedPageBreak/>
        <w:t>him.</w:t>
      </w:r>
      <w:r w:rsidRPr="00E9249D">
        <w:rPr>
          <w:rStyle w:val="FootnoteReference"/>
          <w:rFonts w:ascii="Times New Roman" w:hAnsi="Times New Roman" w:cs="Times New Roman"/>
        </w:rPr>
        <w:footnoteReference w:id="222"/>
      </w:r>
      <w:r w:rsidRPr="00E9249D">
        <w:rPr>
          <w:rFonts w:ascii="Times New Roman" w:hAnsi="Times New Roman" w:cs="Times New Roman"/>
        </w:rPr>
        <w:t xml:space="preserve"> Local demand for seeds, herbs, and medication (along with food and housing) from the Moravians were frequent.</w:t>
      </w:r>
      <w:r w:rsidRPr="00E9249D">
        <w:rPr>
          <w:rStyle w:val="FootnoteReference"/>
          <w:rFonts w:ascii="Times New Roman" w:hAnsi="Times New Roman" w:cs="Times New Roman"/>
        </w:rPr>
        <w:footnoteReference w:id="223"/>
      </w:r>
      <w:r w:rsidRPr="00E9249D">
        <w:rPr>
          <w:rFonts w:ascii="Times New Roman" w:hAnsi="Times New Roman" w:cs="Times New Roman"/>
        </w:rPr>
        <w:t xml:space="preserve"> </w:t>
      </w:r>
    </w:p>
    <w:p w14:paraId="10ECCD63" w14:textId="3C661C73" w:rsidR="00A167A9" w:rsidRPr="00E9249D" w:rsidRDefault="00A167A9" w:rsidP="008257D9">
      <w:pPr>
        <w:spacing w:line="480" w:lineRule="auto"/>
        <w:ind w:firstLine="720"/>
        <w:rPr>
          <w:rFonts w:ascii="Times New Roman" w:hAnsi="Times New Roman" w:cs="Times New Roman"/>
        </w:rPr>
      </w:pPr>
      <w:r w:rsidRPr="00E9249D">
        <w:rPr>
          <w:rFonts w:ascii="Times New Roman" w:hAnsi="Times New Roman" w:cs="Times New Roman"/>
        </w:rPr>
        <w:t xml:space="preserve">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were very willing to </w:t>
      </w:r>
      <w:proofErr w:type="gramStart"/>
      <w:r w:rsidRPr="00E9249D">
        <w:rPr>
          <w:rFonts w:ascii="Times New Roman" w:hAnsi="Times New Roman" w:cs="Times New Roman"/>
        </w:rPr>
        <w:t>help out</w:t>
      </w:r>
      <w:proofErr w:type="gramEnd"/>
      <w:r w:rsidRPr="00E9249D">
        <w:rPr>
          <w:rFonts w:ascii="Times New Roman" w:hAnsi="Times New Roman" w:cs="Times New Roman"/>
        </w:rPr>
        <w:t xml:space="preserve"> the local people whenever possible, but not all cases went so smoothly. Now and then, the missionaries were unsuccessful or outright refrained from treating an illness or ailment. Edmund Falling, whose brother was killed in a duel with James Vann in the summer of 1806, came looking for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because his wife had “an illness that no one whose advice has been sought has really understood.” They expressed their discomfort in the diary about advising or helping the couple because “one is suspected of having poisoned them if one is not successful.”</w:t>
      </w:r>
      <w:r w:rsidRPr="00E9249D">
        <w:rPr>
          <w:rStyle w:val="FootnoteReference"/>
          <w:rFonts w:ascii="Times New Roman" w:hAnsi="Times New Roman" w:cs="Times New Roman"/>
        </w:rPr>
        <w:footnoteReference w:id="224"/>
      </w:r>
      <w:r w:rsidRPr="00E9249D">
        <w:rPr>
          <w:rFonts w:ascii="Times New Roman" w:hAnsi="Times New Roman" w:cs="Times New Roman"/>
        </w:rPr>
        <w:t xml:space="preserve"> In this specific circumstance, one can only assume that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were hesitant to diagnose and care for Mrs. Falling due to heightened tensions between the Fallings and Mr. Vann to the point that “the Negroes and Indians [were] afraid to go [to Falling’s house] because they fear for their lives.”</w:t>
      </w:r>
      <w:r w:rsidRPr="00E9249D">
        <w:rPr>
          <w:rStyle w:val="FootnoteReference"/>
          <w:rFonts w:ascii="Times New Roman" w:hAnsi="Times New Roman" w:cs="Times New Roman"/>
        </w:rPr>
        <w:footnoteReference w:id="225"/>
      </w:r>
      <w:r w:rsidRPr="00E9249D">
        <w:rPr>
          <w:rFonts w:ascii="Times New Roman" w:hAnsi="Times New Roman" w:cs="Times New Roman"/>
        </w:rPr>
        <w:t xml:space="preserve">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ultimately were sorry for their inability to help the poor wife, but </w:t>
      </w:r>
      <w:r w:rsidR="008257D9" w:rsidRPr="00E9249D">
        <w:rPr>
          <w:rFonts w:ascii="Times New Roman" w:hAnsi="Times New Roman" w:cs="Times New Roman"/>
        </w:rPr>
        <w:t xml:space="preserve">this episode shows them recognizing that illness and care were bound to social relations and reputation, a view consistent with Cherokee concepts of health. </w:t>
      </w:r>
      <w:r w:rsidRPr="00E9249D">
        <w:rPr>
          <w:rFonts w:ascii="Times New Roman" w:hAnsi="Times New Roman" w:cs="Times New Roman"/>
        </w:rPr>
        <w:t xml:space="preserve">For the Cherokees, maintaining and restoring health are “understood as social processes.” James Saubaugh elaborates in an article on the Cherokee concept of well-being and its association with the “white path,” or </w:t>
      </w:r>
      <w:proofErr w:type="spellStart"/>
      <w:r w:rsidRPr="00E9249D">
        <w:rPr>
          <w:rFonts w:ascii="Times New Roman" w:hAnsi="Times New Roman" w:cs="Times New Roman"/>
          <w:i/>
          <w:iCs/>
        </w:rPr>
        <w:t>Duyukya</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[the path of harmony or </w:t>
      </w:r>
      <w:r w:rsidRPr="00E9249D">
        <w:rPr>
          <w:rFonts w:ascii="Times New Roman" w:hAnsi="Times New Roman" w:cs="Times New Roman"/>
        </w:rPr>
        <w:lastRenderedPageBreak/>
        <w:t>being in balance]. Following this path is not “a matter of simply keeping to ‘specific customs or ways of doing things. Rather, it is ‘a condition of human relationships’ that are reciprocal with all living beings.”</w:t>
      </w:r>
      <w:r w:rsidRPr="00E9249D">
        <w:rPr>
          <w:rStyle w:val="FootnoteReference"/>
          <w:rFonts w:ascii="Times New Roman" w:hAnsi="Times New Roman" w:cs="Times New Roman"/>
        </w:rPr>
        <w:footnoteReference w:id="226"/>
      </w:r>
      <w:r w:rsidRPr="00E9249D">
        <w:rPr>
          <w:rFonts w:ascii="Times New Roman" w:hAnsi="Times New Roman" w:cs="Times New Roman"/>
        </w:rPr>
        <w:t xml:space="preserve"> Balance is only maintained or restored through ritual practice where both women and men play crucial roles as medical practitioners to administer medicines and constantly evaluate and utilize new knowledge obtained from the environment, “employing methods that are intrinsically conservative, yet dynamic and flexible.”</w:t>
      </w:r>
      <w:r w:rsidRPr="00E9249D">
        <w:rPr>
          <w:rStyle w:val="FootnoteReference"/>
          <w:rFonts w:ascii="Times New Roman" w:hAnsi="Times New Roman" w:cs="Times New Roman"/>
        </w:rPr>
        <w:footnoteReference w:id="227"/>
      </w:r>
      <w:r w:rsidRPr="00E9249D">
        <w:rPr>
          <w:rFonts w:ascii="Times New Roman" w:hAnsi="Times New Roman" w:cs="Times New Roman"/>
        </w:rPr>
        <w:t xml:space="preserve">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were uncertain in their capacity to treat Mrs. Falling, and rather than worsen relations with the Fallings, they opted to not treat her.  </w:t>
      </w:r>
    </w:p>
    <w:p w14:paraId="678FFC38" w14:textId="5EC41A65" w:rsidR="00A167A9" w:rsidRPr="00E9249D" w:rsidRDefault="00A167A9" w:rsidP="00A167A9">
      <w:pPr>
        <w:spacing w:line="480" w:lineRule="auto"/>
        <w:ind w:firstLine="720"/>
        <w:rPr>
          <w:rFonts w:ascii="Times New Roman" w:hAnsi="Times New Roman" w:cs="Times New Roman"/>
        </w:rPr>
      </w:pPr>
      <w:r w:rsidRPr="00E9249D">
        <w:rPr>
          <w:rFonts w:ascii="Times New Roman" w:hAnsi="Times New Roman" w:cs="Times New Roman"/>
        </w:rPr>
        <w:t>In certain cases, the Moravians relied on the medical care of the Cherokees and acquiesced to them as seen through John Ridge, the son of The Ridge or Major Ridge (Kah-</w:t>
      </w:r>
      <w:proofErr w:type="spellStart"/>
      <w:r w:rsidRPr="00E9249D">
        <w:rPr>
          <w:rFonts w:ascii="Times New Roman" w:hAnsi="Times New Roman" w:cs="Times New Roman"/>
        </w:rPr>
        <w:t>nung</w:t>
      </w:r>
      <w:proofErr w:type="spellEnd"/>
      <w:r w:rsidRPr="00E9249D">
        <w:rPr>
          <w:rFonts w:ascii="Times New Roman" w:hAnsi="Times New Roman" w:cs="Times New Roman"/>
        </w:rPr>
        <w:t>-da-</w:t>
      </w:r>
      <w:proofErr w:type="spellStart"/>
      <w:r w:rsidRPr="00E9249D">
        <w:rPr>
          <w:rFonts w:ascii="Times New Roman" w:hAnsi="Times New Roman" w:cs="Times New Roman"/>
        </w:rPr>
        <w:t>thl</w:t>
      </w:r>
      <w:proofErr w:type="spellEnd"/>
      <w:r w:rsidRPr="00E9249D">
        <w:rPr>
          <w:rFonts w:ascii="Times New Roman" w:hAnsi="Times New Roman" w:cs="Times New Roman"/>
        </w:rPr>
        <w:t>-</w:t>
      </w:r>
      <w:proofErr w:type="spellStart"/>
      <w:r w:rsidRPr="00E9249D">
        <w:rPr>
          <w:rFonts w:ascii="Times New Roman" w:hAnsi="Times New Roman" w:cs="Times New Roman"/>
        </w:rPr>
        <w:t>geh</w:t>
      </w:r>
      <w:proofErr w:type="spellEnd"/>
      <w:r w:rsidRPr="00E9249D">
        <w:rPr>
          <w:rFonts w:ascii="Times New Roman" w:hAnsi="Times New Roman" w:cs="Times New Roman"/>
        </w:rPr>
        <w:t>, which translates to “the man who walks on the mountaintop”). Suffering from a “sore eye,” the Moravians took him on August 6, 1811, under the care of Peggy Scott Vann, where they believed he would be better taken care with a member from the community; John eventually returned home briefly to see “an old woman in their neighborhood” and arrived back in better condition.</w:t>
      </w:r>
      <w:r w:rsidRPr="00E9249D">
        <w:rPr>
          <w:rStyle w:val="FootnoteReference"/>
          <w:rFonts w:ascii="Times New Roman" w:hAnsi="Times New Roman" w:cs="Times New Roman"/>
        </w:rPr>
        <w:footnoteReference w:id="228"/>
      </w:r>
      <w:r w:rsidRPr="00E9249D">
        <w:rPr>
          <w:rFonts w:ascii="Times New Roman" w:hAnsi="Times New Roman" w:cs="Times New Roman"/>
        </w:rPr>
        <w:t xml:space="preserve"> John had previously battled with this eye condition as entries dating back to 1806 document this infection in addition to a rash and severe headache. Here,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solicited the help of a local, Clement Vann (the father of James Vann), about the treatment suggested for John. After being reassured about the efficacy of the treatment, which unfortunately is not detailed further on,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noted that “it is a difficult thing to use such treatments for Indian </w:t>
      </w:r>
      <w:r w:rsidRPr="00E9249D">
        <w:rPr>
          <w:rFonts w:ascii="Times New Roman" w:hAnsi="Times New Roman" w:cs="Times New Roman"/>
        </w:rPr>
        <w:lastRenderedPageBreak/>
        <w:t>children…If they are not effective, one could come under suspicion by the Indians. Hence, in such cases we ask advice from experienced people who have lived in this country for a long time and are seen as belonging to the nation.”</w:t>
      </w:r>
      <w:r w:rsidRPr="00E9249D">
        <w:rPr>
          <w:rStyle w:val="FootnoteReference"/>
          <w:rFonts w:ascii="Times New Roman" w:hAnsi="Times New Roman" w:cs="Times New Roman"/>
        </w:rPr>
        <w:footnoteReference w:id="229"/>
      </w:r>
      <w:r w:rsidRPr="00E9249D">
        <w:rPr>
          <w:rFonts w:ascii="Times New Roman" w:hAnsi="Times New Roman" w:cs="Times New Roman"/>
        </w:rPr>
        <w:t xml:space="preserve"> Once again, the Moravians were explicit in acknowledging their shortcomings to cure the child and kept an open mind in utilizing the remedies of the Cherokee. Not only did the missionaries have to resort to the medical advice and cures of the </w:t>
      </w:r>
      <w:r w:rsidR="00603452">
        <w:rPr>
          <w:rFonts w:ascii="Times New Roman" w:hAnsi="Times New Roman" w:cs="Times New Roman"/>
        </w:rPr>
        <w:t>I</w:t>
      </w:r>
      <w:r w:rsidRPr="00E9249D">
        <w:rPr>
          <w:rFonts w:ascii="Times New Roman" w:hAnsi="Times New Roman" w:cs="Times New Roman"/>
        </w:rPr>
        <w:t xml:space="preserve">ndigenous population, but the diary does detail on how the Moravians’ </w:t>
      </w:r>
      <w:r w:rsidR="00603452">
        <w:rPr>
          <w:rFonts w:ascii="Times New Roman" w:hAnsi="Times New Roman" w:cs="Times New Roman"/>
        </w:rPr>
        <w:t>B</w:t>
      </w:r>
      <w:r w:rsidRPr="00E9249D">
        <w:rPr>
          <w:rFonts w:ascii="Times New Roman" w:hAnsi="Times New Roman" w:cs="Times New Roman"/>
        </w:rPr>
        <w:t xml:space="preserve">lack slave Pleasant made a bitter tea that help </w:t>
      </w:r>
      <w:r w:rsidR="008257D9" w:rsidRPr="00E9249D">
        <w:rPr>
          <w:rFonts w:ascii="Times New Roman" w:hAnsi="Times New Roman" w:cs="Times New Roman"/>
        </w:rPr>
        <w:t>resolve</w:t>
      </w:r>
      <w:r w:rsidRPr="00E9249D">
        <w:rPr>
          <w:rFonts w:ascii="Times New Roman" w:hAnsi="Times New Roman" w:cs="Times New Roman"/>
        </w:rPr>
        <w:t xml:space="preserve"> the vomiting and stomach pains caused by the large consumption of “the flower tops of honeysuckle [</w:t>
      </w:r>
      <w:proofErr w:type="spellStart"/>
      <w:r w:rsidRPr="00E9249D">
        <w:rPr>
          <w:rFonts w:ascii="Times New Roman" w:hAnsi="Times New Roman" w:cs="Times New Roman"/>
          <w:i/>
          <w:iCs/>
        </w:rPr>
        <w:t>Pfingstblumen</w:t>
      </w:r>
      <w:proofErr w:type="spellEnd"/>
      <w:r w:rsidRPr="00E9249D">
        <w:rPr>
          <w:rFonts w:ascii="Times New Roman" w:hAnsi="Times New Roman" w:cs="Times New Roman"/>
        </w:rPr>
        <w:t>] or peonies.”</w:t>
      </w:r>
      <w:r w:rsidRPr="00E9249D">
        <w:rPr>
          <w:rStyle w:val="FootnoteReference"/>
          <w:rFonts w:ascii="Times New Roman" w:hAnsi="Times New Roman" w:cs="Times New Roman"/>
        </w:rPr>
        <w:footnoteReference w:id="230"/>
      </w:r>
      <w:r w:rsidRPr="00E9249D">
        <w:rPr>
          <w:rFonts w:ascii="Times New Roman" w:hAnsi="Times New Roman" w:cs="Times New Roman"/>
        </w:rPr>
        <w:t xml:space="preserve"> Pleasant had a tenuous relationship with the Moravians, warning other slaves and Cherokee that “[T]</w:t>
      </w:r>
      <w:proofErr w:type="spellStart"/>
      <w:r w:rsidRPr="00E9249D">
        <w:rPr>
          <w:rFonts w:ascii="Times New Roman" w:hAnsi="Times New Roman" w:cs="Times New Roman"/>
        </w:rPr>
        <w:t>hese</w:t>
      </w:r>
      <w:proofErr w:type="spellEnd"/>
      <w:r w:rsidRPr="00E9249D">
        <w:rPr>
          <w:rFonts w:ascii="Times New Roman" w:hAnsi="Times New Roman" w:cs="Times New Roman"/>
        </w:rPr>
        <w:t xml:space="preserve"> people’s religion is nothing but hypocrisy, this place is a very hell on earth.”</w:t>
      </w:r>
      <w:r w:rsidRPr="00E9249D">
        <w:rPr>
          <w:rStyle w:val="FootnoteReference"/>
          <w:rFonts w:ascii="Times New Roman" w:hAnsi="Times New Roman" w:cs="Times New Roman"/>
        </w:rPr>
        <w:footnoteReference w:id="231"/>
      </w:r>
      <w:r w:rsidRPr="00E9249D">
        <w:rPr>
          <w:rFonts w:ascii="Times New Roman" w:hAnsi="Times New Roman" w:cs="Times New Roman"/>
        </w:rPr>
        <w:t xml:space="preserve"> During times of illness, </w:t>
      </w:r>
      <w:r w:rsidR="00603452">
        <w:rPr>
          <w:rFonts w:ascii="Times New Roman" w:hAnsi="Times New Roman" w:cs="Times New Roman"/>
        </w:rPr>
        <w:t>B</w:t>
      </w:r>
      <w:r w:rsidRPr="00E9249D">
        <w:rPr>
          <w:rFonts w:ascii="Times New Roman" w:hAnsi="Times New Roman" w:cs="Times New Roman"/>
        </w:rPr>
        <w:t xml:space="preserve">lacks and Cherokees sometimes turned to one another for aid. </w:t>
      </w:r>
      <w:proofErr w:type="gramStart"/>
      <w:r w:rsidRPr="00E9249D">
        <w:rPr>
          <w:rFonts w:ascii="Times New Roman" w:hAnsi="Times New Roman" w:cs="Times New Roman"/>
        </w:rPr>
        <w:t>Pleasant nursed</w:t>
      </w:r>
      <w:proofErr w:type="gramEnd"/>
      <w:r w:rsidRPr="00E9249D">
        <w:rPr>
          <w:rFonts w:ascii="Times New Roman" w:hAnsi="Times New Roman" w:cs="Times New Roman"/>
        </w:rPr>
        <w:t xml:space="preserve"> Peggy when she was severely ill; likewise, Peggy Vann sent for a Cherokee doctor to examine an enslaved man.</w:t>
      </w:r>
      <w:r w:rsidRPr="00E9249D">
        <w:rPr>
          <w:rStyle w:val="FootnoteReference"/>
          <w:rFonts w:ascii="Times New Roman" w:hAnsi="Times New Roman" w:cs="Times New Roman"/>
        </w:rPr>
        <w:footnoteReference w:id="232"/>
      </w:r>
      <w:r w:rsidRPr="00E9249D">
        <w:rPr>
          <w:rFonts w:ascii="Times New Roman" w:hAnsi="Times New Roman" w:cs="Times New Roman"/>
        </w:rPr>
        <w:t xml:space="preserve"> I expand on this in the next section dealing with the racialized medical contexts of the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Mission.</w:t>
      </w:r>
    </w:p>
    <w:p w14:paraId="726DD4BF" w14:textId="520F23F6" w:rsidR="00CA7A4A" w:rsidRPr="00E9249D" w:rsidRDefault="00A167A9" w:rsidP="005F3CAD">
      <w:pPr>
        <w:spacing w:line="480" w:lineRule="auto"/>
        <w:ind w:firstLine="720"/>
        <w:rPr>
          <w:rFonts w:ascii="Times New Roman" w:hAnsi="Times New Roman" w:cs="Times New Roman"/>
        </w:rPr>
      </w:pPr>
      <w:r w:rsidRPr="00E9249D">
        <w:rPr>
          <w:rFonts w:ascii="Times New Roman" w:hAnsi="Times New Roman" w:cs="Times New Roman"/>
        </w:rPr>
        <w:t xml:space="preserve">The Moravians’ treatment of the Cherokee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did not go unnoticed among the Chiefs of the nation. In an entry from February 1811, the diary mentions a visit by old Chief </w:t>
      </w:r>
      <w:proofErr w:type="spellStart"/>
      <w:r w:rsidRPr="00E9249D">
        <w:rPr>
          <w:rFonts w:ascii="Times New Roman" w:hAnsi="Times New Roman" w:cs="Times New Roman"/>
        </w:rPr>
        <w:t>Koychezetel</w:t>
      </w:r>
      <w:proofErr w:type="spellEnd"/>
      <w:r w:rsidRPr="00E9249D">
        <w:rPr>
          <w:rFonts w:ascii="Times New Roman" w:hAnsi="Times New Roman" w:cs="Times New Roman"/>
        </w:rPr>
        <w:t xml:space="preserve">, who had recently been present at a Cherokee Council at Oostanaula, and how the community had “thought up ways of getting rid of the many white people who had penetrated their country” on account of the poor treatment of the </w:t>
      </w:r>
      <w:r w:rsidRPr="00E9249D">
        <w:rPr>
          <w:rFonts w:ascii="Times New Roman" w:hAnsi="Times New Roman" w:cs="Times New Roman"/>
        </w:rPr>
        <w:lastRenderedPageBreak/>
        <w:t xml:space="preserve">local tribes. A few months later in May, Chief </w:t>
      </w:r>
      <w:proofErr w:type="spellStart"/>
      <w:r w:rsidRPr="00E9249D">
        <w:rPr>
          <w:rFonts w:ascii="Times New Roman" w:hAnsi="Times New Roman" w:cs="Times New Roman"/>
        </w:rPr>
        <w:t>Koychezetel</w:t>
      </w:r>
      <w:proofErr w:type="spellEnd"/>
      <w:r w:rsidRPr="00E9249D">
        <w:rPr>
          <w:rFonts w:ascii="Times New Roman" w:hAnsi="Times New Roman" w:cs="Times New Roman"/>
        </w:rPr>
        <w:t xml:space="preserve"> and his wife returned to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and reaffirmed that “the white people must</w:t>
      </w:r>
      <w:r w:rsidRPr="00E9249D">
        <w:rPr>
          <w:rFonts w:ascii="Times New Roman" w:hAnsi="Times New Roman" w:cs="Times New Roman"/>
          <w:i/>
          <w:iCs/>
        </w:rPr>
        <w:t xml:space="preserve"> all </w:t>
      </w:r>
      <w:r w:rsidRPr="00E9249D">
        <w:rPr>
          <w:rFonts w:ascii="Times New Roman" w:hAnsi="Times New Roman" w:cs="Times New Roman"/>
        </w:rPr>
        <w:t>leave the nation. …</w:t>
      </w:r>
      <w:proofErr w:type="gramStart"/>
      <w:r w:rsidRPr="00E9249D">
        <w:rPr>
          <w:rFonts w:ascii="Times New Roman" w:hAnsi="Times New Roman" w:cs="Times New Roman"/>
        </w:rPr>
        <w:t>[However]</w:t>
      </w:r>
      <w:proofErr w:type="gramEnd"/>
      <w:r w:rsidRPr="00E9249D">
        <w:rPr>
          <w:rFonts w:ascii="Times New Roman" w:hAnsi="Times New Roman" w:cs="Times New Roman"/>
        </w:rPr>
        <w:t xml:space="preserve"> We do not view </w:t>
      </w:r>
      <w:r w:rsidRPr="00E9249D">
        <w:rPr>
          <w:rFonts w:ascii="Times New Roman" w:hAnsi="Times New Roman" w:cs="Times New Roman"/>
          <w:i/>
          <w:iCs/>
        </w:rPr>
        <w:t xml:space="preserve">you </w:t>
      </w:r>
      <w:r w:rsidRPr="00E9249D">
        <w:rPr>
          <w:rFonts w:ascii="Times New Roman" w:hAnsi="Times New Roman" w:cs="Times New Roman"/>
        </w:rPr>
        <w:t>[the Moravians]</w:t>
      </w:r>
      <w:r w:rsidRPr="00E9249D">
        <w:rPr>
          <w:rFonts w:ascii="Times New Roman" w:hAnsi="Times New Roman" w:cs="Times New Roman"/>
          <w:i/>
          <w:iCs/>
        </w:rPr>
        <w:t xml:space="preserve"> </w:t>
      </w:r>
      <w:r w:rsidRPr="00E9249D">
        <w:rPr>
          <w:rFonts w:ascii="Times New Roman" w:hAnsi="Times New Roman" w:cs="Times New Roman"/>
        </w:rPr>
        <w:t xml:space="preserve">as </w:t>
      </w:r>
      <w:r w:rsidRPr="00E9249D">
        <w:rPr>
          <w:rFonts w:ascii="Times New Roman" w:hAnsi="Times New Roman" w:cs="Times New Roman"/>
          <w:i/>
          <w:iCs/>
        </w:rPr>
        <w:t xml:space="preserve">white people </w:t>
      </w:r>
      <w:r w:rsidRPr="00E9249D">
        <w:rPr>
          <w:rFonts w:ascii="Times New Roman" w:hAnsi="Times New Roman" w:cs="Times New Roman"/>
        </w:rPr>
        <w:t xml:space="preserve">at all, but rather as </w:t>
      </w:r>
      <w:r w:rsidRPr="00E9249D">
        <w:rPr>
          <w:rFonts w:ascii="Times New Roman" w:hAnsi="Times New Roman" w:cs="Times New Roman"/>
          <w:i/>
          <w:iCs/>
        </w:rPr>
        <w:t>Indians</w:t>
      </w:r>
      <w:r w:rsidRPr="00E9249D">
        <w:rPr>
          <w:rFonts w:ascii="Times New Roman" w:hAnsi="Times New Roman" w:cs="Times New Roman"/>
        </w:rPr>
        <w:t xml:space="preserve">. God sent you to teach our people. You are here to </w:t>
      </w:r>
      <w:r w:rsidRPr="00E9249D">
        <w:rPr>
          <w:rFonts w:ascii="Times New Roman" w:hAnsi="Times New Roman" w:cs="Times New Roman"/>
          <w:i/>
          <w:iCs/>
        </w:rPr>
        <w:t>love us</w:t>
      </w:r>
      <w:r w:rsidRPr="00E9249D">
        <w:rPr>
          <w:rFonts w:ascii="Times New Roman" w:hAnsi="Times New Roman" w:cs="Times New Roman"/>
        </w:rPr>
        <w:t>; not to desire our land.”</w:t>
      </w:r>
      <w:r w:rsidRPr="00E9249D">
        <w:rPr>
          <w:rStyle w:val="FootnoteReference"/>
          <w:rFonts w:ascii="Times New Roman" w:hAnsi="Times New Roman" w:cs="Times New Roman"/>
        </w:rPr>
        <w:footnoteReference w:id="233"/>
      </w:r>
      <w:r w:rsidRPr="00E9249D">
        <w:rPr>
          <w:rFonts w:ascii="Times New Roman" w:hAnsi="Times New Roman" w:cs="Times New Roman"/>
        </w:rPr>
        <w:t xml:space="preserve"> Indeed, the Moravians were invested and kept up-to-date on the U.S. government’s political handling and responses to the murders of Native Americans—for instance, the </w:t>
      </w:r>
      <w:proofErr w:type="spellStart"/>
      <w:r w:rsidRPr="00E9249D">
        <w:rPr>
          <w:rFonts w:ascii="Times New Roman" w:hAnsi="Times New Roman" w:cs="Times New Roman"/>
        </w:rPr>
        <w:t>Gnadenhütten</w:t>
      </w:r>
      <w:proofErr w:type="spellEnd"/>
      <w:r w:rsidRPr="00E9249D">
        <w:rPr>
          <w:rFonts w:ascii="Times New Roman" w:hAnsi="Times New Roman" w:cs="Times New Roman"/>
        </w:rPr>
        <w:t xml:space="preserve"> massacre in 1782.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were critical of the government’s policy over </w:t>
      </w:r>
      <w:r w:rsidR="00603452">
        <w:rPr>
          <w:rFonts w:ascii="Times New Roman" w:hAnsi="Times New Roman" w:cs="Times New Roman"/>
        </w:rPr>
        <w:t>I</w:t>
      </w:r>
      <w:r w:rsidRPr="00E9249D">
        <w:rPr>
          <w:rFonts w:ascii="Times New Roman" w:hAnsi="Times New Roman" w:cs="Times New Roman"/>
        </w:rPr>
        <w:t>ndigenous land: “all the government’s love for justice, all its good-will over against the Indians good for nothing.”</w:t>
      </w:r>
      <w:r w:rsidRPr="00E9249D">
        <w:rPr>
          <w:rStyle w:val="FootnoteReference"/>
          <w:rFonts w:ascii="Times New Roman" w:hAnsi="Times New Roman" w:cs="Times New Roman"/>
        </w:rPr>
        <w:footnoteReference w:id="234"/>
      </w:r>
      <w:r w:rsidRPr="00E9249D">
        <w:rPr>
          <w:rFonts w:ascii="Times New Roman" w:hAnsi="Times New Roman" w:cs="Times New Roman"/>
        </w:rPr>
        <w:t xml:space="preserve"> In April 1819, once the Cherokee National Council declared to the federal government that it would no longer cede land, the Cherokees celebrated their resolve to retain their homelands by putting out “old fires and having new fires made,” which was then accompanied by a “dance of joy.”</w:t>
      </w:r>
      <w:r w:rsidRPr="00E9249D">
        <w:rPr>
          <w:rStyle w:val="FootnoteReference"/>
          <w:rFonts w:ascii="Times New Roman" w:hAnsi="Times New Roman" w:cs="Times New Roman"/>
        </w:rPr>
        <w:footnoteReference w:id="235"/>
      </w:r>
      <w:r w:rsidRPr="00E9249D">
        <w:rPr>
          <w:rFonts w:ascii="Times New Roman" w:hAnsi="Times New Roman" w:cs="Times New Roman"/>
        </w:rPr>
        <w:t xml:space="preserve"> Typically, the Moravians did not condone such celebrations and dances as they often disturbed Holy Communion or service.</w:t>
      </w:r>
      <w:r w:rsidRPr="00E9249D">
        <w:rPr>
          <w:rStyle w:val="FootnoteReference"/>
          <w:rFonts w:ascii="Times New Roman" w:hAnsi="Times New Roman" w:cs="Times New Roman"/>
        </w:rPr>
        <w:footnoteReference w:id="236"/>
      </w:r>
      <w:r w:rsidRPr="00E9249D">
        <w:rPr>
          <w:rFonts w:ascii="Times New Roman" w:hAnsi="Times New Roman" w:cs="Times New Roman"/>
        </w:rPr>
        <w:t xml:space="preserve"> But in this case, the dancing did not disturb them, indicating support for their neighbors.</w:t>
      </w:r>
      <w:r w:rsidR="00DF6E4C" w:rsidRPr="00E9249D">
        <w:rPr>
          <w:rFonts w:ascii="Times New Roman" w:hAnsi="Times New Roman" w:cs="Times New Roman"/>
        </w:rPr>
        <w:t xml:space="preserve"> </w:t>
      </w:r>
    </w:p>
    <w:p w14:paraId="19CBE576" w14:textId="6F5929CF" w:rsidR="00A167A9" w:rsidRPr="00E9249D" w:rsidRDefault="00CA7A4A" w:rsidP="00CA7A4A">
      <w:pPr>
        <w:spacing w:line="480" w:lineRule="auto"/>
        <w:rPr>
          <w:rFonts w:ascii="Times New Roman" w:hAnsi="Times New Roman" w:cs="Times New Roman"/>
        </w:rPr>
      </w:pPr>
      <w:r w:rsidRPr="00E9249D">
        <w:rPr>
          <w:rFonts w:ascii="Times New Roman" w:hAnsi="Times New Roman" w:cs="Times New Roman"/>
        </w:rPr>
        <w:tab/>
        <w:t xml:space="preserve">In their observations of Cherokee </w:t>
      </w:r>
      <w:r w:rsidR="00DC7C8A" w:rsidRPr="00E9249D">
        <w:rPr>
          <w:rFonts w:ascii="Times New Roman" w:hAnsi="Times New Roman" w:cs="Times New Roman"/>
        </w:rPr>
        <w:t xml:space="preserve">rituals, the Moravians recorded how public rites such as dancing were connected to health and shaped local life. </w:t>
      </w:r>
      <w:r w:rsidR="00D15462" w:rsidRPr="00E9249D">
        <w:rPr>
          <w:rFonts w:ascii="Times New Roman" w:hAnsi="Times New Roman" w:cs="Times New Roman"/>
        </w:rPr>
        <w:t xml:space="preserve">They wrote </w:t>
      </w:r>
      <w:r w:rsidR="00B76334" w:rsidRPr="00E9249D">
        <w:rPr>
          <w:rFonts w:ascii="Times New Roman" w:hAnsi="Times New Roman" w:cs="Times New Roman"/>
        </w:rPr>
        <w:t xml:space="preserve">about the Green Corn Dance, “the most sacred of all ceremonies, [which] allowed Cherokees to </w:t>
      </w:r>
      <w:r w:rsidR="00B76334" w:rsidRPr="00E9249D">
        <w:rPr>
          <w:rFonts w:ascii="Times New Roman" w:hAnsi="Times New Roman" w:cs="Times New Roman"/>
        </w:rPr>
        <w:lastRenderedPageBreak/>
        <w:t>experience timelessness and unity with their world.”</w:t>
      </w:r>
      <w:r w:rsidR="00B76334" w:rsidRPr="00E9249D">
        <w:rPr>
          <w:rStyle w:val="FootnoteReference"/>
          <w:rFonts w:ascii="Times New Roman" w:hAnsi="Times New Roman" w:cs="Times New Roman"/>
        </w:rPr>
        <w:footnoteReference w:id="237"/>
      </w:r>
      <w:r w:rsidR="00B76334" w:rsidRPr="00E9249D">
        <w:rPr>
          <w:rFonts w:ascii="Times New Roman" w:hAnsi="Times New Roman" w:cs="Times New Roman"/>
        </w:rPr>
        <w:t xml:space="preserve"> According to Frank Speck and Leonard Broom, “the purposes of dance rites bear some functional similarities to the specifically medicinal formulas reported by Mooney and </w:t>
      </w:r>
      <w:proofErr w:type="spellStart"/>
      <w:r w:rsidR="00B76334" w:rsidRPr="00E9249D">
        <w:rPr>
          <w:rFonts w:ascii="Times New Roman" w:hAnsi="Times New Roman" w:cs="Times New Roman"/>
        </w:rPr>
        <w:t>Olbrechts</w:t>
      </w:r>
      <w:proofErr w:type="spellEnd"/>
      <w:r w:rsidR="00B76334" w:rsidRPr="00E9249D">
        <w:rPr>
          <w:rFonts w:ascii="Times New Roman" w:hAnsi="Times New Roman" w:cs="Times New Roman"/>
        </w:rPr>
        <w:t xml:space="preserve">. The medical formulas are the private properties of medicine men; the dance rites are social and communal, free to all and for the benefit of all. The medical formulas exist to cure maladies and afflictions already manifested in symptoms among sufferers; the dance rites are prophylactic. The principles that </w:t>
      </w:r>
      <w:proofErr w:type="gramStart"/>
      <w:r w:rsidR="00B76334" w:rsidRPr="00E9249D">
        <w:rPr>
          <w:rFonts w:ascii="Times New Roman" w:hAnsi="Times New Roman" w:cs="Times New Roman"/>
        </w:rPr>
        <w:t>insure</w:t>
      </w:r>
      <w:proofErr w:type="gramEnd"/>
      <w:r w:rsidR="00B76334" w:rsidRPr="00E9249D">
        <w:rPr>
          <w:rFonts w:ascii="Times New Roman" w:hAnsi="Times New Roman" w:cs="Times New Roman"/>
        </w:rPr>
        <w:t xml:space="preserve"> individual health and social welfare (collective and individual well-being) are inculcated in the dances.”</w:t>
      </w:r>
      <w:r w:rsidR="00B76334" w:rsidRPr="00E9249D">
        <w:rPr>
          <w:rStyle w:val="FootnoteReference"/>
          <w:rFonts w:ascii="Times New Roman" w:hAnsi="Times New Roman" w:cs="Times New Roman"/>
        </w:rPr>
        <w:footnoteReference w:id="238"/>
      </w:r>
      <w:r w:rsidR="00B76334" w:rsidRPr="00E9249D">
        <w:rPr>
          <w:rFonts w:ascii="Times New Roman" w:hAnsi="Times New Roman" w:cs="Times New Roman"/>
        </w:rPr>
        <w:t xml:space="preserve"> The </w:t>
      </w:r>
      <w:proofErr w:type="spellStart"/>
      <w:r w:rsidR="00B76334" w:rsidRPr="00E9249D">
        <w:rPr>
          <w:rFonts w:ascii="Times New Roman" w:hAnsi="Times New Roman" w:cs="Times New Roman"/>
        </w:rPr>
        <w:t>Springplace</w:t>
      </w:r>
      <w:proofErr w:type="spellEnd"/>
      <w:r w:rsidR="00B76334" w:rsidRPr="00E9249D">
        <w:rPr>
          <w:rFonts w:ascii="Times New Roman" w:hAnsi="Times New Roman" w:cs="Times New Roman"/>
        </w:rPr>
        <w:t xml:space="preserve"> diary read rituals such as the Green Corn Dance </w:t>
      </w:r>
      <w:r w:rsidR="0038299F" w:rsidRPr="00E9249D">
        <w:rPr>
          <w:rFonts w:ascii="Times New Roman" w:hAnsi="Times New Roman" w:cs="Times New Roman"/>
        </w:rPr>
        <w:t>through a therapeutic lens</w:t>
      </w:r>
      <w:r w:rsidR="00E2217A" w:rsidRPr="00E9249D">
        <w:rPr>
          <w:rFonts w:ascii="Times New Roman" w:hAnsi="Times New Roman" w:cs="Times New Roman"/>
        </w:rPr>
        <w:t xml:space="preserve">: </w:t>
      </w:r>
      <w:r w:rsidR="005F3CAD" w:rsidRPr="00E9249D">
        <w:rPr>
          <w:rFonts w:ascii="Times New Roman" w:hAnsi="Times New Roman" w:cs="Times New Roman"/>
        </w:rPr>
        <w:t>“Each year before they begin eating the new corn…a family dance follows, and then they eat the first fresh beans in the year. Indeed, in this case, a good medicine and a day of fasting are supposed to do the same thing with respect to their health.”</w:t>
      </w:r>
      <w:r w:rsidR="005F3CAD" w:rsidRPr="00E9249D">
        <w:rPr>
          <w:rStyle w:val="FootnoteReference"/>
          <w:rFonts w:ascii="Times New Roman" w:hAnsi="Times New Roman" w:cs="Times New Roman"/>
        </w:rPr>
        <w:footnoteReference w:id="239"/>
      </w:r>
      <w:r w:rsidR="005F3CAD" w:rsidRPr="00E9249D">
        <w:rPr>
          <w:rFonts w:ascii="Times New Roman" w:hAnsi="Times New Roman" w:cs="Times New Roman"/>
        </w:rPr>
        <w:t xml:space="preserve"> </w:t>
      </w:r>
      <w:r w:rsidR="00E2217A" w:rsidRPr="00E9249D">
        <w:rPr>
          <w:rFonts w:ascii="Times New Roman" w:hAnsi="Times New Roman" w:cs="Times New Roman"/>
        </w:rPr>
        <w:t xml:space="preserve">Here, the </w:t>
      </w:r>
      <w:proofErr w:type="spellStart"/>
      <w:r w:rsidR="00E2217A" w:rsidRPr="00E9249D">
        <w:rPr>
          <w:rFonts w:ascii="Times New Roman" w:hAnsi="Times New Roman" w:cs="Times New Roman"/>
        </w:rPr>
        <w:t>Gambolds</w:t>
      </w:r>
      <w:proofErr w:type="spellEnd"/>
      <w:r w:rsidR="00E2217A" w:rsidRPr="00E9249D">
        <w:rPr>
          <w:rFonts w:ascii="Times New Roman" w:hAnsi="Times New Roman" w:cs="Times New Roman"/>
        </w:rPr>
        <w:t xml:space="preserve"> acknowledged that dances were not mere </w:t>
      </w:r>
      <w:proofErr w:type="gramStart"/>
      <w:r w:rsidR="00E2217A" w:rsidRPr="00E9249D">
        <w:rPr>
          <w:rFonts w:ascii="Times New Roman" w:hAnsi="Times New Roman" w:cs="Times New Roman"/>
        </w:rPr>
        <w:t>entertainment</w:t>
      </w:r>
      <w:proofErr w:type="gramEnd"/>
      <w:r w:rsidR="00E2217A" w:rsidRPr="00E9249D">
        <w:rPr>
          <w:rFonts w:ascii="Times New Roman" w:hAnsi="Times New Roman" w:cs="Times New Roman"/>
        </w:rPr>
        <w:t xml:space="preserve"> but health practices embedded in ceremony, even if they sometimes conflicted with the desires of the mission. </w:t>
      </w:r>
    </w:p>
    <w:p w14:paraId="2FF1B63F" w14:textId="6DFB1794" w:rsidR="00CE3851" w:rsidRPr="00E9249D" w:rsidRDefault="00A167A9" w:rsidP="00CA7A4A">
      <w:pPr>
        <w:spacing w:line="480" w:lineRule="auto"/>
        <w:ind w:firstLine="720"/>
        <w:rPr>
          <w:rFonts w:ascii="Times New Roman" w:hAnsi="Times New Roman" w:cs="Times New Roman"/>
        </w:rPr>
      </w:pPr>
      <w:r w:rsidRPr="00E9249D">
        <w:rPr>
          <w:rFonts w:ascii="Times New Roman" w:hAnsi="Times New Roman" w:cs="Times New Roman"/>
        </w:rPr>
        <w:t>While the Moravians accommodated and accepted Cherokee traditions, there were also instances where each culture at the mission clashed with the other thus challenging “the other to appreciate cultural differences while clinging to their respective spiritual values.”</w:t>
      </w:r>
      <w:r w:rsidRPr="00E9249D">
        <w:rPr>
          <w:rStyle w:val="FootnoteReference"/>
          <w:rFonts w:ascii="Times New Roman" w:hAnsi="Times New Roman" w:cs="Times New Roman"/>
        </w:rPr>
        <w:footnoteReference w:id="240"/>
      </w:r>
      <w:r w:rsidRPr="00E9249D">
        <w:rPr>
          <w:rFonts w:ascii="Times New Roman" w:hAnsi="Times New Roman" w:cs="Times New Roman"/>
        </w:rPr>
        <w:t xml:space="preserve"> Specifically,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expressed their dismay with </w:t>
      </w:r>
      <w:proofErr w:type="spellStart"/>
      <w:r w:rsidRPr="00E9249D">
        <w:rPr>
          <w:rFonts w:ascii="Times New Roman" w:hAnsi="Times New Roman" w:cs="Times New Roman"/>
          <w:i/>
          <w:iCs/>
        </w:rPr>
        <w:t>anetso</w:t>
      </w:r>
      <w:proofErr w:type="spellEnd"/>
      <w:r w:rsidRPr="00E9249D">
        <w:rPr>
          <w:rFonts w:ascii="Times New Roman" w:hAnsi="Times New Roman" w:cs="Times New Roman"/>
          <w:i/>
          <w:iCs/>
        </w:rPr>
        <w:t>,</w:t>
      </w:r>
      <w:r w:rsidRPr="00E9249D">
        <w:rPr>
          <w:rFonts w:ascii="Times New Roman" w:hAnsi="Times New Roman" w:cs="Times New Roman"/>
        </w:rPr>
        <w:t xml:space="preserve"> also known as </w:t>
      </w:r>
      <w:r w:rsidRPr="00E9249D">
        <w:rPr>
          <w:rFonts w:ascii="Times New Roman" w:hAnsi="Times New Roman" w:cs="Times New Roman"/>
        </w:rPr>
        <w:lastRenderedPageBreak/>
        <w:t xml:space="preserve">the “Cherokee ball game” in English parlance. However, the stances of the Moravians over the ball game are more complex and not as clear cut as we think for certain entries in the diary reveal a more ambivalent attitude towards it. </w:t>
      </w:r>
      <w:r w:rsidR="006D7068" w:rsidRPr="00E9249D">
        <w:rPr>
          <w:rFonts w:ascii="Times New Roman" w:hAnsi="Times New Roman" w:cs="Times New Roman"/>
        </w:rPr>
        <w:t>Moreover,</w:t>
      </w:r>
      <w:r w:rsidR="00385C51" w:rsidRPr="00E9249D">
        <w:rPr>
          <w:rFonts w:ascii="Times New Roman" w:hAnsi="Times New Roman" w:cs="Times New Roman"/>
        </w:rPr>
        <w:t xml:space="preserve"> they </w:t>
      </w:r>
      <w:r w:rsidR="006D7068" w:rsidRPr="00E9249D">
        <w:rPr>
          <w:rFonts w:ascii="Times New Roman" w:hAnsi="Times New Roman" w:cs="Times New Roman"/>
        </w:rPr>
        <w:t xml:space="preserve">overlooked </w:t>
      </w:r>
      <w:r w:rsidR="00385C51" w:rsidRPr="00E9249D">
        <w:rPr>
          <w:rFonts w:ascii="Times New Roman" w:hAnsi="Times New Roman" w:cs="Times New Roman"/>
        </w:rPr>
        <w:t xml:space="preserve">the medical significance and rituals inherent in the ball game. </w:t>
      </w:r>
      <w:r w:rsidRPr="00E9249D">
        <w:rPr>
          <w:rFonts w:ascii="Times New Roman" w:hAnsi="Times New Roman" w:cs="Times New Roman"/>
        </w:rPr>
        <w:t xml:space="preserve">Michael J. </w:t>
      </w:r>
      <w:proofErr w:type="spellStart"/>
      <w:r w:rsidRPr="00E9249D">
        <w:rPr>
          <w:rFonts w:ascii="Times New Roman" w:hAnsi="Times New Roman" w:cs="Times New Roman"/>
        </w:rPr>
        <w:t>Zogry</w:t>
      </w:r>
      <w:proofErr w:type="spellEnd"/>
      <w:r w:rsidRPr="00E9249D">
        <w:rPr>
          <w:rFonts w:ascii="Times New Roman" w:hAnsi="Times New Roman" w:cs="Times New Roman"/>
        </w:rPr>
        <w:t xml:space="preserve"> identifies </w:t>
      </w:r>
      <w:proofErr w:type="spellStart"/>
      <w:r w:rsidRPr="00E9249D">
        <w:rPr>
          <w:rFonts w:ascii="Times New Roman" w:hAnsi="Times New Roman" w:cs="Times New Roman"/>
          <w:i/>
          <w:iCs/>
        </w:rPr>
        <w:t>anetso</w:t>
      </w:r>
      <w:proofErr w:type="spellEnd"/>
      <w:r w:rsidRPr="00E9249D">
        <w:rPr>
          <w:rFonts w:ascii="Times New Roman" w:hAnsi="Times New Roman" w:cs="Times New Roman"/>
        </w:rPr>
        <w:t xml:space="preserve"> as a “ceremonial complex (or cycle),” which defies simple classification and entails a “group or cycle of individual ritual activities performed in a standardized sequence as parts of a single ritual event.” The </w:t>
      </w:r>
      <w:proofErr w:type="spellStart"/>
      <w:r w:rsidRPr="00E9249D">
        <w:rPr>
          <w:rFonts w:ascii="Times New Roman" w:hAnsi="Times New Roman" w:cs="Times New Roman"/>
          <w:i/>
          <w:iCs/>
        </w:rPr>
        <w:t>anetso</w:t>
      </w:r>
      <w:proofErr w:type="spellEnd"/>
      <w:r w:rsidRPr="00E9249D">
        <w:rPr>
          <w:rFonts w:ascii="Times New Roman" w:hAnsi="Times New Roman" w:cs="Times New Roman"/>
        </w:rPr>
        <w:t xml:space="preserve"> ceremonial complex includes the presence of a religious specialist or “conjurer” who influences the players and outcome of the game, purification of the body via bathing in running water, divination, use of formulas, scarification (scratching), consumption and application of medicine, dietary and contact proscriptions, and dancing.</w:t>
      </w:r>
      <w:r w:rsidRPr="00E9249D">
        <w:rPr>
          <w:rStyle w:val="FootnoteReference"/>
          <w:rFonts w:ascii="Times New Roman" w:hAnsi="Times New Roman" w:cs="Times New Roman"/>
        </w:rPr>
        <w:footnoteReference w:id="241"/>
      </w:r>
      <w:r w:rsidRPr="00E9249D">
        <w:rPr>
          <w:rFonts w:ascii="Times New Roman" w:hAnsi="Times New Roman" w:cs="Times New Roman"/>
        </w:rPr>
        <w:t xml:space="preserve"> </w:t>
      </w:r>
      <w:r w:rsidR="008914B1" w:rsidRPr="00E9249D">
        <w:rPr>
          <w:rFonts w:ascii="Times New Roman" w:hAnsi="Times New Roman" w:cs="Times New Roman"/>
        </w:rPr>
        <w:t xml:space="preserve">The </w:t>
      </w:r>
      <w:proofErr w:type="spellStart"/>
      <w:r w:rsidR="008914B1" w:rsidRPr="00E9249D">
        <w:rPr>
          <w:rFonts w:ascii="Times New Roman" w:hAnsi="Times New Roman" w:cs="Times New Roman"/>
        </w:rPr>
        <w:t>Morvians</w:t>
      </w:r>
      <w:proofErr w:type="spellEnd"/>
      <w:r w:rsidR="008914B1" w:rsidRPr="00E9249D">
        <w:rPr>
          <w:rFonts w:ascii="Times New Roman" w:hAnsi="Times New Roman" w:cs="Times New Roman"/>
        </w:rPr>
        <w:t xml:space="preserve"> at </w:t>
      </w:r>
      <w:proofErr w:type="spellStart"/>
      <w:r w:rsidR="008914B1" w:rsidRPr="00E9249D">
        <w:rPr>
          <w:rFonts w:ascii="Times New Roman" w:hAnsi="Times New Roman" w:cs="Times New Roman"/>
        </w:rPr>
        <w:t>Springplace</w:t>
      </w:r>
      <w:proofErr w:type="spellEnd"/>
      <w:r w:rsidR="008914B1" w:rsidRPr="00E9249D">
        <w:rPr>
          <w:rFonts w:ascii="Times New Roman" w:hAnsi="Times New Roman" w:cs="Times New Roman"/>
        </w:rPr>
        <w:t xml:space="preserve"> mentioned “nightlong” dances before a ball game that caused a “horrible clamor.” </w:t>
      </w:r>
      <w:r w:rsidR="00D61580" w:rsidRPr="00E9249D">
        <w:rPr>
          <w:rFonts w:ascii="Times New Roman" w:hAnsi="Times New Roman" w:cs="Times New Roman"/>
        </w:rPr>
        <w:t>However, t</w:t>
      </w:r>
      <w:r w:rsidR="008914B1" w:rsidRPr="00E9249D">
        <w:rPr>
          <w:rFonts w:ascii="Times New Roman" w:hAnsi="Times New Roman" w:cs="Times New Roman"/>
        </w:rPr>
        <w:t xml:space="preserve">he Brethren did not bemoan the </w:t>
      </w:r>
      <w:r w:rsidR="00D61580" w:rsidRPr="00E9249D">
        <w:rPr>
          <w:rFonts w:ascii="Times New Roman" w:hAnsi="Times New Roman" w:cs="Times New Roman"/>
        </w:rPr>
        <w:t>game itself for its rituals</w:t>
      </w:r>
      <w:r w:rsidR="008914B1" w:rsidRPr="00E9249D">
        <w:rPr>
          <w:rFonts w:ascii="Times New Roman" w:hAnsi="Times New Roman" w:cs="Times New Roman"/>
        </w:rPr>
        <w:t xml:space="preserve">, but rather </w:t>
      </w:r>
      <w:r w:rsidR="00D61580" w:rsidRPr="00E9249D">
        <w:rPr>
          <w:rFonts w:ascii="Times New Roman" w:hAnsi="Times New Roman" w:cs="Times New Roman"/>
        </w:rPr>
        <w:t>how it potentially disturbed services and sleep</w:t>
      </w:r>
      <w:r w:rsidR="00524530" w:rsidRPr="00E9249D">
        <w:rPr>
          <w:rFonts w:ascii="Times New Roman" w:hAnsi="Times New Roman" w:cs="Times New Roman"/>
        </w:rPr>
        <w:t xml:space="preserve"> and affected their pupils</w:t>
      </w:r>
      <w:r w:rsidR="00D61580" w:rsidRPr="00E9249D">
        <w:rPr>
          <w:rFonts w:ascii="Times New Roman" w:hAnsi="Times New Roman" w:cs="Times New Roman"/>
        </w:rPr>
        <w:t>.</w:t>
      </w:r>
      <w:r w:rsidR="00D61580" w:rsidRPr="00E9249D">
        <w:rPr>
          <w:rStyle w:val="FootnoteReference"/>
          <w:rFonts w:ascii="Times New Roman" w:hAnsi="Times New Roman" w:cs="Times New Roman"/>
        </w:rPr>
        <w:footnoteReference w:id="242"/>
      </w:r>
      <w:r w:rsidR="00D61580" w:rsidRPr="00E9249D">
        <w:rPr>
          <w:rFonts w:ascii="Times New Roman" w:hAnsi="Times New Roman" w:cs="Times New Roman"/>
        </w:rPr>
        <w:t xml:space="preserve"> </w:t>
      </w:r>
      <w:r w:rsidR="00524530" w:rsidRPr="00E9249D">
        <w:rPr>
          <w:rFonts w:ascii="Times New Roman" w:hAnsi="Times New Roman" w:cs="Times New Roman"/>
        </w:rPr>
        <w:t>For instance, t</w:t>
      </w:r>
      <w:r w:rsidR="00D61580" w:rsidRPr="00E9249D">
        <w:rPr>
          <w:rFonts w:ascii="Times New Roman" w:hAnsi="Times New Roman" w:cs="Times New Roman"/>
        </w:rPr>
        <w:t>hey did not mind the “few [who] came to our spring to find a root that is supposed to bring a ball player success and good luck.”</w:t>
      </w:r>
      <w:r w:rsidR="00D61580" w:rsidRPr="00E9249D">
        <w:rPr>
          <w:rStyle w:val="FootnoteReference"/>
          <w:rFonts w:ascii="Times New Roman" w:hAnsi="Times New Roman" w:cs="Times New Roman"/>
        </w:rPr>
        <w:footnoteReference w:id="243"/>
      </w:r>
      <w:r w:rsidR="002D659C" w:rsidRPr="00E9249D">
        <w:rPr>
          <w:rFonts w:ascii="Times New Roman" w:hAnsi="Times New Roman" w:cs="Times New Roman"/>
        </w:rPr>
        <w:t xml:space="preserve"> </w:t>
      </w:r>
      <w:r w:rsidR="00E2217A" w:rsidRPr="00E9249D">
        <w:rPr>
          <w:rFonts w:ascii="Times New Roman" w:hAnsi="Times New Roman" w:cs="Times New Roman"/>
        </w:rPr>
        <w:t>The</w:t>
      </w:r>
      <w:r w:rsidR="00CE3851" w:rsidRPr="00E9249D">
        <w:rPr>
          <w:rFonts w:ascii="Times New Roman" w:hAnsi="Times New Roman" w:cs="Times New Roman"/>
        </w:rPr>
        <w:t xml:space="preserve"> Moravians did not condemn the complex for its medical rituals; their chief objection was practical.  </w:t>
      </w:r>
    </w:p>
    <w:p w14:paraId="11331085" w14:textId="556A522C" w:rsidR="005D0B61" w:rsidRPr="00E9249D" w:rsidRDefault="00A167A9" w:rsidP="005D0B61">
      <w:pPr>
        <w:spacing w:line="480" w:lineRule="auto"/>
        <w:ind w:firstLine="720"/>
        <w:rPr>
          <w:rFonts w:ascii="Times New Roman" w:hAnsi="Times New Roman" w:cs="Times New Roman"/>
        </w:rPr>
      </w:pPr>
      <w:r w:rsidRPr="00E9249D">
        <w:rPr>
          <w:rFonts w:ascii="Times New Roman" w:hAnsi="Times New Roman" w:cs="Times New Roman"/>
        </w:rPr>
        <w:lastRenderedPageBreak/>
        <w:t xml:space="preserve">Two activities associated with the cycle involve gambling and drinking much to the distress of the Moravians: “at the ball </w:t>
      </w:r>
      <w:proofErr w:type="spellStart"/>
      <w:proofErr w:type="gramStart"/>
      <w:r w:rsidRPr="00E9249D">
        <w:rPr>
          <w:rFonts w:ascii="Times New Roman" w:hAnsi="Times New Roman" w:cs="Times New Roman"/>
        </w:rPr>
        <w:t>play ground</w:t>
      </w:r>
      <w:proofErr w:type="spellEnd"/>
      <w:proofErr w:type="gramEnd"/>
      <w:r w:rsidRPr="00E9249D">
        <w:rPr>
          <w:rFonts w:ascii="Times New Roman" w:hAnsi="Times New Roman" w:cs="Times New Roman"/>
        </w:rPr>
        <w:t xml:space="preserve">, which looked like a battlefield, [Brethren Gambold] found about thirty Indians, some still very badly injured and covered with blood, and some drunk. Our hearts still ached and now fervent sighs for the salvation of these miserable heathens rose to the </w:t>
      </w:r>
      <w:r w:rsidRPr="00E9249D">
        <w:rPr>
          <w:rFonts w:ascii="Times New Roman" w:hAnsi="Times New Roman" w:cs="Times New Roman"/>
          <w:i/>
          <w:iCs/>
        </w:rPr>
        <w:t>Redeemer of the World</w:t>
      </w:r>
      <w:r w:rsidRPr="00E9249D">
        <w:rPr>
          <w:rFonts w:ascii="Times New Roman" w:hAnsi="Times New Roman" w:cs="Times New Roman"/>
        </w:rPr>
        <w:t>.”</w:t>
      </w:r>
      <w:r w:rsidRPr="00E9249D">
        <w:rPr>
          <w:rStyle w:val="FootnoteReference"/>
          <w:rFonts w:ascii="Times New Roman" w:hAnsi="Times New Roman" w:cs="Times New Roman"/>
        </w:rPr>
        <w:footnoteReference w:id="244"/>
      </w:r>
      <w:r w:rsidRPr="00E9249D">
        <w:rPr>
          <w:rFonts w:ascii="Times New Roman" w:hAnsi="Times New Roman" w:cs="Times New Roman"/>
        </w:rPr>
        <w:t xml:space="preserve"> Despite the condemnation of </w:t>
      </w:r>
      <w:proofErr w:type="spellStart"/>
      <w:r w:rsidRPr="00E9249D">
        <w:rPr>
          <w:rFonts w:ascii="Times New Roman" w:hAnsi="Times New Roman" w:cs="Times New Roman"/>
          <w:i/>
          <w:iCs/>
        </w:rPr>
        <w:t>anetso</w:t>
      </w:r>
      <w:proofErr w:type="spellEnd"/>
      <w:r w:rsidRPr="00E9249D">
        <w:rPr>
          <w:rFonts w:ascii="Times New Roman" w:hAnsi="Times New Roman" w:cs="Times New Roman"/>
        </w:rPr>
        <w:t xml:space="preserve">, the documentation by missionaries </w:t>
      </w:r>
      <w:proofErr w:type="gramStart"/>
      <w:r w:rsidRPr="00E9249D">
        <w:rPr>
          <w:rFonts w:ascii="Times New Roman" w:hAnsi="Times New Roman" w:cs="Times New Roman"/>
        </w:rPr>
        <w:t>opens up</w:t>
      </w:r>
      <w:proofErr w:type="gramEnd"/>
      <w:r w:rsidRPr="00E9249D">
        <w:rPr>
          <w:rFonts w:ascii="Times New Roman" w:hAnsi="Times New Roman" w:cs="Times New Roman"/>
        </w:rPr>
        <w:t xml:space="preserve"> a venue for Cherokee voices, which are often silent in the historical record. But the mere mention of </w:t>
      </w:r>
      <w:proofErr w:type="spellStart"/>
      <w:r w:rsidRPr="00E9249D">
        <w:rPr>
          <w:rFonts w:ascii="Times New Roman" w:hAnsi="Times New Roman" w:cs="Times New Roman"/>
          <w:i/>
          <w:iCs/>
        </w:rPr>
        <w:t>anetso</w:t>
      </w:r>
      <w:proofErr w:type="spellEnd"/>
      <w:r w:rsidRPr="00E9249D">
        <w:rPr>
          <w:rFonts w:ascii="Times New Roman" w:hAnsi="Times New Roman" w:cs="Times New Roman"/>
        </w:rPr>
        <w:t xml:space="preserve"> and its persistence during a period where Cherokee cultural activities were discouraged and forced to stop by the U.S. government highlights an enduring statement of identity—the “staking of an ontological position.”</w:t>
      </w:r>
      <w:r w:rsidRPr="00E9249D">
        <w:rPr>
          <w:rStyle w:val="FootnoteReference"/>
          <w:rFonts w:ascii="Times New Roman" w:hAnsi="Times New Roman" w:cs="Times New Roman"/>
        </w:rPr>
        <w:footnoteReference w:id="245"/>
      </w:r>
      <w:r w:rsidRPr="00E9249D">
        <w:rPr>
          <w:rFonts w:ascii="Times New Roman" w:hAnsi="Times New Roman" w:cs="Times New Roman"/>
        </w:rPr>
        <w:t xml:space="preserve"> Joel W. Martin encourages scholars to look “behind the writings of missionaries and historians who depended too heavily on the missionaries’ versions of events and ventriloquize their assumptions.”</w:t>
      </w:r>
      <w:r w:rsidRPr="00E9249D">
        <w:rPr>
          <w:rStyle w:val="FootnoteReference"/>
          <w:rFonts w:ascii="Times New Roman" w:hAnsi="Times New Roman" w:cs="Times New Roman"/>
        </w:rPr>
        <w:footnoteReference w:id="246"/>
      </w:r>
      <w:r w:rsidRPr="00E9249D">
        <w:rPr>
          <w:rFonts w:ascii="Times New Roman" w:hAnsi="Times New Roman" w:cs="Times New Roman"/>
        </w:rPr>
        <w:t xml:space="preserve"> Catherine Corman goes further to make historians wary of the dilemma of “succumb[</w:t>
      </w:r>
      <w:proofErr w:type="spellStart"/>
      <w:r w:rsidRPr="00E9249D">
        <w:rPr>
          <w:rFonts w:ascii="Times New Roman" w:hAnsi="Times New Roman" w:cs="Times New Roman"/>
        </w:rPr>
        <w:t>ing</w:t>
      </w:r>
      <w:proofErr w:type="spellEnd"/>
      <w:r w:rsidRPr="00E9249D">
        <w:rPr>
          <w:rFonts w:ascii="Times New Roman" w:hAnsi="Times New Roman" w:cs="Times New Roman"/>
        </w:rPr>
        <w:t>] to the kind of romantic language that obscures missionaries’ complicated role in these Christian communities.”</w:t>
      </w:r>
      <w:r w:rsidRPr="00E9249D">
        <w:rPr>
          <w:rStyle w:val="FootnoteReference"/>
          <w:rFonts w:ascii="Times New Roman" w:hAnsi="Times New Roman" w:cs="Times New Roman"/>
        </w:rPr>
        <w:footnoteReference w:id="247"/>
      </w:r>
      <w:r w:rsidRPr="00E9249D">
        <w:rPr>
          <w:rFonts w:ascii="Times New Roman" w:hAnsi="Times New Roman" w:cs="Times New Roman"/>
        </w:rPr>
        <w:t xml:space="preserve"> </w:t>
      </w:r>
      <w:r w:rsidR="005D0B61" w:rsidRPr="00E9249D">
        <w:rPr>
          <w:rFonts w:ascii="Times New Roman" w:hAnsi="Times New Roman" w:cs="Times New Roman"/>
        </w:rPr>
        <w:t xml:space="preserve">I treat the </w:t>
      </w:r>
      <w:proofErr w:type="spellStart"/>
      <w:r w:rsidR="005D0B61" w:rsidRPr="00E9249D">
        <w:rPr>
          <w:rFonts w:ascii="Times New Roman" w:hAnsi="Times New Roman" w:cs="Times New Roman"/>
        </w:rPr>
        <w:t>Springplace</w:t>
      </w:r>
      <w:proofErr w:type="spellEnd"/>
      <w:r w:rsidR="005D0B61" w:rsidRPr="00E9249D">
        <w:rPr>
          <w:rFonts w:ascii="Times New Roman" w:hAnsi="Times New Roman" w:cs="Times New Roman"/>
        </w:rPr>
        <w:t xml:space="preserve"> diary as partial but valuable evidence to see how Cherokee health practices operated and how Moravians noticed, negotiated, and sometimes borrowed from it. </w:t>
      </w:r>
    </w:p>
    <w:p w14:paraId="1B4A8EFB" w14:textId="22E40A43" w:rsidR="00A167A9" w:rsidRPr="00E9249D" w:rsidRDefault="00A167A9" w:rsidP="005D0B61">
      <w:pPr>
        <w:spacing w:line="480" w:lineRule="auto"/>
        <w:ind w:firstLine="720"/>
        <w:rPr>
          <w:rFonts w:ascii="Times New Roman" w:hAnsi="Times New Roman" w:cs="Times New Roman"/>
        </w:rPr>
      </w:pPr>
      <w:r w:rsidRPr="00E9249D">
        <w:rPr>
          <w:rFonts w:ascii="Times New Roman" w:hAnsi="Times New Roman" w:cs="Times New Roman"/>
        </w:rPr>
        <w:lastRenderedPageBreak/>
        <w:t xml:space="preserve">The missionaries did not necessarily oppose the game itself and instead were more concerned with </w:t>
      </w:r>
      <w:r w:rsidR="00F067A9" w:rsidRPr="00E9249D">
        <w:rPr>
          <w:rFonts w:ascii="Times New Roman" w:hAnsi="Times New Roman" w:cs="Times New Roman"/>
        </w:rPr>
        <w:t xml:space="preserve">its health consequences: </w:t>
      </w:r>
      <w:r w:rsidRPr="00E9249D">
        <w:rPr>
          <w:rFonts w:ascii="Times New Roman" w:hAnsi="Times New Roman" w:cs="Times New Roman"/>
        </w:rPr>
        <w:t xml:space="preserve">exposure to alcohol and violence. At the same time,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were aware of cultural significance the ball game had in Cherokee society; </w:t>
      </w:r>
      <w:r w:rsidR="00F067A9" w:rsidRPr="00E9249D">
        <w:rPr>
          <w:rFonts w:ascii="Times New Roman" w:hAnsi="Times New Roman" w:cs="Times New Roman"/>
        </w:rPr>
        <w:t>excellence on the field conferred status</w:t>
      </w:r>
      <w:r w:rsidRPr="00E9249D">
        <w:rPr>
          <w:rFonts w:ascii="Times New Roman" w:hAnsi="Times New Roman" w:cs="Times New Roman"/>
        </w:rPr>
        <w:t xml:space="preserve"> “hardly less coveted than fame as a warrior.”</w:t>
      </w:r>
      <w:r w:rsidRPr="00E9249D">
        <w:rPr>
          <w:rStyle w:val="FootnoteReference"/>
          <w:rFonts w:ascii="Times New Roman" w:hAnsi="Times New Roman" w:cs="Times New Roman"/>
        </w:rPr>
        <w:footnoteReference w:id="248"/>
      </w:r>
      <w:r w:rsidRPr="00E9249D">
        <w:rPr>
          <w:rFonts w:ascii="Times New Roman" w:hAnsi="Times New Roman" w:cs="Times New Roman"/>
        </w:rPr>
        <w:t xml:space="preserve">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noted the impact </w:t>
      </w:r>
      <w:proofErr w:type="spellStart"/>
      <w:r w:rsidRPr="00E9249D">
        <w:rPr>
          <w:rFonts w:ascii="Times New Roman" w:hAnsi="Times New Roman" w:cs="Times New Roman"/>
          <w:i/>
          <w:iCs/>
        </w:rPr>
        <w:t>anetso</w:t>
      </w:r>
      <w:proofErr w:type="spellEnd"/>
      <w:r w:rsidRPr="00E9249D">
        <w:rPr>
          <w:rFonts w:ascii="Times New Roman" w:hAnsi="Times New Roman" w:cs="Times New Roman"/>
        </w:rPr>
        <w:t xml:space="preserve"> had on their male Cherokee pupils in a July 1808 letter to the bishop Carl Gotthold Reichel: “That ball game seems also to have had a bad effect on our Indian children. It seems that they imagined that because of it they were at once accepted into the class of </w:t>
      </w:r>
      <w:proofErr w:type="gramStart"/>
      <w:r w:rsidRPr="00E9249D">
        <w:rPr>
          <w:rFonts w:ascii="Times New Roman" w:hAnsi="Times New Roman" w:cs="Times New Roman"/>
        </w:rPr>
        <w:t>men, and</w:t>
      </w:r>
      <w:proofErr w:type="gramEnd"/>
      <w:r w:rsidRPr="00E9249D">
        <w:rPr>
          <w:rFonts w:ascii="Times New Roman" w:hAnsi="Times New Roman" w:cs="Times New Roman"/>
        </w:rPr>
        <w:t xml:space="preserve"> believed they could demand more freedom.” They </w:t>
      </w:r>
      <w:proofErr w:type="gramStart"/>
      <w:r w:rsidRPr="00E9249D">
        <w:rPr>
          <w:rFonts w:ascii="Times New Roman" w:hAnsi="Times New Roman" w:cs="Times New Roman"/>
        </w:rPr>
        <w:t>continue on</w:t>
      </w:r>
      <w:proofErr w:type="gramEnd"/>
      <w:r w:rsidRPr="00E9249D">
        <w:rPr>
          <w:rFonts w:ascii="Times New Roman" w:hAnsi="Times New Roman" w:cs="Times New Roman"/>
        </w:rPr>
        <w:t xml:space="preserve"> to report that Mr. [James] Vann invited the children “to have them practice playing ball. …As unwilling as we permitted this, still we could not prevent it, since </w:t>
      </w:r>
      <w:r w:rsidRPr="00E9249D">
        <w:rPr>
          <w:rFonts w:ascii="Times New Roman" w:hAnsi="Times New Roman" w:cs="Times New Roman"/>
          <w:i/>
          <w:iCs/>
        </w:rPr>
        <w:t>the thing itself is not bad</w:t>
      </w:r>
      <w:r w:rsidRPr="00E9249D">
        <w:rPr>
          <w:rFonts w:ascii="Times New Roman" w:hAnsi="Times New Roman" w:cs="Times New Roman"/>
        </w:rPr>
        <w:t>, and we let them go with much good advice and heavy hearts.”</w:t>
      </w:r>
      <w:r w:rsidRPr="00E9249D">
        <w:rPr>
          <w:rStyle w:val="FootnoteReference"/>
          <w:rFonts w:ascii="Times New Roman" w:hAnsi="Times New Roman" w:cs="Times New Roman"/>
        </w:rPr>
        <w:footnoteReference w:id="249"/>
      </w:r>
      <w:r w:rsidRPr="00E9249D">
        <w:rPr>
          <w:rFonts w:ascii="Times New Roman" w:hAnsi="Times New Roman" w:cs="Times New Roman"/>
        </w:rPr>
        <w:t xml:space="preserve"> The account here contradicts other statements in the diary concerning ball play, where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refer to it as “a quite unholy thing.”</w:t>
      </w:r>
      <w:r w:rsidRPr="00E9249D">
        <w:rPr>
          <w:rStyle w:val="FootnoteReference"/>
          <w:rFonts w:ascii="Times New Roman" w:hAnsi="Times New Roman" w:cs="Times New Roman"/>
        </w:rPr>
        <w:footnoteReference w:id="250"/>
      </w:r>
      <w:r w:rsidRPr="00E9249D">
        <w:rPr>
          <w:rFonts w:ascii="Times New Roman" w:hAnsi="Times New Roman" w:cs="Times New Roman"/>
        </w:rPr>
        <w:t xml:space="preserve"> However, such negative sentiments corresponded with wanton destruction and drunkenness. </w:t>
      </w:r>
    </w:p>
    <w:p w14:paraId="393A5265" w14:textId="094E4ED6" w:rsidR="00A167A9" w:rsidRPr="00E9249D" w:rsidRDefault="00F067A9" w:rsidP="00A45E0C">
      <w:pPr>
        <w:spacing w:line="480" w:lineRule="auto"/>
        <w:ind w:firstLine="720"/>
        <w:rPr>
          <w:rFonts w:ascii="Times New Roman" w:hAnsi="Times New Roman" w:cs="Times New Roman"/>
        </w:rPr>
      </w:pPr>
      <w:r w:rsidRPr="00E9249D">
        <w:rPr>
          <w:rFonts w:ascii="Times New Roman" w:hAnsi="Times New Roman" w:cs="Times New Roman"/>
        </w:rPr>
        <w:t xml:space="preserve">Subsequent cases underscore this point. </w:t>
      </w:r>
      <w:r w:rsidR="00A167A9" w:rsidRPr="00E9249D">
        <w:rPr>
          <w:rFonts w:ascii="Times New Roman" w:hAnsi="Times New Roman" w:cs="Times New Roman"/>
        </w:rPr>
        <w:t xml:space="preserve">In </w:t>
      </w:r>
      <w:r w:rsidRPr="00E9249D">
        <w:rPr>
          <w:rFonts w:ascii="Times New Roman" w:hAnsi="Times New Roman" w:cs="Times New Roman"/>
        </w:rPr>
        <w:t>1815,</w:t>
      </w:r>
      <w:r w:rsidR="00A167A9" w:rsidRPr="00E9249D">
        <w:rPr>
          <w:rFonts w:ascii="Times New Roman" w:hAnsi="Times New Roman" w:cs="Times New Roman"/>
        </w:rPr>
        <w:t xml:space="preserve"> the father of the student </w:t>
      </w:r>
      <w:proofErr w:type="spellStart"/>
      <w:r w:rsidR="00A167A9" w:rsidRPr="00E9249D">
        <w:rPr>
          <w:rFonts w:ascii="Times New Roman" w:hAnsi="Times New Roman" w:cs="Times New Roman"/>
        </w:rPr>
        <w:t>Dawzizi</w:t>
      </w:r>
      <w:proofErr w:type="spellEnd"/>
      <w:r w:rsidR="00A167A9" w:rsidRPr="00E9249D">
        <w:rPr>
          <w:rFonts w:ascii="Times New Roman" w:hAnsi="Times New Roman" w:cs="Times New Roman"/>
        </w:rPr>
        <w:t>, the Tyger, had his horse stolen from three Native Americans after a drunken brawl.</w:t>
      </w:r>
      <w:r w:rsidR="00A167A9" w:rsidRPr="00E9249D">
        <w:rPr>
          <w:rStyle w:val="FootnoteReference"/>
          <w:rFonts w:ascii="Times New Roman" w:hAnsi="Times New Roman" w:cs="Times New Roman"/>
        </w:rPr>
        <w:footnoteReference w:id="251"/>
      </w:r>
      <w:r w:rsidR="00A167A9" w:rsidRPr="00E9249D">
        <w:rPr>
          <w:rFonts w:ascii="Times New Roman" w:hAnsi="Times New Roman" w:cs="Times New Roman"/>
        </w:rPr>
        <w:t xml:space="preserve"> Heavy alcohol consumption brought the Moravians and Cherokee women much </w:t>
      </w:r>
      <w:r w:rsidR="00A167A9" w:rsidRPr="00E9249D">
        <w:rPr>
          <w:rFonts w:ascii="Times New Roman" w:hAnsi="Times New Roman" w:cs="Times New Roman"/>
        </w:rPr>
        <w:lastRenderedPageBreak/>
        <w:t xml:space="preserve">woe. The Tyger had a drunken outburst one night and “threatened to beat his good wife and little son, who had taken refuge with us.” </w:t>
      </w:r>
      <w:proofErr w:type="spellStart"/>
      <w:r w:rsidR="00A167A9" w:rsidRPr="00E9249D">
        <w:rPr>
          <w:rFonts w:ascii="Times New Roman" w:hAnsi="Times New Roman" w:cs="Times New Roman"/>
        </w:rPr>
        <w:t>Dawzizi</w:t>
      </w:r>
      <w:proofErr w:type="spellEnd"/>
      <w:r w:rsidR="00A167A9" w:rsidRPr="00E9249D">
        <w:rPr>
          <w:rFonts w:ascii="Times New Roman" w:hAnsi="Times New Roman" w:cs="Times New Roman"/>
        </w:rPr>
        <w:t xml:space="preserve"> convinced his father to go “with him to Vann’s plantation, where he entrusted him to a Negro to watch over him.”</w:t>
      </w:r>
      <w:r w:rsidR="00A167A9" w:rsidRPr="00E9249D">
        <w:rPr>
          <w:rStyle w:val="FootnoteReference"/>
          <w:rFonts w:ascii="Times New Roman" w:hAnsi="Times New Roman" w:cs="Times New Roman"/>
        </w:rPr>
        <w:footnoteReference w:id="252"/>
      </w:r>
      <w:r w:rsidR="00A167A9" w:rsidRPr="00E9249D">
        <w:rPr>
          <w:rFonts w:ascii="Times New Roman" w:hAnsi="Times New Roman" w:cs="Times New Roman"/>
        </w:rPr>
        <w:t xml:space="preserve"> If we consider how alcohol abuse disrupted Cherokee society as a whole—even the sponsor of the </w:t>
      </w:r>
      <w:proofErr w:type="spellStart"/>
      <w:r w:rsidR="00A167A9" w:rsidRPr="00E9249D">
        <w:rPr>
          <w:rFonts w:ascii="Times New Roman" w:hAnsi="Times New Roman" w:cs="Times New Roman"/>
        </w:rPr>
        <w:t>Springplace</w:t>
      </w:r>
      <w:proofErr w:type="spellEnd"/>
      <w:r w:rsidR="00A167A9" w:rsidRPr="00E9249D">
        <w:rPr>
          <w:rFonts w:ascii="Times New Roman" w:hAnsi="Times New Roman" w:cs="Times New Roman"/>
        </w:rPr>
        <w:t xml:space="preserve"> Mission, James Vann, was not immune to alcoholism—the refuge the Moravians offered to Cherokee women and their children is worth examining.</w:t>
      </w:r>
      <w:r w:rsidR="00A167A9" w:rsidRPr="00E9249D">
        <w:rPr>
          <w:rStyle w:val="FootnoteReference"/>
          <w:rFonts w:ascii="Times New Roman" w:hAnsi="Times New Roman" w:cs="Times New Roman"/>
        </w:rPr>
        <w:footnoteReference w:id="253"/>
      </w:r>
      <w:r w:rsidR="00A167A9" w:rsidRPr="00E9249D">
        <w:rPr>
          <w:rFonts w:ascii="Times New Roman" w:hAnsi="Times New Roman" w:cs="Times New Roman"/>
        </w:rPr>
        <w:t xml:space="preserve"> There were increasing reports by the </w:t>
      </w:r>
      <w:proofErr w:type="spellStart"/>
      <w:r w:rsidR="00A167A9" w:rsidRPr="00E9249D">
        <w:rPr>
          <w:rFonts w:ascii="Times New Roman" w:hAnsi="Times New Roman" w:cs="Times New Roman"/>
        </w:rPr>
        <w:t>Gambolds</w:t>
      </w:r>
      <w:proofErr w:type="spellEnd"/>
      <w:r w:rsidR="00A167A9" w:rsidRPr="00E9249D">
        <w:rPr>
          <w:rFonts w:ascii="Times New Roman" w:hAnsi="Times New Roman" w:cs="Times New Roman"/>
        </w:rPr>
        <w:t xml:space="preserve"> of Cherokee men physically abusing their spouses under the influence of alcohol beginning in the 1800s. For example, in 1813, a Cherokee woman named Naki was “chased out of the house” by her “otherwise very good and sober husband, The Trunk, [who] had gotten drunk.” Six days later, the Trunk “in his drunkenness…mistreated his wife very horribly and would have killed her if Harry, a Negro, who was also present, had not torn her from his anger and bound him.” She then fled into the woods with her children and met with the </w:t>
      </w:r>
      <w:proofErr w:type="spellStart"/>
      <w:r w:rsidR="00A167A9" w:rsidRPr="00E9249D">
        <w:rPr>
          <w:rFonts w:ascii="Times New Roman" w:hAnsi="Times New Roman" w:cs="Times New Roman"/>
        </w:rPr>
        <w:t>Gambolds</w:t>
      </w:r>
      <w:proofErr w:type="spellEnd"/>
      <w:r w:rsidR="00A167A9" w:rsidRPr="00E9249D">
        <w:rPr>
          <w:rFonts w:ascii="Times New Roman" w:hAnsi="Times New Roman" w:cs="Times New Roman"/>
        </w:rPr>
        <w:t>, “crying loudly” and with “their meager clothing…completely torn.”</w:t>
      </w:r>
      <w:r w:rsidR="00A167A9" w:rsidRPr="00E9249D">
        <w:rPr>
          <w:rStyle w:val="FootnoteReference"/>
          <w:rFonts w:ascii="Times New Roman" w:hAnsi="Times New Roman" w:cs="Times New Roman"/>
        </w:rPr>
        <w:footnoteReference w:id="254"/>
      </w:r>
      <w:r w:rsidR="00A167A9" w:rsidRPr="00E9249D">
        <w:rPr>
          <w:rFonts w:ascii="Times New Roman" w:hAnsi="Times New Roman" w:cs="Times New Roman"/>
        </w:rPr>
        <w:t xml:space="preserve"> </w:t>
      </w:r>
      <w:r w:rsidRPr="00E9249D">
        <w:rPr>
          <w:rFonts w:ascii="Times New Roman" w:hAnsi="Times New Roman" w:cs="Times New Roman"/>
        </w:rPr>
        <w:t xml:space="preserve">In this context, the Moravians’ role is most visible in immediate care by offering a safe place to Naki and her children. The diary neither romanticizes nor reduces </w:t>
      </w:r>
      <w:proofErr w:type="spellStart"/>
      <w:r w:rsidRPr="00E9249D">
        <w:rPr>
          <w:rFonts w:ascii="Times New Roman" w:hAnsi="Times New Roman" w:cs="Times New Roman"/>
          <w:i/>
          <w:iCs/>
        </w:rPr>
        <w:t>anetso</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to sport; they trace how ceremony coexisted with </w:t>
      </w:r>
      <w:r w:rsidR="00053BB4" w:rsidRPr="00E9249D">
        <w:rPr>
          <w:rFonts w:ascii="Times New Roman" w:hAnsi="Times New Roman" w:cs="Times New Roman"/>
        </w:rPr>
        <w:t xml:space="preserve">medical problems and how the mission responded to them. </w:t>
      </w:r>
      <w:r w:rsidR="00A167A9" w:rsidRPr="00E9249D">
        <w:rPr>
          <w:rFonts w:ascii="Times New Roman" w:hAnsi="Times New Roman" w:cs="Times New Roman"/>
        </w:rPr>
        <w:t xml:space="preserve">Alcohol abuse went in tandem with abuse towards women, and the </w:t>
      </w:r>
      <w:proofErr w:type="spellStart"/>
      <w:r w:rsidR="00A167A9" w:rsidRPr="00E9249D">
        <w:rPr>
          <w:rFonts w:ascii="Times New Roman" w:hAnsi="Times New Roman" w:cs="Times New Roman"/>
        </w:rPr>
        <w:t>Gambolds</w:t>
      </w:r>
      <w:proofErr w:type="spellEnd"/>
      <w:r w:rsidR="00A167A9" w:rsidRPr="00E9249D">
        <w:rPr>
          <w:rFonts w:ascii="Times New Roman" w:hAnsi="Times New Roman" w:cs="Times New Roman"/>
        </w:rPr>
        <w:t xml:space="preserve"> were </w:t>
      </w:r>
      <w:r w:rsidR="00A167A9" w:rsidRPr="00E9249D">
        <w:rPr>
          <w:rFonts w:ascii="Times New Roman" w:hAnsi="Times New Roman" w:cs="Times New Roman"/>
        </w:rPr>
        <w:lastRenderedPageBreak/>
        <w:t>witnesses to this drastic shift in Cherokee society, which embraced a matrilineal culture where women “experienced an array of rights and pursued sexual pleasure while being highly respected within their own culture.”</w:t>
      </w:r>
      <w:r w:rsidR="00A167A9" w:rsidRPr="00E9249D">
        <w:rPr>
          <w:rStyle w:val="FootnoteReference"/>
          <w:rFonts w:ascii="Times New Roman" w:hAnsi="Times New Roman" w:cs="Times New Roman"/>
        </w:rPr>
        <w:footnoteReference w:id="255"/>
      </w:r>
      <w:r w:rsidR="00A167A9" w:rsidRPr="00E9249D">
        <w:rPr>
          <w:rFonts w:ascii="Times New Roman" w:hAnsi="Times New Roman" w:cs="Times New Roman"/>
        </w:rPr>
        <w:t xml:space="preserve"> </w:t>
      </w:r>
      <w:r w:rsidR="00A45E0C" w:rsidRPr="00E9249D">
        <w:rPr>
          <w:rFonts w:ascii="Times New Roman" w:hAnsi="Times New Roman" w:cs="Times New Roman"/>
        </w:rPr>
        <w:t>T</w:t>
      </w:r>
      <w:r w:rsidR="00A167A9" w:rsidRPr="00E9249D">
        <w:rPr>
          <w:rFonts w:ascii="Times New Roman" w:hAnsi="Times New Roman" w:cs="Times New Roman"/>
        </w:rPr>
        <w:t xml:space="preserve">he </w:t>
      </w:r>
      <w:proofErr w:type="spellStart"/>
      <w:r w:rsidR="00A167A9" w:rsidRPr="00E9249D">
        <w:rPr>
          <w:rFonts w:ascii="Times New Roman" w:hAnsi="Times New Roman" w:cs="Times New Roman"/>
        </w:rPr>
        <w:t>Gambolds</w:t>
      </w:r>
      <w:proofErr w:type="spellEnd"/>
      <w:r w:rsidR="00A167A9" w:rsidRPr="00E9249D">
        <w:rPr>
          <w:rFonts w:ascii="Times New Roman" w:hAnsi="Times New Roman" w:cs="Times New Roman"/>
        </w:rPr>
        <w:t>’ documentations of alcohol abuse and domestic abuse among their Cherokee neighbors shed light to a violent reversal in gender relations. Tiya Miles explains that Cherokee men began to take on the recognizable characteristics of “white southern masculinity,” which included the toxic habits of gambling, heavy drinking, and domestic abuse.</w:t>
      </w:r>
      <w:r w:rsidR="00A167A9" w:rsidRPr="00E9249D">
        <w:rPr>
          <w:rStyle w:val="FootnoteReference"/>
          <w:rFonts w:ascii="Times New Roman" w:hAnsi="Times New Roman" w:cs="Times New Roman"/>
        </w:rPr>
        <w:footnoteReference w:id="256"/>
      </w:r>
      <w:r w:rsidR="00A167A9" w:rsidRPr="00E9249D">
        <w:rPr>
          <w:rFonts w:ascii="Times New Roman" w:hAnsi="Times New Roman" w:cs="Times New Roman"/>
        </w:rPr>
        <w:t xml:space="preserve"> </w:t>
      </w:r>
    </w:p>
    <w:p w14:paraId="440E6359" w14:textId="0710330A" w:rsidR="00A167A9" w:rsidRPr="00E9249D" w:rsidRDefault="00A167A9" w:rsidP="00A167A9">
      <w:pPr>
        <w:spacing w:line="480" w:lineRule="auto"/>
        <w:rPr>
          <w:rFonts w:ascii="Times New Roman" w:hAnsi="Times New Roman" w:cs="Times New Roman"/>
        </w:rPr>
      </w:pPr>
      <w:r w:rsidRPr="00E9249D">
        <w:rPr>
          <w:rFonts w:ascii="Times New Roman" w:hAnsi="Times New Roman" w:cs="Times New Roman"/>
        </w:rPr>
        <w:tab/>
        <w:t xml:space="preserve">A final note in the cases above is the involvement of </w:t>
      </w:r>
      <w:r w:rsidR="00603452">
        <w:rPr>
          <w:rFonts w:ascii="Times New Roman" w:hAnsi="Times New Roman" w:cs="Times New Roman"/>
        </w:rPr>
        <w:t>B</w:t>
      </w:r>
      <w:r w:rsidRPr="00E9249D">
        <w:rPr>
          <w:rFonts w:ascii="Times New Roman" w:hAnsi="Times New Roman" w:cs="Times New Roman"/>
        </w:rPr>
        <w:t xml:space="preserve">lack slaves and how they protected Cherokee women from the violent, drunken outbursts of their spouses. With the Trunk and Tyger, the intervention of Harry and Vann’s unnamed slave respectively highlight the vulnerability of both Cherokee women and </w:t>
      </w:r>
      <w:r w:rsidR="00603452">
        <w:rPr>
          <w:rFonts w:ascii="Times New Roman" w:hAnsi="Times New Roman" w:cs="Times New Roman"/>
        </w:rPr>
        <w:t>B</w:t>
      </w:r>
      <w:r w:rsidRPr="00E9249D">
        <w:rPr>
          <w:rFonts w:ascii="Times New Roman" w:hAnsi="Times New Roman" w:cs="Times New Roman"/>
        </w:rPr>
        <w:t xml:space="preserve">lack slaves to physical abuse. Moreover,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and other Moravians at the mission were not passive bystanders in the incidents of alcohol and domestic abuse; they intervened by providing shelter and solace to the affected women and children. Even the mistress of the Diamond Hill plantation, Peggy Scott Vann, was not spared from the violent outbursts of her husband and became the primary victim of his inebriated rage. She often relayed to the missionaries the threats directed at her.</w:t>
      </w:r>
      <w:r w:rsidRPr="00E9249D">
        <w:rPr>
          <w:rStyle w:val="FootnoteReference"/>
          <w:rFonts w:ascii="Times New Roman" w:hAnsi="Times New Roman" w:cs="Times New Roman"/>
        </w:rPr>
        <w:footnoteReference w:id="257"/>
      </w:r>
      <w:r w:rsidRPr="00E9249D">
        <w:rPr>
          <w:rFonts w:ascii="Times New Roman" w:hAnsi="Times New Roman" w:cs="Times New Roman"/>
        </w:rPr>
        <w:t xml:space="preserve"> The Moravians, who “considered it our duty </w:t>
      </w:r>
      <w:r w:rsidRPr="00E9249D">
        <w:rPr>
          <w:rFonts w:ascii="Times New Roman" w:hAnsi="Times New Roman" w:cs="Times New Roman"/>
        </w:rPr>
        <w:lastRenderedPageBreak/>
        <w:t>for one of us to speak with him when he was sober again and to speak with him heart to heart,” repeatedly tried to address his drunken behavior, but James Vann maintained a fearful reputation that often times “nothing could be done with him.” When they were able to speak with him, he “jumped out of bed, took the bottle, and drank as in a rage. He said that it was his house, and he could drink, dance, fornicate, and do whatever he wanted in it; it was not anyone’s business.”</w:t>
      </w:r>
      <w:r w:rsidRPr="00E9249D">
        <w:rPr>
          <w:rStyle w:val="FootnoteReference"/>
          <w:rFonts w:ascii="Times New Roman" w:hAnsi="Times New Roman" w:cs="Times New Roman"/>
        </w:rPr>
        <w:footnoteReference w:id="258"/>
      </w:r>
      <w:r w:rsidRPr="00E9249D">
        <w:rPr>
          <w:rFonts w:ascii="Times New Roman" w:hAnsi="Times New Roman" w:cs="Times New Roman"/>
        </w:rPr>
        <w:t xml:space="preserve"> Despite their fervent prayers for James Vann to stop drinking, these pleas went unanswered. The Moravians bore witness to a “critical-cultural reckoning in Cherokee society,” where traditional Cherokee social order weakened only to be overshadowed by practices of gender and state violence more common to Euro-American society.</w:t>
      </w:r>
      <w:r w:rsidRPr="00E9249D">
        <w:rPr>
          <w:rStyle w:val="FootnoteReference"/>
          <w:rFonts w:ascii="Times New Roman" w:hAnsi="Times New Roman" w:cs="Times New Roman"/>
        </w:rPr>
        <w:footnoteReference w:id="259"/>
      </w:r>
      <w:r w:rsidRPr="00E9249D">
        <w:rPr>
          <w:rFonts w:ascii="Times New Roman" w:hAnsi="Times New Roman" w:cs="Times New Roman"/>
        </w:rPr>
        <w:t xml:space="preserve"> Whenever possible, the Moravians treated the victims: one Cherokee woman, Sarah Hicks, who was “attacked by a totally naked drunken Indian…with a thick cudgel,” dealt with an incapacitated arm for a week and suffered a fever as a result.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did “what they could to relieve her pain,” and the </w:t>
      </w:r>
      <w:proofErr w:type="spellStart"/>
      <w:r w:rsidRPr="00E9249D">
        <w:rPr>
          <w:rFonts w:ascii="Times New Roman" w:hAnsi="Times New Roman" w:cs="Times New Roman"/>
        </w:rPr>
        <w:t>Brethrens</w:t>
      </w:r>
      <w:proofErr w:type="spellEnd"/>
      <w:r w:rsidRPr="00E9249D">
        <w:rPr>
          <w:rFonts w:ascii="Times New Roman" w:hAnsi="Times New Roman" w:cs="Times New Roman"/>
        </w:rPr>
        <w:t xml:space="preserve"> Hicks and Crutchfield “hurried immediately on horseback toward Mountjoy in order to see whether they could intercept the culprit in the woods or would find him…to prevent any further wickedness.”</w:t>
      </w:r>
      <w:r w:rsidRPr="00E9249D">
        <w:rPr>
          <w:rStyle w:val="FootnoteReference"/>
          <w:rFonts w:ascii="Times New Roman" w:hAnsi="Times New Roman" w:cs="Times New Roman"/>
        </w:rPr>
        <w:footnoteReference w:id="260"/>
      </w:r>
      <w:r w:rsidRPr="00E9249D">
        <w:rPr>
          <w:rFonts w:ascii="Times New Roman" w:hAnsi="Times New Roman" w:cs="Times New Roman"/>
        </w:rPr>
        <w:t xml:space="preserve"> Through the accounts of the Moravians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we see evidence of Cherokee gender relations being tilted askew vis-à-vis alcoholism and the missionaries’ responses in consoling the afflicted Cherokee women. </w:t>
      </w:r>
    </w:p>
    <w:p w14:paraId="770638A0" w14:textId="77C80732" w:rsidR="00A167A9" w:rsidRPr="00E9249D" w:rsidRDefault="00A167A9" w:rsidP="00A167A9">
      <w:pPr>
        <w:spacing w:line="480" w:lineRule="auto"/>
        <w:rPr>
          <w:rFonts w:ascii="Times New Roman" w:hAnsi="Times New Roman" w:cs="Times New Roman"/>
          <w:i/>
          <w:iCs/>
        </w:rPr>
      </w:pPr>
      <w:r w:rsidRPr="00E9249D">
        <w:rPr>
          <w:rFonts w:ascii="Times New Roman" w:hAnsi="Times New Roman" w:cs="Times New Roman"/>
          <w:i/>
          <w:iCs/>
        </w:rPr>
        <w:lastRenderedPageBreak/>
        <w:t xml:space="preserve">The Moravians’ Acquiescence and Unease on Slavery: Unearthing a Racial Dimension </w:t>
      </w:r>
      <w:r w:rsidR="00114690" w:rsidRPr="00E9249D">
        <w:rPr>
          <w:rFonts w:ascii="Times New Roman" w:hAnsi="Times New Roman" w:cs="Times New Roman"/>
          <w:i/>
          <w:iCs/>
        </w:rPr>
        <w:t xml:space="preserve">of Health at </w:t>
      </w:r>
      <w:proofErr w:type="spellStart"/>
      <w:r w:rsidR="00114690" w:rsidRPr="00E9249D">
        <w:rPr>
          <w:rFonts w:ascii="Times New Roman" w:hAnsi="Times New Roman" w:cs="Times New Roman"/>
          <w:i/>
          <w:iCs/>
        </w:rPr>
        <w:t>Springplace</w:t>
      </w:r>
      <w:proofErr w:type="spellEnd"/>
      <w:r w:rsidR="00114690" w:rsidRPr="00E9249D">
        <w:rPr>
          <w:rFonts w:ascii="Times New Roman" w:hAnsi="Times New Roman" w:cs="Times New Roman"/>
          <w:i/>
          <w:iCs/>
        </w:rPr>
        <w:t xml:space="preserve"> </w:t>
      </w:r>
    </w:p>
    <w:p w14:paraId="7566B596" w14:textId="162767F7" w:rsidR="009257FE" w:rsidRPr="00E9249D" w:rsidRDefault="00A167A9" w:rsidP="009257FE">
      <w:pPr>
        <w:spacing w:line="480" w:lineRule="auto"/>
        <w:ind w:firstLine="720"/>
        <w:rPr>
          <w:rFonts w:ascii="Times New Roman" w:hAnsi="Times New Roman" w:cs="Times New Roman"/>
        </w:rPr>
      </w:pPr>
      <w:r w:rsidRPr="00E9249D">
        <w:rPr>
          <w:rFonts w:ascii="Times New Roman" w:hAnsi="Times New Roman" w:cs="Times New Roman"/>
        </w:rPr>
        <w:t xml:space="preserve">The previous section above makes cursory mention to the </w:t>
      </w:r>
      <w:r w:rsidR="00603452">
        <w:rPr>
          <w:rFonts w:ascii="Times New Roman" w:hAnsi="Times New Roman" w:cs="Times New Roman"/>
        </w:rPr>
        <w:t>B</w:t>
      </w:r>
      <w:r w:rsidRPr="00E9249D">
        <w:rPr>
          <w:rFonts w:ascii="Times New Roman" w:hAnsi="Times New Roman" w:cs="Times New Roman"/>
        </w:rPr>
        <w:t>lack slaves who intervened in the domestic abuse of Cherokee women at James Vann’s estate, or rather plantation.</w:t>
      </w:r>
      <w:r w:rsidR="00114690" w:rsidRPr="00E9249D">
        <w:rPr>
          <w:rFonts w:ascii="Times New Roman" w:hAnsi="Times New Roman" w:cs="Times New Roman"/>
        </w:rPr>
        <w:t xml:space="preserve"> These point to more than incidental encounters: they reveal how care at the mission depended on the labor and knowledge that crossed Cherokee, Moravian, and enslaved worlds. Enslaved people appear at crucial junctures as first responders, cooks, healers, and as patients themselves. The archive is partial and often withholds names, but </w:t>
      </w:r>
      <w:r w:rsidR="007D30D4" w:rsidRPr="00E9249D">
        <w:rPr>
          <w:rFonts w:ascii="Times New Roman" w:hAnsi="Times New Roman" w:cs="Times New Roman"/>
        </w:rPr>
        <w:t xml:space="preserve">medical work at </w:t>
      </w:r>
      <w:proofErr w:type="spellStart"/>
      <w:r w:rsidR="007D30D4" w:rsidRPr="00E9249D">
        <w:rPr>
          <w:rFonts w:ascii="Times New Roman" w:hAnsi="Times New Roman" w:cs="Times New Roman"/>
        </w:rPr>
        <w:t>Springplace</w:t>
      </w:r>
      <w:proofErr w:type="spellEnd"/>
      <w:r w:rsidR="007D30D4" w:rsidRPr="00E9249D">
        <w:rPr>
          <w:rFonts w:ascii="Times New Roman" w:hAnsi="Times New Roman" w:cs="Times New Roman"/>
        </w:rPr>
        <w:t xml:space="preserve"> was collective, and enslaved </w:t>
      </w:r>
      <w:r w:rsidR="00603452">
        <w:rPr>
          <w:rFonts w:ascii="Times New Roman" w:hAnsi="Times New Roman" w:cs="Times New Roman"/>
        </w:rPr>
        <w:t>B</w:t>
      </w:r>
      <w:r w:rsidR="007D30D4" w:rsidRPr="00E9249D">
        <w:rPr>
          <w:rFonts w:ascii="Times New Roman" w:hAnsi="Times New Roman" w:cs="Times New Roman"/>
        </w:rPr>
        <w:t xml:space="preserve">lacks’ labor made it possible. </w:t>
      </w:r>
      <w:r w:rsidRPr="00E9249D">
        <w:rPr>
          <w:rFonts w:ascii="Times New Roman" w:hAnsi="Times New Roman" w:cs="Times New Roman"/>
        </w:rPr>
        <w:t>Tiya Miles has written a meticulous article on the restoration history of the</w:t>
      </w:r>
      <w:r w:rsidR="007D30D4" w:rsidRPr="00E9249D">
        <w:rPr>
          <w:rFonts w:ascii="Times New Roman" w:hAnsi="Times New Roman" w:cs="Times New Roman"/>
        </w:rPr>
        <w:t xml:space="preserve"> Chief Vann</w:t>
      </w:r>
      <w:r w:rsidRPr="00E9249D">
        <w:rPr>
          <w:rFonts w:ascii="Times New Roman" w:hAnsi="Times New Roman" w:cs="Times New Roman"/>
        </w:rPr>
        <w:t xml:space="preserve"> </w:t>
      </w:r>
      <w:r w:rsidR="007D30D4" w:rsidRPr="00E9249D">
        <w:rPr>
          <w:rFonts w:ascii="Times New Roman" w:hAnsi="Times New Roman" w:cs="Times New Roman"/>
        </w:rPr>
        <w:t>H</w:t>
      </w:r>
      <w:r w:rsidRPr="00E9249D">
        <w:rPr>
          <w:rFonts w:ascii="Times New Roman" w:hAnsi="Times New Roman" w:cs="Times New Roman"/>
        </w:rPr>
        <w:t xml:space="preserve">ouse and expands on the history of slavery in the plantation home in her book </w:t>
      </w:r>
      <w:r w:rsidRPr="00E9249D">
        <w:rPr>
          <w:rFonts w:ascii="Times New Roman" w:hAnsi="Times New Roman" w:cs="Times New Roman"/>
          <w:i/>
          <w:iCs/>
        </w:rPr>
        <w:t xml:space="preserve">The House on Diamond Hill </w:t>
      </w:r>
      <w:r w:rsidRPr="00E9249D">
        <w:rPr>
          <w:rFonts w:ascii="Times New Roman" w:hAnsi="Times New Roman" w:cs="Times New Roman"/>
        </w:rPr>
        <w:t>(2010).</w:t>
      </w:r>
      <w:r w:rsidRPr="00E9249D">
        <w:rPr>
          <w:rStyle w:val="FootnoteReference"/>
          <w:rFonts w:ascii="Times New Roman" w:hAnsi="Times New Roman" w:cs="Times New Roman"/>
        </w:rPr>
        <w:footnoteReference w:id="261"/>
      </w:r>
      <w:r w:rsidRPr="00E9249D">
        <w:rPr>
          <w:rFonts w:ascii="Times New Roman" w:hAnsi="Times New Roman" w:cs="Times New Roman"/>
        </w:rPr>
        <w:t xml:space="preserve"> Miles comes to odds with the romanticism, pride, and reverence that Southerners have associated with the “Showplace of the Cherokee Nation.”</w:t>
      </w:r>
      <w:r w:rsidRPr="00E9249D">
        <w:rPr>
          <w:rStyle w:val="FootnoteReference"/>
          <w:rFonts w:ascii="Times New Roman" w:hAnsi="Times New Roman" w:cs="Times New Roman"/>
        </w:rPr>
        <w:footnoteReference w:id="262"/>
      </w:r>
      <w:r w:rsidRPr="00E9249D">
        <w:rPr>
          <w:rFonts w:ascii="Times New Roman" w:hAnsi="Times New Roman" w:cs="Times New Roman"/>
        </w:rPr>
        <w:t xml:space="preserve"> Instead, she expands on this narrative and sees the house as a “sieve for contemporary place-based identity formation and as a site of historical struggle for human dignity and survival.”</w:t>
      </w:r>
      <w:r w:rsidRPr="00E9249D">
        <w:rPr>
          <w:rStyle w:val="FootnoteReference"/>
          <w:rFonts w:ascii="Times New Roman" w:hAnsi="Times New Roman" w:cs="Times New Roman"/>
        </w:rPr>
        <w:footnoteReference w:id="263"/>
      </w:r>
      <w:r w:rsidRPr="00E9249D">
        <w:rPr>
          <w:rFonts w:ascii="Times New Roman" w:hAnsi="Times New Roman" w:cs="Times New Roman"/>
        </w:rPr>
        <w:t xml:space="preserve"> Miles elaborates on the myriad textures of life that were present on Vann’s plantation, centering her study on the Cherokees and </w:t>
      </w:r>
      <w:r w:rsidR="00603452">
        <w:rPr>
          <w:rFonts w:ascii="Times New Roman" w:hAnsi="Times New Roman" w:cs="Times New Roman"/>
        </w:rPr>
        <w:t>B</w:t>
      </w:r>
      <w:r w:rsidRPr="00E9249D">
        <w:rPr>
          <w:rFonts w:ascii="Times New Roman" w:hAnsi="Times New Roman" w:cs="Times New Roman"/>
        </w:rPr>
        <w:t xml:space="preserve">lack slaves </w:t>
      </w:r>
      <w:r w:rsidRPr="00E9249D">
        <w:rPr>
          <w:rFonts w:ascii="Times New Roman" w:hAnsi="Times New Roman" w:cs="Times New Roman"/>
        </w:rPr>
        <w:lastRenderedPageBreak/>
        <w:t xml:space="preserve">during a pivotal moment in American history. To an extent, she also addresses the white visitors and neighbors of Diamond Hill including the Moravians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Mission. However, her analysis on the Moravians, particularly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focus on the cruel treatment of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slave Pleasant and her consistent attempts thwarting her work as a mission slave. </w:t>
      </w:r>
    </w:p>
    <w:p w14:paraId="44B75686" w14:textId="0498C437" w:rsidR="00A167A9" w:rsidRPr="00E9249D" w:rsidRDefault="009257FE" w:rsidP="009257FE">
      <w:pPr>
        <w:spacing w:line="480" w:lineRule="auto"/>
        <w:ind w:firstLine="720"/>
        <w:rPr>
          <w:rFonts w:ascii="Times New Roman" w:hAnsi="Times New Roman" w:cs="Times New Roman"/>
        </w:rPr>
      </w:pPr>
      <w:r w:rsidRPr="00E9249D">
        <w:rPr>
          <w:rFonts w:ascii="Times New Roman" w:hAnsi="Times New Roman" w:cs="Times New Roman"/>
        </w:rPr>
        <w:t xml:space="preserve">In 1805, the Moravian Church in Salem, North Carolina purchased a </w:t>
      </w:r>
      <w:r w:rsidR="00603452">
        <w:rPr>
          <w:rFonts w:ascii="Times New Roman" w:hAnsi="Times New Roman" w:cs="Times New Roman"/>
        </w:rPr>
        <w:t>B</w:t>
      </w:r>
      <w:r w:rsidRPr="00E9249D">
        <w:rPr>
          <w:rFonts w:ascii="Times New Roman" w:hAnsi="Times New Roman" w:cs="Times New Roman"/>
        </w:rPr>
        <w:t xml:space="preserve">lack woman by the name of Pleasant from Caspar Stolz to serve as a domestic slave for the church and school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Pleasant served the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Mission for almost 30 years, longer than anyone else there—white or </w:t>
      </w:r>
      <w:r w:rsidR="00603452">
        <w:rPr>
          <w:rFonts w:ascii="Times New Roman" w:hAnsi="Times New Roman" w:cs="Times New Roman"/>
        </w:rPr>
        <w:t>B</w:t>
      </w:r>
      <w:r w:rsidRPr="00E9249D">
        <w:rPr>
          <w:rFonts w:ascii="Times New Roman" w:hAnsi="Times New Roman" w:cs="Times New Roman"/>
        </w:rPr>
        <w:t>lack. She was pregnant with her son Michael when purchased and gave birth to the “mulatto infant”</w:t>
      </w:r>
      <w:r w:rsidRPr="00E9249D">
        <w:rPr>
          <w:rStyle w:val="FootnoteReference"/>
          <w:rFonts w:ascii="Times New Roman" w:hAnsi="Times New Roman" w:cs="Times New Roman"/>
        </w:rPr>
        <w:footnoteReference w:id="264"/>
      </w:r>
      <w:r w:rsidRPr="00E9249D">
        <w:rPr>
          <w:rFonts w:ascii="Times New Roman" w:hAnsi="Times New Roman" w:cs="Times New Roman"/>
        </w:rPr>
        <w:t xml:space="preserve"> </w:t>
      </w:r>
      <w:proofErr w:type="spellStart"/>
      <w:r w:rsidRPr="00E9249D">
        <w:rPr>
          <w:rFonts w:ascii="Times New Roman" w:hAnsi="Times New Roman" w:cs="Times New Roman"/>
        </w:rPr>
        <w:t>en</w:t>
      </w:r>
      <w:proofErr w:type="spellEnd"/>
      <w:r w:rsidRPr="00E9249D">
        <w:rPr>
          <w:rFonts w:ascii="Times New Roman" w:hAnsi="Times New Roman" w:cs="Times New Roman"/>
        </w:rPr>
        <w:t xml:space="preserve"> route to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(surmised to be the son of Stolz himself). Pleasant was primarily in charge of cooking and cleaning for the missionaries and children of the school. However, she also tended to a garden containing medicinal plants and variety of vegetables. While attending to her responsibilities, Pleasant also exuded a powerful personality and a strong will that brought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much anguish. Indeed, her sharp tongue was occasionally met with conflict with some of the </w:t>
      </w:r>
      <w:r w:rsidR="00603452">
        <w:rPr>
          <w:rFonts w:ascii="Times New Roman" w:hAnsi="Times New Roman" w:cs="Times New Roman"/>
        </w:rPr>
        <w:t>B</w:t>
      </w:r>
      <w:r w:rsidRPr="00E9249D">
        <w:rPr>
          <w:rFonts w:ascii="Times New Roman" w:hAnsi="Times New Roman" w:cs="Times New Roman"/>
        </w:rPr>
        <w:t xml:space="preserve">lack women on Chief Vann’s plantation. In one incident, one </w:t>
      </w:r>
      <w:r w:rsidR="00603452">
        <w:rPr>
          <w:rFonts w:ascii="Times New Roman" w:hAnsi="Times New Roman" w:cs="Times New Roman"/>
        </w:rPr>
        <w:t>B</w:t>
      </w:r>
      <w:r w:rsidRPr="00E9249D">
        <w:rPr>
          <w:rFonts w:ascii="Times New Roman" w:hAnsi="Times New Roman" w:cs="Times New Roman"/>
        </w:rPr>
        <w:t xml:space="preserve">lack slave Jenny complained to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about Pleasant, who had “reproached her about a quarrel [Jenny] had had with her husband soon after the </w:t>
      </w:r>
      <w:proofErr w:type="spellStart"/>
      <w:r w:rsidRPr="00E9249D">
        <w:rPr>
          <w:rFonts w:ascii="Times New Roman" w:hAnsi="Times New Roman" w:cs="Times New Roman"/>
        </w:rPr>
        <w:t>lovefeast</w:t>
      </w:r>
      <w:proofErr w:type="spellEnd"/>
      <w:r w:rsidRPr="00E9249D">
        <w:rPr>
          <w:rFonts w:ascii="Times New Roman" w:hAnsi="Times New Roman" w:cs="Times New Roman"/>
        </w:rPr>
        <w:t>” and had spoken “very loudly and angrily” against her.</w:t>
      </w:r>
      <w:r w:rsidRPr="00E9249D">
        <w:rPr>
          <w:rStyle w:val="FootnoteReference"/>
          <w:rFonts w:ascii="Times New Roman" w:hAnsi="Times New Roman" w:cs="Times New Roman"/>
        </w:rPr>
        <w:footnoteReference w:id="265"/>
      </w:r>
      <w:r w:rsidRPr="00E9249D">
        <w:rPr>
          <w:rFonts w:ascii="Times New Roman" w:hAnsi="Times New Roman" w:cs="Times New Roman"/>
        </w:rPr>
        <w:t xml:space="preserve"> Pleasant lived under the threat of violence lodged by John Gambold, who almost resorted to using the whip to punish her in </w:t>
      </w:r>
      <w:r w:rsidRPr="00E9249D">
        <w:rPr>
          <w:rFonts w:ascii="Times New Roman" w:hAnsi="Times New Roman" w:cs="Times New Roman"/>
        </w:rPr>
        <w:lastRenderedPageBreak/>
        <w:t>a letter dated from September 28, 1806: “With her, that is Pleasant, we had a difficult time a short while ago, so that I almost had to reach for the whip.”</w:t>
      </w:r>
      <w:r w:rsidRPr="00E9249D">
        <w:rPr>
          <w:rStyle w:val="FootnoteReference"/>
          <w:rFonts w:ascii="Times New Roman" w:hAnsi="Times New Roman" w:cs="Times New Roman"/>
        </w:rPr>
        <w:footnoteReference w:id="266"/>
      </w:r>
      <w:r w:rsidRPr="00E9249D">
        <w:rPr>
          <w:rFonts w:ascii="Times New Roman" w:hAnsi="Times New Roman" w:cs="Times New Roman"/>
        </w:rPr>
        <w:t xml:space="preserve"> In spite of the series of criticisms directed at her, Pleasant continued to hamper her Moravian owners at every turn: levelling curses and sarcastic responses, rejecting the faith embraced by them, and setting her own agenda when it came to her responsibilities. Most importantly, her healing knowledge and techniques made her sought after by ailing </w:t>
      </w:r>
      <w:r w:rsidR="00603452">
        <w:rPr>
          <w:rFonts w:ascii="Times New Roman" w:hAnsi="Times New Roman" w:cs="Times New Roman"/>
        </w:rPr>
        <w:t>B</w:t>
      </w:r>
      <w:r w:rsidRPr="00E9249D">
        <w:rPr>
          <w:rFonts w:ascii="Times New Roman" w:hAnsi="Times New Roman" w:cs="Times New Roman"/>
        </w:rPr>
        <w:t>lack slaves and Cherokees.</w:t>
      </w:r>
    </w:p>
    <w:p w14:paraId="2B1383F3" w14:textId="20CF7C3B" w:rsidR="009257FE" w:rsidRPr="00E9249D" w:rsidRDefault="007D30D4" w:rsidP="009257FE">
      <w:pPr>
        <w:spacing w:line="480" w:lineRule="auto"/>
        <w:ind w:firstLine="720"/>
        <w:rPr>
          <w:rFonts w:ascii="Times New Roman" w:hAnsi="Times New Roman" w:cs="Times New Roman"/>
        </w:rPr>
      </w:pPr>
      <w:r w:rsidRPr="00E9249D">
        <w:rPr>
          <w:rFonts w:ascii="Times New Roman" w:hAnsi="Times New Roman" w:cs="Times New Roman"/>
        </w:rPr>
        <w:t xml:space="preserve">This section situates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alongside a contrasting Atlantic scene experienced by Jean-François Reynier, the French Huguenot chronicled in Aaron Spencer Fogleman’s </w:t>
      </w:r>
      <w:r w:rsidRPr="00E9249D">
        <w:rPr>
          <w:rFonts w:ascii="Times New Roman" w:hAnsi="Times New Roman" w:cs="Times New Roman"/>
          <w:i/>
          <w:iCs/>
        </w:rPr>
        <w:t xml:space="preserve">Two Troubled Souls </w:t>
      </w:r>
      <w:r w:rsidRPr="00E9249D">
        <w:rPr>
          <w:rFonts w:ascii="Times New Roman" w:hAnsi="Times New Roman" w:cs="Times New Roman"/>
        </w:rPr>
        <w:t>(2013). In Paramaribo, Reynier observed a stratified medical marketplace in which the barbers (</w:t>
      </w:r>
      <w:r w:rsidRPr="00E9249D">
        <w:rPr>
          <w:rFonts w:ascii="Times New Roman" w:hAnsi="Times New Roman" w:cs="Times New Roman"/>
          <w:i/>
          <w:iCs/>
        </w:rPr>
        <w:t>Barbiere</w:t>
      </w:r>
      <w:r w:rsidRPr="00E9249D">
        <w:rPr>
          <w:rFonts w:ascii="Times New Roman" w:hAnsi="Times New Roman" w:cs="Times New Roman"/>
        </w:rPr>
        <w:t>) and surgeons (</w:t>
      </w:r>
      <w:proofErr w:type="spellStart"/>
      <w:r w:rsidRPr="00E9249D">
        <w:rPr>
          <w:rFonts w:ascii="Times New Roman" w:hAnsi="Times New Roman" w:cs="Times New Roman"/>
          <w:i/>
          <w:iCs/>
        </w:rPr>
        <w:t>Chirurgen</w:t>
      </w:r>
      <w:proofErr w:type="spellEnd"/>
      <w:r w:rsidRPr="00E9249D">
        <w:rPr>
          <w:rFonts w:ascii="Times New Roman" w:hAnsi="Times New Roman" w:cs="Times New Roman"/>
        </w:rPr>
        <w:t>) prioritized treating the white colonial population (</w:t>
      </w:r>
      <w:proofErr w:type="spellStart"/>
      <w:r w:rsidRPr="00E9249D">
        <w:rPr>
          <w:rFonts w:ascii="Times New Roman" w:hAnsi="Times New Roman" w:cs="Times New Roman"/>
          <w:i/>
          <w:iCs/>
        </w:rPr>
        <w:t>blanken</w:t>
      </w:r>
      <w:proofErr w:type="spellEnd"/>
      <w:r w:rsidRPr="00E9249D">
        <w:rPr>
          <w:rFonts w:ascii="Times New Roman" w:hAnsi="Times New Roman" w:cs="Times New Roman"/>
        </w:rPr>
        <w:t xml:space="preserve">), leaving enslaved Africans with little formal care. However, in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access to professional medical care was restricted; the Moravians cared for their neighbors and enslaved </w:t>
      </w:r>
      <w:r w:rsidR="00603452">
        <w:rPr>
          <w:rFonts w:ascii="Times New Roman" w:hAnsi="Times New Roman" w:cs="Times New Roman"/>
        </w:rPr>
        <w:t>B</w:t>
      </w:r>
      <w:r w:rsidRPr="00E9249D">
        <w:rPr>
          <w:rFonts w:ascii="Times New Roman" w:hAnsi="Times New Roman" w:cs="Times New Roman"/>
        </w:rPr>
        <w:t>lacks alongside their own.</w:t>
      </w:r>
      <w:r w:rsidR="009257FE" w:rsidRPr="00E9249D">
        <w:rPr>
          <w:rFonts w:ascii="Times New Roman" w:hAnsi="Times New Roman" w:cs="Times New Roman"/>
        </w:rPr>
        <w:t xml:space="preserve"> James Vann, who owned approximately 70 slaves, often sent them out to </w:t>
      </w:r>
      <w:proofErr w:type="spellStart"/>
      <w:r w:rsidR="009257FE" w:rsidRPr="00E9249D">
        <w:rPr>
          <w:rFonts w:ascii="Times New Roman" w:hAnsi="Times New Roman" w:cs="Times New Roman"/>
        </w:rPr>
        <w:t>Springplace</w:t>
      </w:r>
      <w:proofErr w:type="spellEnd"/>
      <w:r w:rsidR="009257FE" w:rsidRPr="00E9249D">
        <w:rPr>
          <w:rFonts w:ascii="Times New Roman" w:hAnsi="Times New Roman" w:cs="Times New Roman"/>
        </w:rPr>
        <w:t xml:space="preserve"> to help the Moravians out with gardening, harvesting crops, herding cattle and pigs, and cleaning.</w:t>
      </w:r>
      <w:r w:rsidR="0060500F" w:rsidRPr="00E9249D">
        <w:rPr>
          <w:rStyle w:val="FootnoteReference"/>
          <w:rFonts w:ascii="Times New Roman" w:hAnsi="Times New Roman" w:cs="Times New Roman"/>
        </w:rPr>
        <w:footnoteReference w:id="267"/>
      </w:r>
      <w:r w:rsidR="009257FE" w:rsidRPr="00E9249D">
        <w:rPr>
          <w:rFonts w:ascii="Times New Roman" w:hAnsi="Times New Roman" w:cs="Times New Roman"/>
        </w:rPr>
        <w:t xml:space="preserve"> Moreover, the slaves were free to join the congregation on the mission. In the diary, the </w:t>
      </w:r>
      <w:proofErr w:type="spellStart"/>
      <w:r w:rsidR="009257FE" w:rsidRPr="00E9249D">
        <w:rPr>
          <w:rFonts w:ascii="Times New Roman" w:hAnsi="Times New Roman" w:cs="Times New Roman"/>
        </w:rPr>
        <w:t>Gambolds</w:t>
      </w:r>
      <w:proofErr w:type="spellEnd"/>
      <w:r w:rsidR="009257FE" w:rsidRPr="00E9249D">
        <w:rPr>
          <w:rFonts w:ascii="Times New Roman" w:hAnsi="Times New Roman" w:cs="Times New Roman"/>
        </w:rPr>
        <w:t xml:space="preserve"> </w:t>
      </w:r>
      <w:r w:rsidR="0060500F" w:rsidRPr="00E9249D">
        <w:rPr>
          <w:rFonts w:ascii="Times New Roman" w:hAnsi="Times New Roman" w:cs="Times New Roman"/>
        </w:rPr>
        <w:t>often</w:t>
      </w:r>
      <w:r w:rsidR="009257FE" w:rsidRPr="00E9249D">
        <w:rPr>
          <w:rFonts w:ascii="Times New Roman" w:hAnsi="Times New Roman" w:cs="Times New Roman"/>
        </w:rPr>
        <w:t xml:space="preserve"> noted whenever </w:t>
      </w:r>
      <w:r w:rsidR="00603452">
        <w:rPr>
          <w:rFonts w:ascii="Times New Roman" w:hAnsi="Times New Roman" w:cs="Times New Roman"/>
        </w:rPr>
        <w:t>B</w:t>
      </w:r>
      <w:r w:rsidR="009257FE" w:rsidRPr="00E9249D">
        <w:rPr>
          <w:rFonts w:ascii="Times New Roman" w:hAnsi="Times New Roman" w:cs="Times New Roman"/>
        </w:rPr>
        <w:t xml:space="preserve">lack slaves and visitors attended service. In this section, I focus mainly on Pleasant and several other </w:t>
      </w:r>
      <w:r w:rsidR="00603452">
        <w:rPr>
          <w:rFonts w:ascii="Times New Roman" w:hAnsi="Times New Roman" w:cs="Times New Roman"/>
        </w:rPr>
        <w:t>B</w:t>
      </w:r>
      <w:r w:rsidR="009257FE" w:rsidRPr="00E9249D">
        <w:rPr>
          <w:rFonts w:ascii="Times New Roman" w:hAnsi="Times New Roman" w:cs="Times New Roman"/>
        </w:rPr>
        <w:t xml:space="preserve">lack </w:t>
      </w:r>
      <w:r w:rsidR="009257FE" w:rsidRPr="00E9249D">
        <w:rPr>
          <w:rFonts w:ascii="Times New Roman" w:hAnsi="Times New Roman" w:cs="Times New Roman"/>
        </w:rPr>
        <w:lastRenderedPageBreak/>
        <w:t xml:space="preserve">slaves and their roles in cultivating a unique medical environment that combined Euro-American, </w:t>
      </w:r>
      <w:r w:rsidR="00603452">
        <w:rPr>
          <w:rFonts w:ascii="Times New Roman" w:hAnsi="Times New Roman" w:cs="Times New Roman"/>
        </w:rPr>
        <w:t>B</w:t>
      </w:r>
      <w:r w:rsidR="009257FE" w:rsidRPr="00E9249D">
        <w:rPr>
          <w:rFonts w:ascii="Times New Roman" w:hAnsi="Times New Roman" w:cs="Times New Roman"/>
        </w:rPr>
        <w:t xml:space="preserve">lack, and </w:t>
      </w:r>
      <w:r w:rsidR="00603452">
        <w:rPr>
          <w:rFonts w:ascii="Times New Roman" w:hAnsi="Times New Roman" w:cs="Times New Roman"/>
        </w:rPr>
        <w:t>I</w:t>
      </w:r>
      <w:r w:rsidR="009257FE" w:rsidRPr="00E9249D">
        <w:rPr>
          <w:rFonts w:ascii="Times New Roman" w:hAnsi="Times New Roman" w:cs="Times New Roman"/>
        </w:rPr>
        <w:t xml:space="preserve">ndigenous healing knowledge/techniques—an aspect on the Vann estate that deserves further examination. </w:t>
      </w:r>
    </w:p>
    <w:p w14:paraId="51A23E93" w14:textId="6FE16099" w:rsidR="00A167A9" w:rsidRPr="00E9249D" w:rsidRDefault="007D30D4" w:rsidP="006C0E2F">
      <w:pPr>
        <w:spacing w:line="480" w:lineRule="auto"/>
        <w:ind w:firstLine="720"/>
        <w:rPr>
          <w:rFonts w:ascii="Times New Roman" w:hAnsi="Times New Roman" w:cs="Times New Roman"/>
        </w:rPr>
      </w:pPr>
      <w:r w:rsidRPr="00E9249D">
        <w:rPr>
          <w:rFonts w:ascii="Times New Roman" w:hAnsi="Times New Roman" w:cs="Times New Roman"/>
        </w:rPr>
        <w:t xml:space="preserve">The diaries document numerous occasions where the Sisters tended to the </w:t>
      </w:r>
      <w:r w:rsidR="00603452">
        <w:rPr>
          <w:rFonts w:ascii="Times New Roman" w:hAnsi="Times New Roman" w:cs="Times New Roman"/>
        </w:rPr>
        <w:t>B</w:t>
      </w:r>
      <w:r w:rsidRPr="00E9249D">
        <w:rPr>
          <w:rFonts w:ascii="Times New Roman" w:hAnsi="Times New Roman" w:cs="Times New Roman"/>
        </w:rPr>
        <w:t xml:space="preserve">lack slaves. On October 30, 1805, the Moravian sisters found an unnamed </w:t>
      </w:r>
      <w:r w:rsidR="00603452">
        <w:rPr>
          <w:rFonts w:ascii="Times New Roman" w:hAnsi="Times New Roman" w:cs="Times New Roman"/>
        </w:rPr>
        <w:t>B</w:t>
      </w:r>
      <w:r w:rsidRPr="00E9249D">
        <w:rPr>
          <w:rFonts w:ascii="Times New Roman" w:hAnsi="Times New Roman" w:cs="Times New Roman"/>
        </w:rPr>
        <w:t xml:space="preserve">lack woman acutely ill and revived her. Another entry on April 14, 1806, </w:t>
      </w:r>
      <w:r w:rsidR="00465ED0" w:rsidRPr="00E9249D">
        <w:rPr>
          <w:rFonts w:ascii="Times New Roman" w:hAnsi="Times New Roman" w:cs="Times New Roman"/>
        </w:rPr>
        <w:t>reported</w:t>
      </w:r>
      <w:r w:rsidRPr="00E9249D">
        <w:rPr>
          <w:rFonts w:ascii="Times New Roman" w:hAnsi="Times New Roman" w:cs="Times New Roman"/>
        </w:rPr>
        <w:t xml:space="preserve"> Cherokee students and a </w:t>
      </w:r>
      <w:r w:rsidR="00603452">
        <w:rPr>
          <w:rFonts w:ascii="Times New Roman" w:hAnsi="Times New Roman" w:cs="Times New Roman"/>
        </w:rPr>
        <w:t>B</w:t>
      </w:r>
      <w:r w:rsidRPr="00E9249D">
        <w:rPr>
          <w:rFonts w:ascii="Times New Roman" w:hAnsi="Times New Roman" w:cs="Times New Roman"/>
        </w:rPr>
        <w:t>lack woman named Nanny who became infected with scabies and were subsequently treated by Anna.</w:t>
      </w:r>
      <w:r w:rsidRPr="00E9249D">
        <w:rPr>
          <w:rStyle w:val="FootnoteReference"/>
          <w:rFonts w:ascii="Times New Roman" w:hAnsi="Times New Roman" w:cs="Times New Roman"/>
        </w:rPr>
        <w:footnoteReference w:id="268"/>
      </w:r>
      <w:r w:rsidR="0060500F" w:rsidRPr="00E9249D">
        <w:rPr>
          <w:rFonts w:ascii="Times New Roman" w:hAnsi="Times New Roman" w:cs="Times New Roman"/>
        </w:rPr>
        <w:t xml:space="preserve"> </w:t>
      </w:r>
      <w:r w:rsidR="00A167A9" w:rsidRPr="00E9249D">
        <w:rPr>
          <w:rFonts w:ascii="Times New Roman" w:hAnsi="Times New Roman" w:cs="Times New Roman"/>
        </w:rPr>
        <w:t>The</w:t>
      </w:r>
      <w:r w:rsidR="0060500F" w:rsidRPr="00E9249D">
        <w:rPr>
          <w:rFonts w:ascii="Times New Roman" w:hAnsi="Times New Roman" w:cs="Times New Roman"/>
        </w:rPr>
        <w:t xml:space="preserve"> Moravians</w:t>
      </w:r>
      <w:r w:rsidR="00A167A9" w:rsidRPr="00E9249D">
        <w:rPr>
          <w:rFonts w:ascii="Times New Roman" w:hAnsi="Times New Roman" w:cs="Times New Roman"/>
        </w:rPr>
        <w:t xml:space="preserve"> were perhaps less enthusiastic about seeking unfamiliar remedies belonging to the Cherokee people and </w:t>
      </w:r>
      <w:r w:rsidR="00603452">
        <w:rPr>
          <w:rFonts w:ascii="Times New Roman" w:hAnsi="Times New Roman" w:cs="Times New Roman"/>
        </w:rPr>
        <w:t>B</w:t>
      </w:r>
      <w:r w:rsidR="00A167A9" w:rsidRPr="00E9249D">
        <w:rPr>
          <w:rFonts w:ascii="Times New Roman" w:hAnsi="Times New Roman" w:cs="Times New Roman"/>
        </w:rPr>
        <w:t xml:space="preserve">lack slaves but nevertheless had no qualms in referring to them when necessary. </w:t>
      </w:r>
      <w:r w:rsidR="00465ED0" w:rsidRPr="00E9249D">
        <w:rPr>
          <w:rFonts w:ascii="Times New Roman" w:hAnsi="Times New Roman" w:cs="Times New Roman"/>
        </w:rPr>
        <w:t>An outbreak of lice in April 1806 had the Moravians “doctoring [the children] hard all the time” while Pleasant worked “to make a salve to clean our heads again.”</w:t>
      </w:r>
      <w:r w:rsidR="00465ED0" w:rsidRPr="00E9249D">
        <w:rPr>
          <w:rStyle w:val="FootnoteReference"/>
          <w:rFonts w:ascii="Times New Roman" w:hAnsi="Times New Roman" w:cs="Times New Roman"/>
        </w:rPr>
        <w:footnoteReference w:id="269"/>
      </w:r>
      <w:r w:rsidR="00465ED0" w:rsidRPr="00E9249D">
        <w:rPr>
          <w:rFonts w:ascii="Times New Roman" w:hAnsi="Times New Roman" w:cs="Times New Roman"/>
        </w:rPr>
        <w:t xml:space="preserve"> </w:t>
      </w:r>
      <w:r w:rsidR="00A167A9" w:rsidRPr="00E9249D">
        <w:rPr>
          <w:rFonts w:ascii="Times New Roman" w:hAnsi="Times New Roman" w:cs="Times New Roman"/>
        </w:rPr>
        <w:t xml:space="preserve">In 1807, the </w:t>
      </w:r>
      <w:proofErr w:type="spellStart"/>
      <w:r w:rsidR="00A167A9" w:rsidRPr="00E9249D">
        <w:rPr>
          <w:rFonts w:ascii="Times New Roman" w:hAnsi="Times New Roman" w:cs="Times New Roman"/>
        </w:rPr>
        <w:t>Gambolds</w:t>
      </w:r>
      <w:proofErr w:type="spellEnd"/>
      <w:r w:rsidR="00A167A9" w:rsidRPr="00E9249D">
        <w:rPr>
          <w:rFonts w:ascii="Times New Roman" w:hAnsi="Times New Roman" w:cs="Times New Roman"/>
        </w:rPr>
        <w:t xml:space="preserve"> beseeched Mother Vann, the mother of James Vann, for a cure on a “bad rash” [scabies] that had appeared among their students.</w:t>
      </w:r>
      <w:r w:rsidR="00A167A9" w:rsidRPr="00E9249D">
        <w:rPr>
          <w:rStyle w:val="FootnoteReference"/>
          <w:rFonts w:ascii="Times New Roman" w:hAnsi="Times New Roman" w:cs="Times New Roman"/>
        </w:rPr>
        <w:footnoteReference w:id="270"/>
      </w:r>
      <w:r w:rsidR="00A167A9" w:rsidRPr="00E9249D">
        <w:rPr>
          <w:rFonts w:ascii="Times New Roman" w:hAnsi="Times New Roman" w:cs="Times New Roman"/>
        </w:rPr>
        <w:t xml:space="preserve"> </w:t>
      </w:r>
      <w:r w:rsidR="006C0E2F" w:rsidRPr="00E9249D">
        <w:rPr>
          <w:rFonts w:ascii="Times New Roman" w:hAnsi="Times New Roman" w:cs="Times New Roman"/>
        </w:rPr>
        <w:t xml:space="preserve">The Moravians also sent Pleasant “over many nights to watch” over an unnamed female slave who was bedridden at the request of Mrs. Vann, who “could not arrange it that one of the many </w:t>
      </w:r>
      <w:proofErr w:type="spellStart"/>
      <w:r w:rsidR="006C0E2F" w:rsidRPr="00E9249D">
        <w:rPr>
          <w:rFonts w:ascii="Times New Roman" w:hAnsi="Times New Roman" w:cs="Times New Roman"/>
        </w:rPr>
        <w:t>Nergroes</w:t>
      </w:r>
      <w:proofErr w:type="spellEnd"/>
      <w:r w:rsidR="006C0E2F" w:rsidRPr="00E9249D">
        <w:rPr>
          <w:rFonts w:ascii="Times New Roman" w:hAnsi="Times New Roman" w:cs="Times New Roman"/>
        </w:rPr>
        <w:t xml:space="preserve"> could watch with the sick woman or do her the least kindness.”</w:t>
      </w:r>
      <w:r w:rsidR="006C0E2F" w:rsidRPr="00E9249D">
        <w:rPr>
          <w:rStyle w:val="FootnoteReference"/>
          <w:rFonts w:ascii="Times New Roman" w:hAnsi="Times New Roman" w:cs="Times New Roman"/>
        </w:rPr>
        <w:footnoteReference w:id="271"/>
      </w:r>
      <w:r w:rsidR="006C0E2F" w:rsidRPr="00E9249D">
        <w:rPr>
          <w:rFonts w:ascii="Times New Roman" w:hAnsi="Times New Roman" w:cs="Times New Roman"/>
        </w:rPr>
        <w:t xml:space="preserve"> That bedside trust extended to the hearth, where </w:t>
      </w:r>
      <w:r w:rsidR="00A167A9" w:rsidRPr="00E9249D">
        <w:rPr>
          <w:rFonts w:ascii="Times New Roman" w:hAnsi="Times New Roman" w:cs="Times New Roman"/>
        </w:rPr>
        <w:t xml:space="preserve">the </w:t>
      </w:r>
      <w:proofErr w:type="spellStart"/>
      <w:r w:rsidR="00A167A9" w:rsidRPr="00E9249D">
        <w:rPr>
          <w:rFonts w:ascii="Times New Roman" w:hAnsi="Times New Roman" w:cs="Times New Roman"/>
        </w:rPr>
        <w:t>Gambolds</w:t>
      </w:r>
      <w:proofErr w:type="spellEnd"/>
      <w:r w:rsidR="00A167A9" w:rsidRPr="00E9249D">
        <w:rPr>
          <w:rFonts w:ascii="Times New Roman" w:hAnsi="Times New Roman" w:cs="Times New Roman"/>
        </w:rPr>
        <w:t xml:space="preserve"> sometimes acquiesced to letting Pleasant cook as the diary often documented shortages of meat; as such, they were always grateful to receive fish, </w:t>
      </w:r>
      <w:r w:rsidR="00A167A9" w:rsidRPr="00E9249D">
        <w:rPr>
          <w:rFonts w:ascii="Times New Roman" w:hAnsi="Times New Roman" w:cs="Times New Roman"/>
        </w:rPr>
        <w:lastRenderedPageBreak/>
        <w:t xml:space="preserve">venison, and turkey from local visitors and residents. One amusing anecdote with Pleasant cooking involves her eagerly asking the </w:t>
      </w:r>
      <w:proofErr w:type="spellStart"/>
      <w:r w:rsidR="00A167A9" w:rsidRPr="00E9249D">
        <w:rPr>
          <w:rFonts w:ascii="Times New Roman" w:hAnsi="Times New Roman" w:cs="Times New Roman"/>
        </w:rPr>
        <w:t>Gambolds</w:t>
      </w:r>
      <w:proofErr w:type="spellEnd"/>
      <w:r w:rsidR="00A167A9" w:rsidRPr="00E9249D">
        <w:rPr>
          <w:rFonts w:ascii="Times New Roman" w:hAnsi="Times New Roman" w:cs="Times New Roman"/>
        </w:rPr>
        <w:t xml:space="preserve"> to cook an opossum that Brother Byhan had shot late one night. They note that “opossum is a very tasty food for the Indians…We were happy to have her do this [for herself and the children].”</w:t>
      </w:r>
      <w:r w:rsidR="00A167A9" w:rsidRPr="00E9249D">
        <w:rPr>
          <w:rStyle w:val="FootnoteReference"/>
          <w:rFonts w:ascii="Times New Roman" w:hAnsi="Times New Roman" w:cs="Times New Roman"/>
        </w:rPr>
        <w:footnoteReference w:id="272"/>
      </w:r>
      <w:r w:rsidR="00A167A9" w:rsidRPr="00E9249D">
        <w:rPr>
          <w:rFonts w:ascii="Times New Roman" w:hAnsi="Times New Roman" w:cs="Times New Roman"/>
        </w:rPr>
        <w:t xml:space="preserve"> The </w:t>
      </w:r>
      <w:proofErr w:type="spellStart"/>
      <w:r w:rsidR="00A167A9" w:rsidRPr="00E9249D">
        <w:rPr>
          <w:rFonts w:ascii="Times New Roman" w:hAnsi="Times New Roman" w:cs="Times New Roman"/>
        </w:rPr>
        <w:t>Gambolds</w:t>
      </w:r>
      <w:proofErr w:type="spellEnd"/>
      <w:r w:rsidR="00A167A9" w:rsidRPr="00E9249D">
        <w:rPr>
          <w:rFonts w:ascii="Times New Roman" w:hAnsi="Times New Roman" w:cs="Times New Roman"/>
        </w:rPr>
        <w:t xml:space="preserve"> may not have partook in the feast, but it does indicate a special occasion (and treat) shared between the </w:t>
      </w:r>
      <w:r w:rsidR="00603452">
        <w:rPr>
          <w:rFonts w:ascii="Times New Roman" w:hAnsi="Times New Roman" w:cs="Times New Roman"/>
        </w:rPr>
        <w:t>I</w:t>
      </w:r>
      <w:r w:rsidR="00A167A9" w:rsidRPr="00E9249D">
        <w:rPr>
          <w:rFonts w:ascii="Times New Roman" w:hAnsi="Times New Roman" w:cs="Times New Roman"/>
        </w:rPr>
        <w:t xml:space="preserve">ndigenous and </w:t>
      </w:r>
      <w:r w:rsidR="00603452">
        <w:rPr>
          <w:rFonts w:ascii="Times New Roman" w:hAnsi="Times New Roman" w:cs="Times New Roman"/>
        </w:rPr>
        <w:t>B</w:t>
      </w:r>
      <w:r w:rsidR="00A167A9" w:rsidRPr="00E9249D">
        <w:rPr>
          <w:rFonts w:ascii="Times New Roman" w:hAnsi="Times New Roman" w:cs="Times New Roman"/>
        </w:rPr>
        <w:t>lack groups. These shared remedies and meals illustrate how the</w:t>
      </w:r>
      <w:r w:rsidR="00620BA3" w:rsidRPr="00E9249D">
        <w:rPr>
          <w:rFonts w:ascii="Times New Roman" w:hAnsi="Times New Roman" w:cs="Times New Roman"/>
        </w:rPr>
        <w:t xml:space="preserve">y healed and nourished the community at </w:t>
      </w:r>
      <w:proofErr w:type="spellStart"/>
      <w:r w:rsidR="00620BA3" w:rsidRPr="00E9249D">
        <w:rPr>
          <w:rFonts w:ascii="Times New Roman" w:hAnsi="Times New Roman" w:cs="Times New Roman"/>
        </w:rPr>
        <w:t>Springplace</w:t>
      </w:r>
      <w:proofErr w:type="spellEnd"/>
      <w:r w:rsidR="00620BA3" w:rsidRPr="00E9249D">
        <w:rPr>
          <w:rFonts w:ascii="Times New Roman" w:hAnsi="Times New Roman" w:cs="Times New Roman"/>
        </w:rPr>
        <w:t>.</w:t>
      </w:r>
      <w:r w:rsidR="00A167A9" w:rsidRPr="00E9249D">
        <w:rPr>
          <w:rFonts w:ascii="Times New Roman" w:hAnsi="Times New Roman" w:cs="Times New Roman"/>
        </w:rPr>
        <w:t xml:space="preserve">  </w:t>
      </w:r>
    </w:p>
    <w:p w14:paraId="58476C7C" w14:textId="477562F8" w:rsidR="00A167A9" w:rsidRPr="00E9249D" w:rsidRDefault="00A167A9" w:rsidP="00A167A9">
      <w:pPr>
        <w:spacing w:line="480" w:lineRule="auto"/>
        <w:rPr>
          <w:rFonts w:ascii="Times New Roman" w:hAnsi="Times New Roman" w:cs="Times New Roman"/>
        </w:rPr>
      </w:pPr>
      <w:r w:rsidRPr="00E9249D">
        <w:rPr>
          <w:rFonts w:ascii="Times New Roman" w:hAnsi="Times New Roman" w:cs="Times New Roman"/>
        </w:rPr>
        <w:tab/>
        <w:t>Although the Moravians frowned upon the institution of slavery, it nevertheless became woven “into the fabric of the Moravian polity.”</w:t>
      </w:r>
      <w:r w:rsidRPr="00E9249D">
        <w:rPr>
          <w:rStyle w:val="FootnoteReference"/>
          <w:rFonts w:ascii="Times New Roman" w:hAnsi="Times New Roman" w:cs="Times New Roman"/>
        </w:rPr>
        <w:footnoteReference w:id="273"/>
      </w:r>
      <w:r w:rsidRPr="00E9249D">
        <w:rPr>
          <w:rFonts w:ascii="Times New Roman" w:hAnsi="Times New Roman" w:cs="Times New Roman"/>
        </w:rPr>
        <w:t xml:space="preserve"> They condoned slavery but practiced an “eccentric type of slavery” according to Seth Moglen; the Moravians “did not punish enslaved men and women by burning them alive or severing limbs. They did not rely on the lash to enforce work-discipline. …they neither sanctioned nor appear to have tolerated sexual violence against enslaved people.”</w:t>
      </w:r>
      <w:r w:rsidRPr="00E9249D">
        <w:rPr>
          <w:rStyle w:val="FootnoteReference"/>
          <w:rFonts w:ascii="Times New Roman" w:hAnsi="Times New Roman" w:cs="Times New Roman"/>
        </w:rPr>
        <w:footnoteReference w:id="274"/>
      </w:r>
      <w:r w:rsidRPr="00E9249D">
        <w:rPr>
          <w:rFonts w:ascii="Times New Roman" w:hAnsi="Times New Roman" w:cs="Times New Roman"/>
        </w:rPr>
        <w:t xml:space="preserve"> Moglen argues that the Moravian Church in the American colonies espoused a mystical strand of Christianity that simultaneously inspired a form of egalitarianism yet paradoxically justified domination. Moglen’s argument comes into conversation with the works of Jon Sensbach and Daniel Crews, the latter who served as director of the Moravian Archives from 1991-2014. In </w:t>
      </w:r>
      <w:r w:rsidRPr="00E9249D">
        <w:rPr>
          <w:rFonts w:ascii="Times New Roman" w:hAnsi="Times New Roman" w:cs="Times New Roman"/>
          <w:i/>
          <w:iCs/>
        </w:rPr>
        <w:t xml:space="preserve">A Separate Canaan </w:t>
      </w:r>
      <w:r w:rsidRPr="00E9249D">
        <w:rPr>
          <w:rFonts w:ascii="Times New Roman" w:hAnsi="Times New Roman" w:cs="Times New Roman"/>
        </w:rPr>
        <w:t xml:space="preserve">(1998), </w:t>
      </w:r>
      <w:proofErr w:type="spellStart"/>
      <w:r w:rsidRPr="00E9249D">
        <w:rPr>
          <w:rFonts w:ascii="Times New Roman" w:hAnsi="Times New Roman" w:cs="Times New Roman"/>
        </w:rPr>
        <w:t>Sensbach</w:t>
      </w:r>
      <w:proofErr w:type="spellEnd"/>
      <w:r w:rsidRPr="00E9249D">
        <w:rPr>
          <w:rFonts w:ascii="Times New Roman" w:hAnsi="Times New Roman" w:cs="Times New Roman"/>
        </w:rPr>
        <w:t xml:space="preserve"> argues that the Moravians acknowledged “black humanity” thus heralding a sense of fluidity in the American caste system. This </w:t>
      </w:r>
      <w:r w:rsidRPr="00E9249D">
        <w:rPr>
          <w:rFonts w:ascii="Times New Roman" w:hAnsi="Times New Roman" w:cs="Times New Roman"/>
        </w:rPr>
        <w:lastRenderedPageBreak/>
        <w:t xml:space="preserve">slowly transformed in the second half of the eighteenth century when racial categories hardened to a “bleak, seemingly undifferentiated historical sweep of racial oppression.” For Crews, the Moravians welcomed enslaved </w:t>
      </w:r>
      <w:r w:rsidR="00603452">
        <w:rPr>
          <w:rFonts w:ascii="Times New Roman" w:hAnsi="Times New Roman" w:cs="Times New Roman"/>
        </w:rPr>
        <w:t>B</w:t>
      </w:r>
      <w:r w:rsidRPr="00E9249D">
        <w:rPr>
          <w:rFonts w:ascii="Times New Roman" w:hAnsi="Times New Roman" w:cs="Times New Roman"/>
        </w:rPr>
        <w:t xml:space="preserve">lack to attend service and worship together with white Moravians in the eighteenth century. By 1789, however, the principle of racial segregation slowly crept into Moravian society as evident through separate communions for </w:t>
      </w:r>
      <w:r w:rsidR="00603452">
        <w:rPr>
          <w:rFonts w:ascii="Times New Roman" w:hAnsi="Times New Roman" w:cs="Times New Roman"/>
        </w:rPr>
        <w:t>B</w:t>
      </w:r>
      <w:r w:rsidRPr="00E9249D">
        <w:rPr>
          <w:rFonts w:ascii="Times New Roman" w:hAnsi="Times New Roman" w:cs="Times New Roman"/>
        </w:rPr>
        <w:t>lack members of the Church and separate burial grounds: “Negroes [sic] are assigned special seats and the cup is given them last of all.”</w:t>
      </w:r>
      <w:r w:rsidRPr="00E9249D">
        <w:rPr>
          <w:rStyle w:val="FootnoteReference"/>
          <w:rFonts w:ascii="Times New Roman" w:hAnsi="Times New Roman" w:cs="Times New Roman"/>
        </w:rPr>
        <w:t xml:space="preserve"> </w:t>
      </w:r>
      <w:r w:rsidRPr="00E9249D">
        <w:rPr>
          <w:rStyle w:val="FootnoteReference"/>
          <w:rFonts w:ascii="Times New Roman" w:hAnsi="Times New Roman" w:cs="Times New Roman"/>
        </w:rPr>
        <w:footnoteReference w:id="275"/>
      </w:r>
      <w:r w:rsidRPr="00E9249D">
        <w:rPr>
          <w:rFonts w:ascii="Times New Roman" w:hAnsi="Times New Roman" w:cs="Times New Roman"/>
        </w:rPr>
        <w:t xml:space="preserve"> Pleasant herself, who returned to the Moravian Church in NC and died in 1838, is potentially buried at the St. Philips Church in Winston-Salem, NC, where over 200 unmarked graves were discovered in 2018.</w:t>
      </w:r>
      <w:r w:rsidRPr="00E9249D">
        <w:rPr>
          <w:rStyle w:val="FootnoteReference"/>
          <w:rFonts w:ascii="Times New Roman" w:hAnsi="Times New Roman" w:cs="Times New Roman"/>
        </w:rPr>
        <w:footnoteReference w:id="276"/>
      </w:r>
      <w:r w:rsidRPr="00E9249D">
        <w:rPr>
          <w:rFonts w:ascii="Times New Roman" w:hAnsi="Times New Roman" w:cs="Times New Roman"/>
        </w:rPr>
        <w:t xml:space="preserve"> </w:t>
      </w:r>
    </w:p>
    <w:p w14:paraId="3F329E01" w14:textId="1D8F406B" w:rsidR="00A167A9" w:rsidRPr="00E9249D" w:rsidRDefault="00A167A9" w:rsidP="00A167A9">
      <w:pPr>
        <w:spacing w:line="480" w:lineRule="auto"/>
        <w:ind w:firstLine="720"/>
        <w:rPr>
          <w:rFonts w:ascii="Times New Roman" w:hAnsi="Times New Roman" w:cs="Times New Roman"/>
        </w:rPr>
      </w:pPr>
      <w:r w:rsidRPr="00E9249D">
        <w:rPr>
          <w:rFonts w:ascii="Times New Roman" w:hAnsi="Times New Roman" w:cs="Times New Roman"/>
        </w:rPr>
        <w:t xml:space="preserve">In the winter of 1816, Joseph Crutchfield, James Vann’s overseer, relayed to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that his wife Margaret Ann (or Peggy), whom he had married after her husband’s death, fell seriously ill. Anna Gambold went to see her and entrusted her care to Pleasant when she departed.</w:t>
      </w:r>
      <w:r w:rsidRPr="00E9249D">
        <w:rPr>
          <w:rStyle w:val="FootnoteReference"/>
          <w:rFonts w:ascii="Times New Roman" w:hAnsi="Times New Roman" w:cs="Times New Roman"/>
        </w:rPr>
        <w:footnoteReference w:id="277"/>
      </w:r>
      <w:r w:rsidRPr="00E9249D">
        <w:rPr>
          <w:rFonts w:ascii="Times New Roman" w:hAnsi="Times New Roman" w:cs="Times New Roman"/>
        </w:rPr>
        <w:t xml:space="preserve"> On a different occasion, when the Cherokee Charles Hicks was suffering from a critical illness, he requested “a Negro woman to care for him.”</w:t>
      </w:r>
      <w:r w:rsidRPr="00E9249D">
        <w:rPr>
          <w:rStyle w:val="FootnoteReference"/>
          <w:rFonts w:ascii="Times New Roman" w:hAnsi="Times New Roman" w:cs="Times New Roman"/>
        </w:rPr>
        <w:footnoteReference w:id="278"/>
      </w:r>
      <w:r w:rsidRPr="00E9249D">
        <w:rPr>
          <w:rFonts w:ascii="Times New Roman" w:hAnsi="Times New Roman" w:cs="Times New Roman"/>
        </w:rPr>
        <w:t xml:space="preserve"> The Cherokees were not merely at the receiving end when it came to medical </w:t>
      </w:r>
      <w:r w:rsidRPr="00E9249D">
        <w:rPr>
          <w:rFonts w:ascii="Times New Roman" w:hAnsi="Times New Roman" w:cs="Times New Roman"/>
        </w:rPr>
        <w:lastRenderedPageBreak/>
        <w:t xml:space="preserve">aid; the reverse applied as well. Throughout her life, Anna recorded how Pleasant suffered from leg/ankle pain. As a result, Pleasant often sought relief from the pain and asked for a remedy that the Moravians were </w:t>
      </w:r>
      <w:r w:rsidR="0060500F" w:rsidRPr="00E9249D">
        <w:rPr>
          <w:rFonts w:ascii="Times New Roman" w:hAnsi="Times New Roman" w:cs="Times New Roman"/>
        </w:rPr>
        <w:t>untrained in</w:t>
      </w:r>
      <w:r w:rsidRPr="00E9249D">
        <w:rPr>
          <w:rFonts w:ascii="Times New Roman" w:hAnsi="Times New Roman" w:cs="Times New Roman"/>
        </w:rPr>
        <w:t>, i.e., bleeding. Therefore, they turned to Earbob, an elderly Cherokee practitioner who “began to distinguish himself as a conjurer among his nation.”</w:t>
      </w:r>
      <w:r w:rsidRPr="00E9249D">
        <w:rPr>
          <w:rStyle w:val="FootnoteReference"/>
          <w:rFonts w:ascii="Times New Roman" w:hAnsi="Times New Roman" w:cs="Times New Roman"/>
        </w:rPr>
        <w:footnoteReference w:id="279"/>
      </w:r>
      <w:r w:rsidRPr="00E9249D">
        <w:rPr>
          <w:rFonts w:ascii="Times New Roman" w:hAnsi="Times New Roman" w:cs="Times New Roman"/>
        </w:rPr>
        <w:t xml:space="preserve"> Almost two decades later, Pleasant continued to receive this same treatment from Billy Thompson as documented in June 6, 1821: “Today we also sent for Billy Thompson and asked him to come here and</w:t>
      </w:r>
      <w:r w:rsidR="00D64915" w:rsidRPr="00E9249D">
        <w:rPr>
          <w:rFonts w:ascii="Times New Roman" w:hAnsi="Times New Roman" w:cs="Times New Roman"/>
        </w:rPr>
        <w:t xml:space="preserve"> b</w:t>
      </w:r>
      <w:r w:rsidRPr="00E9249D">
        <w:rPr>
          <w:rFonts w:ascii="Times New Roman" w:hAnsi="Times New Roman" w:cs="Times New Roman"/>
        </w:rPr>
        <w:t>leed our old Negro woman Pleasant because she has been suffering with a sore leg for a long time. He gladly performed this service for us.”</w:t>
      </w:r>
      <w:r w:rsidRPr="00E9249D">
        <w:rPr>
          <w:rStyle w:val="FootnoteReference"/>
          <w:rFonts w:ascii="Times New Roman" w:hAnsi="Times New Roman" w:cs="Times New Roman"/>
        </w:rPr>
        <w:footnoteReference w:id="280"/>
      </w:r>
      <w:r w:rsidRPr="00E9249D">
        <w:rPr>
          <w:rFonts w:ascii="Times New Roman" w:hAnsi="Times New Roman" w:cs="Times New Roman"/>
        </w:rPr>
        <w:t xml:space="preserve"> It is possible that Anna suspected Pleasant of avoiding the completion of her assigned tasks, but she sanctioned her demand of seeing a local healer because Pleasant “stood at the center of the mission’s domestic life,”</w:t>
      </w:r>
      <w:r w:rsidRPr="00E9249D">
        <w:rPr>
          <w:rStyle w:val="FootnoteReference"/>
          <w:rFonts w:ascii="Times New Roman" w:hAnsi="Times New Roman" w:cs="Times New Roman"/>
        </w:rPr>
        <w:footnoteReference w:id="281"/>
      </w:r>
      <w:r w:rsidRPr="00E9249D">
        <w:rPr>
          <w:rFonts w:ascii="Times New Roman" w:hAnsi="Times New Roman" w:cs="Times New Roman"/>
        </w:rPr>
        <w:t xml:space="preserve"> tending to the needs of the countless visitors and inhabitants of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and Chief Vann’s House. It is clear in the historical record that Pleasant did have knowledge of the remedies used by the Moravians on top of her own recipes to cure ailments (shown in the example of the tea she brewed discussed earlier in the chapter). When Mrs. Hall, the wife of the blacksmith Samuel Hall, asked the </w:t>
      </w:r>
      <w:proofErr w:type="spellStart"/>
      <w:r w:rsidRPr="00E9249D">
        <w:rPr>
          <w:rFonts w:ascii="Times New Roman" w:hAnsi="Times New Roman" w:cs="Times New Roman"/>
        </w:rPr>
        <w:t>Gambolds</w:t>
      </w:r>
      <w:proofErr w:type="spellEnd"/>
      <w:r w:rsidRPr="00E9249D">
        <w:rPr>
          <w:rFonts w:ascii="Times New Roman" w:hAnsi="Times New Roman" w:cs="Times New Roman"/>
        </w:rPr>
        <w:t xml:space="preserve"> for some goldenrod for her husband’s “hurting eyes,” they sent Pleasant to the garden to obtain the botanical.</w:t>
      </w:r>
      <w:r w:rsidRPr="00E9249D">
        <w:rPr>
          <w:rStyle w:val="FootnoteReference"/>
          <w:rFonts w:ascii="Times New Roman" w:hAnsi="Times New Roman" w:cs="Times New Roman"/>
        </w:rPr>
        <w:footnoteReference w:id="282"/>
      </w:r>
      <w:r w:rsidRPr="00E9249D">
        <w:rPr>
          <w:rFonts w:ascii="Times New Roman" w:hAnsi="Times New Roman" w:cs="Times New Roman"/>
        </w:rPr>
        <w:t xml:space="preserve"> Entries such as these display a level of confidence and reliance that the missionaries held </w:t>
      </w:r>
      <w:r w:rsidRPr="00E9249D">
        <w:rPr>
          <w:rFonts w:ascii="Times New Roman" w:hAnsi="Times New Roman" w:cs="Times New Roman"/>
        </w:rPr>
        <w:lastRenderedPageBreak/>
        <w:t xml:space="preserve">towards Pleasant. </w:t>
      </w:r>
      <w:r w:rsidR="0060500F" w:rsidRPr="00E9249D">
        <w:rPr>
          <w:rFonts w:ascii="Times New Roman" w:hAnsi="Times New Roman" w:cs="Times New Roman"/>
        </w:rPr>
        <w:t>I</w:t>
      </w:r>
      <w:r w:rsidRPr="00E9249D">
        <w:rPr>
          <w:rFonts w:ascii="Times New Roman" w:hAnsi="Times New Roman" w:cs="Times New Roman"/>
        </w:rPr>
        <w:t xml:space="preserve">t is unequivocal that without Pleasant, the daily activities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would have grinded to a halt. </w:t>
      </w:r>
    </w:p>
    <w:p w14:paraId="69798640" w14:textId="081F5B6A" w:rsidR="009D4410" w:rsidRPr="00E9249D" w:rsidRDefault="009D4410" w:rsidP="009C015A">
      <w:pPr>
        <w:pStyle w:val="Heading3"/>
      </w:pPr>
      <w:bookmarkStart w:id="20" w:name="_Toc213960760"/>
      <w:r w:rsidRPr="00E9249D">
        <w:t>Conclusion</w:t>
      </w:r>
      <w:bookmarkEnd w:id="20"/>
    </w:p>
    <w:p w14:paraId="6BE1F621" w14:textId="56AC301F" w:rsidR="00D145E9" w:rsidRPr="00E9249D" w:rsidRDefault="00A167A9" w:rsidP="00A167A9">
      <w:pPr>
        <w:spacing w:line="480" w:lineRule="auto"/>
        <w:rPr>
          <w:rFonts w:ascii="Times New Roman" w:hAnsi="Times New Roman" w:cs="Times New Roman"/>
        </w:rPr>
      </w:pPr>
      <w:r w:rsidRPr="00E9249D">
        <w:rPr>
          <w:rFonts w:ascii="Times New Roman" w:hAnsi="Times New Roman" w:cs="Times New Roman"/>
        </w:rPr>
        <w:tab/>
        <w:t xml:space="preserve">Examined together, the slices of life in the Moravian missions across eastern North America reveal a culture of healing built from the ground up. In Bethabara, NC, we saw how one trained physician provided not only for his settlement but spanning beyond the Piedmont region through his medical garden and laboratory. With Krogstrup, we explore a minister around Pennsylvania who condensed printed advice from a popular German almanac into a notebook that could be referred to for general care.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GA, Anna Rosina Gambold and the Sisters’ experiences created an eclectic medical landscape colored by the efforts and knowledge of the local inhabitants. </w:t>
      </w:r>
    </w:p>
    <w:p w14:paraId="3D625CDB" w14:textId="41F5AEF4" w:rsidR="009257FE" w:rsidRPr="00E9249D" w:rsidRDefault="00A167A9" w:rsidP="00A167A9">
      <w:pPr>
        <w:spacing w:line="480" w:lineRule="auto"/>
        <w:ind w:firstLine="720"/>
        <w:rPr>
          <w:rFonts w:ascii="Times New Roman" w:hAnsi="Times New Roman" w:cs="Times New Roman"/>
        </w:rPr>
      </w:pPr>
      <w:r w:rsidRPr="00E9249D">
        <w:rPr>
          <w:rFonts w:ascii="Times New Roman" w:hAnsi="Times New Roman" w:cs="Times New Roman"/>
        </w:rPr>
        <w:t xml:space="preserve">These mission communities show a pattern about the Moravians’ medical culture: apart from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the Brethren and Sisters administering therapeutic care were not university-educated physicians, yet they made healing serviceable to their communities, which branched outside their congregation. The materials for remedies were familiar and accessible made possible through the carefully-tended medical gardens of </w:t>
      </w:r>
      <w:proofErr w:type="spellStart"/>
      <w:r w:rsidRPr="00E9249D">
        <w:rPr>
          <w:rFonts w:ascii="Times New Roman" w:hAnsi="Times New Roman" w:cs="Times New Roman"/>
        </w:rPr>
        <w:t>Kalberlahn</w:t>
      </w:r>
      <w:proofErr w:type="spellEnd"/>
      <w:r w:rsidRPr="00E9249D">
        <w:rPr>
          <w:rFonts w:ascii="Times New Roman" w:hAnsi="Times New Roman" w:cs="Times New Roman"/>
        </w:rPr>
        <w:t xml:space="preserve"> and Anna Gambold. Providing care also coincided with feeding refugees and visitors. Medical authority was not based on educational credentials but reliability and trust, namely the ability to address injuries and illnesses with what the locale afforded and reproduce cures. Therapeutics functioned as a shared craft. The Brethren at Bethabara took care of </w:t>
      </w:r>
      <w:proofErr w:type="spellStart"/>
      <w:r w:rsidRPr="00E9249D">
        <w:rPr>
          <w:rFonts w:ascii="Times New Roman" w:hAnsi="Times New Roman" w:cs="Times New Roman"/>
        </w:rPr>
        <w:t>Kalberlahn’s</w:t>
      </w:r>
      <w:proofErr w:type="spellEnd"/>
      <w:r w:rsidRPr="00E9249D">
        <w:rPr>
          <w:rFonts w:ascii="Times New Roman" w:hAnsi="Times New Roman" w:cs="Times New Roman"/>
        </w:rPr>
        <w:t xml:space="preserve"> garden and went out to collect plants for the doctor; the Sisters at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helped cultivate the mission’s garden and provided support for their </w:t>
      </w:r>
      <w:r w:rsidR="00603452">
        <w:rPr>
          <w:rFonts w:ascii="Times New Roman" w:hAnsi="Times New Roman" w:cs="Times New Roman"/>
        </w:rPr>
        <w:lastRenderedPageBreak/>
        <w:t>I</w:t>
      </w:r>
      <w:r w:rsidRPr="00E9249D">
        <w:rPr>
          <w:rFonts w:ascii="Times New Roman" w:hAnsi="Times New Roman" w:cs="Times New Roman"/>
        </w:rPr>
        <w:t xml:space="preserve">ndigenous sisters during times of illness and hardship. Openness to </w:t>
      </w:r>
      <w:r w:rsidR="00603452">
        <w:rPr>
          <w:rFonts w:ascii="Times New Roman" w:hAnsi="Times New Roman" w:cs="Times New Roman"/>
        </w:rPr>
        <w:t>I</w:t>
      </w:r>
      <w:r w:rsidRPr="00E9249D">
        <w:rPr>
          <w:rFonts w:ascii="Times New Roman" w:hAnsi="Times New Roman" w:cs="Times New Roman"/>
        </w:rPr>
        <w:t xml:space="preserve">ndigenous and </w:t>
      </w:r>
      <w:r w:rsidR="00603452">
        <w:rPr>
          <w:rFonts w:ascii="Times New Roman" w:hAnsi="Times New Roman" w:cs="Times New Roman"/>
        </w:rPr>
        <w:t>B</w:t>
      </w:r>
      <w:r w:rsidRPr="00E9249D">
        <w:rPr>
          <w:rFonts w:ascii="Times New Roman" w:hAnsi="Times New Roman" w:cs="Times New Roman"/>
        </w:rPr>
        <w:t xml:space="preserve">lack practices was not taken for granted and at times served the Moravians practically. If Chapter 1 traced the transatlantic spine of German Protestant care bolstered by the Halle Orphanage, this chapter has focused on the local joints of such care: the routines that sustained bodies in these Moravian communities when direct assistance and supplies were not always possible to acquire. Instead of presenting a narrative of medicine as a transfer from European centers to colonial peripheries, the Moravian experience shows healing as a practice adapted in situ and nurtured by gardens, notebooks, and neighbors. It is in the daily work of keeping people and missions alive that Moravian medicine shines in North America in the eighteenth and early nineteenth centuries. </w:t>
      </w:r>
    </w:p>
    <w:p w14:paraId="0191081E" w14:textId="69F32450" w:rsidR="00A167A9" w:rsidRPr="00E9249D" w:rsidRDefault="009257FE" w:rsidP="009257FE">
      <w:pPr>
        <w:rPr>
          <w:rFonts w:ascii="Times New Roman" w:hAnsi="Times New Roman" w:cs="Times New Roman"/>
        </w:rPr>
      </w:pPr>
      <w:r w:rsidRPr="00E9249D">
        <w:rPr>
          <w:rFonts w:ascii="Times New Roman" w:hAnsi="Times New Roman" w:cs="Times New Roman"/>
        </w:rPr>
        <w:br w:type="page"/>
      </w:r>
    </w:p>
    <w:p w14:paraId="0F8ECD38" w14:textId="7293BC87" w:rsidR="009D4410" w:rsidRPr="00E9249D" w:rsidRDefault="009D4410" w:rsidP="00542835">
      <w:pPr>
        <w:pStyle w:val="Heading1"/>
        <w:rPr>
          <w:iCs/>
        </w:rPr>
      </w:pPr>
      <w:bookmarkStart w:id="21" w:name="_Toc213960761"/>
      <w:r w:rsidRPr="00E9249D">
        <w:lastRenderedPageBreak/>
        <w:t xml:space="preserve">Chapter </w:t>
      </w:r>
      <w:r w:rsidR="00B97B15" w:rsidRPr="00E9249D">
        <w:t>3</w:t>
      </w:r>
      <w:r w:rsidRPr="00E9249D">
        <w:t xml:space="preserve">: </w:t>
      </w:r>
      <w:r w:rsidR="00B97B15" w:rsidRPr="00E9249D">
        <w:t xml:space="preserve">Eclectic and Everyday Healing in </w:t>
      </w:r>
      <w:r w:rsidRPr="00E9249D">
        <w:rPr>
          <w:i/>
        </w:rPr>
        <w:t xml:space="preserve">Kalender </w:t>
      </w:r>
      <w:r w:rsidR="00B97B15" w:rsidRPr="00E9249D">
        <w:rPr>
          <w:iCs/>
        </w:rPr>
        <w:t>in Pennsylvania, 1730-1815</w:t>
      </w:r>
      <w:bookmarkEnd w:id="21"/>
    </w:p>
    <w:p w14:paraId="293C2B09" w14:textId="2DE64E0C"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b/>
          <w:bCs/>
          <w:iCs/>
        </w:rPr>
        <w:tab/>
      </w:r>
      <w:r w:rsidRPr="00E9249D">
        <w:rPr>
          <w:rFonts w:ascii="Times New Roman" w:hAnsi="Times New Roman" w:cs="Times New Roman"/>
          <w:iCs/>
        </w:rPr>
        <w:t>Almanacs were common books in eighteenth-century colonial households, second only to the Bible in their ubiquity. Due to their low cost and accessibility, almanacs were an integral part of colonial life; they provided their readers with a wide range of information from medical advice to weather forecasts.</w:t>
      </w:r>
      <w:r w:rsidRPr="00E9249D">
        <w:rPr>
          <w:rStyle w:val="FootnoteReference"/>
          <w:rFonts w:ascii="Times New Roman" w:hAnsi="Times New Roman" w:cs="Times New Roman"/>
          <w:iCs/>
        </w:rPr>
        <w:footnoteReference w:id="283"/>
      </w:r>
      <w:r w:rsidRPr="00E9249D">
        <w:rPr>
          <w:rFonts w:ascii="Times New Roman" w:hAnsi="Times New Roman" w:cs="Times New Roman"/>
          <w:iCs/>
        </w:rPr>
        <w:t xml:space="preserve"> Indeed, almanacs were a mainstay of colonial printing and provide historians with a valuable glimpse into lay medical beliefs and practices in early America. As Clark Elliott said, the almanac transcended social divisions by appealing to people of “every Rank and Character.”</w:t>
      </w:r>
      <w:r w:rsidRPr="00E9249D">
        <w:rPr>
          <w:rStyle w:val="FootnoteReference"/>
          <w:rFonts w:ascii="Times New Roman" w:hAnsi="Times New Roman" w:cs="Times New Roman"/>
          <w:iCs/>
        </w:rPr>
        <w:footnoteReference w:id="284"/>
      </w:r>
      <w:r w:rsidRPr="00E9249D">
        <w:rPr>
          <w:rFonts w:ascii="Times New Roman" w:hAnsi="Times New Roman" w:cs="Times New Roman"/>
          <w:iCs/>
        </w:rPr>
        <w:t xml:space="preserve"> </w:t>
      </w:r>
    </w:p>
    <w:p w14:paraId="044BB231"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The format of almanacs in North America underwent a shift between the seventeenth and eighteenth centuries. The first almanacs (also called “Harvard” almanacs because Harvard graduates and students often printed them) published during the seventeenth century emphasized “astronomy, learning, and Puritan doctrine” over the “heathenish prognostications” of health and weather. Harvard almanac publishers slowly began to lose readership as readers wanted less piety, more predictions, and above all, astrology.</w:t>
      </w:r>
      <w:r w:rsidRPr="00E9249D">
        <w:rPr>
          <w:rStyle w:val="FootnoteReference"/>
          <w:rFonts w:ascii="Times New Roman" w:hAnsi="Times New Roman" w:cs="Times New Roman"/>
          <w:iCs/>
        </w:rPr>
        <w:t xml:space="preserve"> </w:t>
      </w:r>
      <w:r w:rsidRPr="00E9249D">
        <w:rPr>
          <w:rStyle w:val="FootnoteReference"/>
          <w:rFonts w:ascii="Times New Roman" w:hAnsi="Times New Roman" w:cs="Times New Roman"/>
          <w:iCs/>
        </w:rPr>
        <w:footnoteReference w:id="285"/>
      </w:r>
      <w:r w:rsidRPr="00E9249D">
        <w:rPr>
          <w:rFonts w:ascii="Times New Roman" w:hAnsi="Times New Roman" w:cs="Times New Roman"/>
          <w:iCs/>
        </w:rPr>
        <w:t xml:space="preserve"> The basic format of almanacs, familiar to us from examples like </w:t>
      </w:r>
      <w:r w:rsidRPr="00E9249D">
        <w:rPr>
          <w:rFonts w:ascii="Times New Roman" w:hAnsi="Times New Roman" w:cs="Times New Roman"/>
          <w:i/>
        </w:rPr>
        <w:t>Poor Richard’s Almanack</w:t>
      </w:r>
      <w:r w:rsidRPr="00E9249D">
        <w:rPr>
          <w:rFonts w:ascii="Times New Roman" w:hAnsi="Times New Roman" w:cs="Times New Roman"/>
          <w:iCs/>
        </w:rPr>
        <w:t xml:space="preserve">, had stabilized by the eighteenth century: a calendar, astrological </w:t>
      </w:r>
      <w:r w:rsidRPr="00E9249D">
        <w:rPr>
          <w:rFonts w:ascii="Times New Roman" w:hAnsi="Times New Roman" w:cs="Times New Roman"/>
          <w:iCs/>
        </w:rPr>
        <w:lastRenderedPageBreak/>
        <w:t xml:space="preserve">and astronomical information, and weather forecasts. Over the course of the century, publishers added local and federal court dates, advertisements, agricultural advice, political discussion, and essays on a variety of subjects (including health remedies and advice). </w:t>
      </w:r>
    </w:p>
    <w:p w14:paraId="66FFC4EF" w14:textId="3D70696E" w:rsidR="009D4410" w:rsidRDefault="009D4410" w:rsidP="009D4410">
      <w:pPr>
        <w:spacing w:line="480" w:lineRule="auto"/>
        <w:rPr>
          <w:rFonts w:ascii="Times New Roman" w:hAnsi="Times New Roman" w:cs="Times New Roman"/>
          <w:iCs/>
        </w:rPr>
      </w:pPr>
      <w:r w:rsidRPr="00E9249D">
        <w:rPr>
          <w:rFonts w:ascii="Times New Roman" w:hAnsi="Times New Roman" w:cs="Times New Roman"/>
          <w:iCs/>
        </w:rPr>
        <w:tab/>
        <w:t>By 1763, approximately 3% of colonial imprints were published in a foreign language, of which 88% were German.</w:t>
      </w:r>
      <w:r w:rsidRPr="00E9249D">
        <w:rPr>
          <w:rStyle w:val="FootnoteReference"/>
          <w:rFonts w:ascii="Times New Roman" w:hAnsi="Times New Roman" w:cs="Times New Roman"/>
          <w:iCs/>
        </w:rPr>
        <w:footnoteReference w:id="286"/>
      </w:r>
      <w:r w:rsidRPr="00E9249D">
        <w:rPr>
          <w:rFonts w:ascii="Times New Roman" w:hAnsi="Times New Roman" w:cs="Times New Roman"/>
          <w:iCs/>
        </w:rPr>
        <w:t xml:space="preserve"> While Anglophone almanacs have garnered more attention from historians of medicine, German almanacs (</w:t>
      </w:r>
      <w:r w:rsidRPr="00E9249D">
        <w:rPr>
          <w:rFonts w:ascii="Times New Roman" w:hAnsi="Times New Roman" w:cs="Times New Roman"/>
          <w:i/>
        </w:rPr>
        <w:t>Kalender</w:t>
      </w:r>
      <w:r w:rsidRPr="00E9249D">
        <w:rPr>
          <w:rFonts w:ascii="Times New Roman" w:hAnsi="Times New Roman" w:cs="Times New Roman"/>
          <w:iCs/>
        </w:rPr>
        <w:t>) have badly been studied.</w:t>
      </w:r>
      <w:r w:rsidRPr="00E9249D">
        <w:rPr>
          <w:rStyle w:val="FootnoteReference"/>
          <w:rFonts w:ascii="Times New Roman" w:hAnsi="Times New Roman" w:cs="Times New Roman"/>
          <w:iCs/>
        </w:rPr>
        <w:footnoteReference w:id="287"/>
      </w:r>
      <w:r w:rsidRPr="00E9249D">
        <w:rPr>
          <w:rFonts w:ascii="Times New Roman" w:hAnsi="Times New Roman" w:cs="Times New Roman"/>
          <w:iCs/>
        </w:rPr>
        <w:t xml:space="preserve"> In </w:t>
      </w:r>
      <w:r w:rsidRPr="00E9249D">
        <w:rPr>
          <w:rFonts w:ascii="Times New Roman" w:hAnsi="Times New Roman" w:cs="Times New Roman"/>
          <w:i/>
        </w:rPr>
        <w:t xml:space="preserve">Folk Medicine of the </w:t>
      </w:r>
      <w:proofErr w:type="spellStart"/>
      <w:r w:rsidRPr="00E9249D">
        <w:rPr>
          <w:rFonts w:ascii="Times New Roman" w:hAnsi="Times New Roman" w:cs="Times New Roman"/>
          <w:i/>
        </w:rPr>
        <w:t>Pennsylania</w:t>
      </w:r>
      <w:proofErr w:type="spellEnd"/>
      <w:r w:rsidRPr="00E9249D">
        <w:rPr>
          <w:rFonts w:ascii="Times New Roman" w:hAnsi="Times New Roman" w:cs="Times New Roman"/>
          <w:i/>
        </w:rPr>
        <w:t xml:space="preserve"> Germans </w:t>
      </w:r>
      <w:r w:rsidRPr="00E9249D">
        <w:rPr>
          <w:rFonts w:ascii="Times New Roman" w:hAnsi="Times New Roman" w:cs="Times New Roman"/>
          <w:iCs/>
        </w:rPr>
        <w:t xml:space="preserve">(1970), Thomas R. Brendle and Claude Unger have compiled a collection of diseases, diagnoses, and remedies, but there is not yet been an in-depth analysis of the medical landscape of German-speaking communities in Pennsylvania. This chapter expands upon Brendle and Unger’s works by examining the medical advice included in German </w:t>
      </w:r>
      <w:r w:rsidRPr="00E9249D">
        <w:rPr>
          <w:rFonts w:ascii="Times New Roman" w:hAnsi="Times New Roman" w:cs="Times New Roman"/>
          <w:i/>
        </w:rPr>
        <w:t xml:space="preserve">Kalender </w:t>
      </w:r>
      <w:r w:rsidRPr="00E9249D">
        <w:rPr>
          <w:rFonts w:ascii="Times New Roman" w:hAnsi="Times New Roman" w:cs="Times New Roman"/>
          <w:iCs/>
        </w:rPr>
        <w:t xml:space="preserve">provided between 1730 and 1815. There are </w:t>
      </w:r>
      <w:proofErr w:type="gramStart"/>
      <w:r w:rsidRPr="00E9249D">
        <w:rPr>
          <w:rFonts w:ascii="Times New Roman" w:hAnsi="Times New Roman" w:cs="Times New Roman"/>
          <w:iCs/>
        </w:rPr>
        <w:t>a number of</w:t>
      </w:r>
      <w:proofErr w:type="gramEnd"/>
      <w:r w:rsidRPr="00E9249D">
        <w:rPr>
          <w:rFonts w:ascii="Times New Roman" w:hAnsi="Times New Roman" w:cs="Times New Roman"/>
          <w:iCs/>
        </w:rPr>
        <w:t xml:space="preserve"> suggestive differences between the German and the English sources. Whereas by the 1750s English almanacs steadily phased out their more extensive astrological advice related to herbs and bloodletting and instead confined their astrological information to “weather predictions, phases of the moon, and…signs of the zodiac…indicating the moon’s place for each day,” German </w:t>
      </w:r>
      <w:r w:rsidRPr="00E9249D">
        <w:rPr>
          <w:rFonts w:ascii="Times New Roman" w:hAnsi="Times New Roman" w:cs="Times New Roman"/>
          <w:i/>
        </w:rPr>
        <w:t xml:space="preserve">Kalender </w:t>
      </w:r>
      <w:r w:rsidRPr="00E9249D">
        <w:rPr>
          <w:rFonts w:ascii="Times New Roman" w:hAnsi="Times New Roman" w:cs="Times New Roman"/>
          <w:iCs/>
        </w:rPr>
        <w:t>continued to include astrology</w:t>
      </w:r>
      <w:r w:rsidR="005064E1">
        <w:rPr>
          <w:rFonts w:ascii="Times New Roman" w:hAnsi="Times New Roman" w:cs="Times New Roman"/>
          <w:iCs/>
        </w:rPr>
        <w:t>, the “Zodiac Man,”</w:t>
      </w:r>
      <w:r w:rsidRPr="00E9249D">
        <w:rPr>
          <w:rFonts w:ascii="Times New Roman" w:hAnsi="Times New Roman" w:cs="Times New Roman"/>
          <w:iCs/>
        </w:rPr>
        <w:t xml:space="preserve"> and a section for home remedies for </w:t>
      </w:r>
      <w:r w:rsidRPr="00E9249D">
        <w:rPr>
          <w:rFonts w:ascii="Times New Roman" w:hAnsi="Times New Roman" w:cs="Times New Roman"/>
          <w:iCs/>
        </w:rPr>
        <w:lastRenderedPageBreak/>
        <w:t>much longer, although this information had begun to fall away by the turn of the century</w:t>
      </w:r>
      <w:r w:rsidR="005064E1">
        <w:rPr>
          <w:rFonts w:ascii="Times New Roman" w:hAnsi="Times New Roman" w:cs="Times New Roman"/>
          <w:iCs/>
        </w:rPr>
        <w:t xml:space="preserve"> see Figure 7]</w:t>
      </w:r>
      <w:r w:rsidRPr="00E9249D">
        <w:rPr>
          <w:rFonts w:ascii="Times New Roman" w:hAnsi="Times New Roman" w:cs="Times New Roman"/>
          <w:iCs/>
        </w:rPr>
        <w:t>.</w:t>
      </w:r>
      <w:r w:rsidR="005064E1">
        <w:rPr>
          <w:rFonts w:ascii="Times New Roman" w:hAnsi="Times New Roman" w:cs="Times New Roman"/>
          <w:iCs/>
        </w:rPr>
        <w:t xml:space="preserve"> Also accompanying the “Zodiac Man” was a section on “cupping and bloodletting” [</w:t>
      </w:r>
      <w:proofErr w:type="spellStart"/>
      <w:r w:rsidR="005064E1" w:rsidRPr="005064E1">
        <w:rPr>
          <w:rFonts w:ascii="Times New Roman" w:hAnsi="Times New Roman" w:cs="Times New Roman"/>
          <w:i/>
        </w:rPr>
        <w:t>Vom</w:t>
      </w:r>
      <w:proofErr w:type="spellEnd"/>
      <w:r w:rsidR="005064E1" w:rsidRPr="005064E1">
        <w:rPr>
          <w:rFonts w:ascii="Times New Roman" w:hAnsi="Times New Roman" w:cs="Times New Roman"/>
          <w:i/>
        </w:rPr>
        <w:t xml:space="preserve"> </w:t>
      </w:r>
      <w:proofErr w:type="spellStart"/>
      <w:r w:rsidR="005064E1" w:rsidRPr="005064E1">
        <w:rPr>
          <w:rFonts w:ascii="Times New Roman" w:hAnsi="Times New Roman" w:cs="Times New Roman"/>
          <w:i/>
        </w:rPr>
        <w:t>Schröpffen</w:t>
      </w:r>
      <w:proofErr w:type="spellEnd"/>
      <w:r w:rsidR="005064E1" w:rsidRPr="005064E1">
        <w:rPr>
          <w:rFonts w:ascii="Times New Roman" w:hAnsi="Times New Roman" w:cs="Times New Roman"/>
          <w:i/>
        </w:rPr>
        <w:t xml:space="preserve"> und </w:t>
      </w:r>
      <w:proofErr w:type="spellStart"/>
      <w:r w:rsidR="005064E1" w:rsidRPr="005064E1">
        <w:rPr>
          <w:rFonts w:ascii="Times New Roman" w:hAnsi="Times New Roman" w:cs="Times New Roman"/>
          <w:i/>
        </w:rPr>
        <w:t>Aderlassen</w:t>
      </w:r>
      <w:proofErr w:type="spellEnd"/>
      <w:r w:rsidR="005064E1">
        <w:rPr>
          <w:rFonts w:ascii="Times New Roman" w:hAnsi="Times New Roman" w:cs="Times New Roman"/>
          <w:iCs/>
        </w:rPr>
        <w:t>]. Why such information persisted is a puzzle. Perhaps it was there for decorative purposes or was expected by German readers as a form of memory aid.</w:t>
      </w:r>
    </w:p>
    <w:p w14:paraId="632FE583" w14:textId="4B0B0212" w:rsidR="005064E1" w:rsidRDefault="005064E1" w:rsidP="009D4410">
      <w:pPr>
        <w:spacing w:line="480" w:lineRule="auto"/>
        <w:rPr>
          <w:rFonts w:ascii="Times New Roman" w:hAnsi="Times New Roman" w:cs="Times New Roman"/>
          <w:iCs/>
        </w:rPr>
      </w:pPr>
      <w:r>
        <w:rPr>
          <w:rFonts w:ascii="Times New Roman" w:hAnsi="Times New Roman" w:cs="Times New Roman"/>
          <w:iCs/>
        </w:rPr>
        <w:tab/>
      </w:r>
      <w:r w:rsidRPr="00E9249D">
        <w:rPr>
          <w:rFonts w:ascii="Times New Roman" w:hAnsi="Times New Roman" w:cs="Times New Roman"/>
          <w:iCs/>
        </w:rPr>
        <w:t>The pivotal figures I study in this chapter are Christopher Sauer (1693-1758) and his son Christopher Sauer II (1721-1784) and the press they operated. The father was a jack-of-all-trades but most renowned for his successful press for German speakers in the colonies. Born in the Palatinate, Sauer settled in Germantown, PA, in 1734 and tried his hand at printing. Originally a tailor, Sauer also dabbled in other trades. He sold patent medicines from Germany and made clocks; he even opened an apothecary shop where he practiced bloodletting. Sauer’s early printing projects consisted of hymnals and devotional texts for several German churches including the Lutherans, Pietists, Anabaptists, and Moravians.</w:t>
      </w:r>
      <w:r w:rsidRPr="00E9249D">
        <w:rPr>
          <w:rStyle w:val="FootnoteReference"/>
          <w:rFonts w:ascii="Times New Roman" w:hAnsi="Times New Roman" w:cs="Times New Roman"/>
          <w:iCs/>
        </w:rPr>
        <w:footnoteReference w:id="288"/>
      </w:r>
      <w:r w:rsidRPr="005064E1">
        <w:rPr>
          <w:rFonts w:ascii="Times New Roman" w:hAnsi="Times New Roman" w:cs="Times New Roman"/>
          <w:iCs/>
        </w:rPr>
        <w:t xml:space="preserve"> </w:t>
      </w:r>
      <w:r w:rsidRPr="00E9249D">
        <w:rPr>
          <w:rFonts w:ascii="Times New Roman" w:hAnsi="Times New Roman" w:cs="Times New Roman"/>
          <w:iCs/>
        </w:rPr>
        <w:t xml:space="preserve">Most importantly, he published his first almanac, </w:t>
      </w:r>
      <w:r w:rsidRPr="00E9249D">
        <w:rPr>
          <w:rFonts w:ascii="Times New Roman" w:hAnsi="Times New Roman" w:cs="Times New Roman"/>
          <w:i/>
        </w:rPr>
        <w:t xml:space="preserve">Der Hoch-Deutsche </w:t>
      </w:r>
      <w:proofErr w:type="spellStart"/>
      <w:r w:rsidRPr="00E9249D">
        <w:rPr>
          <w:rFonts w:ascii="Times New Roman" w:hAnsi="Times New Roman" w:cs="Times New Roman"/>
          <w:i/>
        </w:rPr>
        <w:t>Americanische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Calender</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in 1739, printing it in the Fraktur typeface that most German readers were more familiar with; this almanac remained in circulation until 1833 well after Sauer’s death, carried on by his son Christopher Sauer II (1721-1784). Not much has been published about the son, but many of the remedies included in this chapter revolves around the ones that the son published in </w:t>
      </w:r>
      <w:r w:rsidRPr="00E9249D">
        <w:rPr>
          <w:rFonts w:ascii="Times New Roman" w:hAnsi="Times New Roman" w:cs="Times New Roman"/>
          <w:i/>
        </w:rPr>
        <w:t xml:space="preserve">Der Hoch-Deutsch </w:t>
      </w:r>
    </w:p>
    <w:p w14:paraId="3FB00B89" w14:textId="77777777" w:rsidR="005064E1" w:rsidRDefault="005064E1" w:rsidP="005064E1">
      <w:pPr>
        <w:keepNext/>
        <w:spacing w:line="480" w:lineRule="auto"/>
        <w:jc w:val="center"/>
      </w:pPr>
      <w:r>
        <w:rPr>
          <w:rFonts w:ascii="Times New Roman" w:hAnsi="Times New Roman" w:cs="Times New Roman"/>
          <w:iCs/>
          <w:noProof/>
        </w:rPr>
        <w:lastRenderedPageBreak/>
        <w:drawing>
          <wp:inline distT="0" distB="0" distL="0" distR="0" wp14:anchorId="01EE9882" wp14:editId="0BC0D694">
            <wp:extent cx="6422672" cy="4795012"/>
            <wp:effectExtent l="952" t="0" r="4763" b="4762"/>
            <wp:docPr id="1173100938" name="Picture 1" descr="An old book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100938" name="Picture 1" descr="An old book with text&#10;&#10;AI-generated content may be incorrect."/>
                    <pic:cNvPicPr/>
                  </pic:nvPicPr>
                  <pic:blipFill rotWithShape="1">
                    <a:blip r:embed="rId22" cstate="print">
                      <a:extLst>
                        <a:ext uri="{28A0092B-C50C-407E-A947-70E740481C1C}">
                          <a14:useLocalDpi xmlns:a14="http://schemas.microsoft.com/office/drawing/2010/main" val="0"/>
                        </a:ext>
                      </a:extLst>
                    </a:blip>
                    <a:srcRect l="1344" r="2935" b="4722"/>
                    <a:stretch>
                      <a:fillRect/>
                    </a:stretch>
                  </pic:blipFill>
                  <pic:spPr bwMode="auto">
                    <a:xfrm rot="5400000">
                      <a:off x="0" y="0"/>
                      <a:ext cx="6449984" cy="4815403"/>
                    </a:xfrm>
                    <a:prstGeom prst="rect">
                      <a:avLst/>
                    </a:prstGeom>
                    <a:ln>
                      <a:noFill/>
                    </a:ln>
                    <a:extLst>
                      <a:ext uri="{53640926-AAD7-44D8-BBD7-CCE9431645EC}">
                        <a14:shadowObscured xmlns:a14="http://schemas.microsoft.com/office/drawing/2010/main"/>
                      </a:ext>
                    </a:extLst>
                  </pic:spPr>
                </pic:pic>
              </a:graphicData>
            </a:graphic>
          </wp:inline>
        </w:drawing>
      </w:r>
    </w:p>
    <w:p w14:paraId="3624730C" w14:textId="7AF064BB" w:rsidR="005064E1" w:rsidRPr="005064E1" w:rsidRDefault="005064E1" w:rsidP="005064E1">
      <w:pPr>
        <w:pStyle w:val="Caption"/>
      </w:pPr>
      <w:bookmarkStart w:id="22" w:name="_Toc213945985"/>
      <w:r>
        <w:t xml:space="preserve">Figure </w:t>
      </w:r>
      <w:fldSimple w:instr=" SEQ Figure \* ARABIC ">
        <w:r>
          <w:rPr>
            <w:noProof/>
          </w:rPr>
          <w:t>7</w:t>
        </w:r>
      </w:fldSimple>
      <w:r>
        <w:t xml:space="preserve">: Astrology page from the 1772 issue of </w:t>
      </w:r>
      <w:r>
        <w:rPr>
          <w:i/>
        </w:rPr>
        <w:t>Der Hoch-Deutsch</w:t>
      </w:r>
      <w:r>
        <w:rPr>
          <w:noProof/>
        </w:rPr>
        <w:t xml:space="preserve"> </w:t>
      </w:r>
      <w:r>
        <w:rPr>
          <w:i/>
          <w:noProof/>
        </w:rPr>
        <w:t>Americanische Calender</w:t>
      </w:r>
      <w:bookmarkEnd w:id="22"/>
      <w:r w:rsidR="00AD06AA">
        <w:rPr>
          <w:i/>
          <w:noProof/>
        </w:rPr>
        <w:t>.</w:t>
      </w:r>
    </w:p>
    <w:p w14:paraId="54EEEAEE" w14:textId="77777777" w:rsidR="005064E1" w:rsidRDefault="005064E1" w:rsidP="009D4410">
      <w:pPr>
        <w:spacing w:line="480" w:lineRule="auto"/>
        <w:rPr>
          <w:rFonts w:ascii="Times New Roman" w:hAnsi="Times New Roman" w:cs="Times New Roman"/>
          <w:i/>
        </w:rPr>
      </w:pPr>
    </w:p>
    <w:p w14:paraId="7A5EA7D4" w14:textId="77777777" w:rsidR="005064E1" w:rsidRDefault="005064E1" w:rsidP="009D4410">
      <w:pPr>
        <w:spacing w:line="480" w:lineRule="auto"/>
        <w:rPr>
          <w:rFonts w:ascii="Times New Roman" w:hAnsi="Times New Roman" w:cs="Times New Roman"/>
          <w:i/>
        </w:rPr>
      </w:pPr>
    </w:p>
    <w:p w14:paraId="6064BC6C" w14:textId="15AF1FAB" w:rsidR="005064E1" w:rsidRDefault="005064E1" w:rsidP="009D4410">
      <w:pPr>
        <w:spacing w:line="480" w:lineRule="auto"/>
        <w:rPr>
          <w:rFonts w:ascii="Times New Roman" w:hAnsi="Times New Roman" w:cs="Times New Roman"/>
          <w:i/>
        </w:rPr>
      </w:pPr>
      <w:proofErr w:type="spellStart"/>
      <w:r w:rsidRPr="00E9249D">
        <w:rPr>
          <w:rFonts w:ascii="Times New Roman" w:hAnsi="Times New Roman" w:cs="Times New Roman"/>
          <w:i/>
        </w:rPr>
        <w:lastRenderedPageBreak/>
        <w:t>Americanische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Calender</w:t>
      </w:r>
      <w:proofErr w:type="spellEnd"/>
      <w:r w:rsidRPr="00E9249D">
        <w:rPr>
          <w:rFonts w:ascii="Times New Roman" w:hAnsi="Times New Roman" w:cs="Times New Roman"/>
          <w:i/>
        </w:rPr>
        <w:t xml:space="preserve">, </w:t>
      </w:r>
      <w:r w:rsidRPr="00E9249D">
        <w:rPr>
          <w:rFonts w:ascii="Times New Roman" w:hAnsi="Times New Roman" w:cs="Times New Roman"/>
          <w:iCs/>
        </w:rPr>
        <w:t>which remained one of the most popularly circulated almanacs in Pennsylvania in the eighteenth and early nineteenth centuries, annually disseminating around 8,000 to 10,000 copies.</w:t>
      </w:r>
      <w:r w:rsidRPr="00E9249D">
        <w:rPr>
          <w:rStyle w:val="FootnoteReference"/>
          <w:rFonts w:ascii="Times New Roman" w:hAnsi="Times New Roman" w:cs="Times New Roman"/>
          <w:iCs/>
        </w:rPr>
        <w:footnoteReference w:id="289"/>
      </w:r>
      <w:r w:rsidRPr="00E9249D">
        <w:rPr>
          <w:rFonts w:ascii="Times New Roman" w:hAnsi="Times New Roman" w:cs="Times New Roman"/>
          <w:iCs/>
        </w:rPr>
        <w:t xml:space="preserve"> For the purposes of the chapter, Sauer is used to refer to his son unless otherwise stated.</w:t>
      </w:r>
    </w:p>
    <w:p w14:paraId="27E4BFC5" w14:textId="4E20EE59" w:rsidR="009D4410" w:rsidRPr="00E9249D" w:rsidRDefault="009D4410" w:rsidP="005064E1">
      <w:pPr>
        <w:spacing w:line="480" w:lineRule="auto"/>
        <w:ind w:firstLine="720"/>
        <w:rPr>
          <w:rFonts w:ascii="Times New Roman" w:hAnsi="Times New Roman" w:cs="Times New Roman"/>
          <w:iCs/>
        </w:rPr>
      </w:pPr>
      <w:r w:rsidRPr="00E9249D">
        <w:rPr>
          <w:rFonts w:ascii="Times New Roman" w:hAnsi="Times New Roman" w:cs="Times New Roman"/>
          <w:iCs/>
        </w:rPr>
        <w:t xml:space="preserve">This chapter focuses primarily on the edition of </w:t>
      </w:r>
      <w:r w:rsidRPr="00E9249D">
        <w:rPr>
          <w:rFonts w:ascii="Times New Roman" w:hAnsi="Times New Roman" w:cs="Times New Roman"/>
          <w:i/>
        </w:rPr>
        <w:t xml:space="preserve">Der Hoch-Deutsch </w:t>
      </w:r>
      <w:proofErr w:type="spellStart"/>
      <w:r w:rsidRPr="00E9249D">
        <w:rPr>
          <w:rFonts w:ascii="Times New Roman" w:hAnsi="Times New Roman" w:cs="Times New Roman"/>
          <w:i/>
        </w:rPr>
        <w:t>Americanische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Calender</w:t>
      </w:r>
      <w:proofErr w:type="spellEnd"/>
      <w:r w:rsidRPr="00E9249D">
        <w:rPr>
          <w:rFonts w:ascii="Times New Roman" w:hAnsi="Times New Roman" w:cs="Times New Roman"/>
          <w:iCs/>
        </w:rPr>
        <w:t xml:space="preserve"> published from 1760 and 1814 although I also had access to a few earlier volumes.</w:t>
      </w:r>
      <w:r w:rsidRPr="00E9249D">
        <w:rPr>
          <w:rStyle w:val="FootnoteReference"/>
          <w:rFonts w:ascii="Times New Roman" w:hAnsi="Times New Roman" w:cs="Times New Roman"/>
          <w:iCs/>
        </w:rPr>
        <w:footnoteReference w:id="290"/>
      </w:r>
      <w:r w:rsidRPr="00E9249D">
        <w:rPr>
          <w:rFonts w:ascii="Times New Roman" w:hAnsi="Times New Roman" w:cs="Times New Roman"/>
          <w:iCs/>
        </w:rPr>
        <w:t xml:space="preserve"> I also examine multiple years of </w:t>
      </w:r>
      <w:r w:rsidRPr="00E9249D">
        <w:rPr>
          <w:rFonts w:ascii="Times New Roman" w:hAnsi="Times New Roman" w:cs="Times New Roman"/>
          <w:i/>
        </w:rPr>
        <w:t xml:space="preserve">Der Neue, </w:t>
      </w:r>
      <w:proofErr w:type="spellStart"/>
      <w:r w:rsidRPr="00E9249D">
        <w:rPr>
          <w:rFonts w:ascii="Times New Roman" w:hAnsi="Times New Roman" w:cs="Times New Roman"/>
          <w:i/>
        </w:rPr>
        <w:t>Gemeinnützige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Landwirthschafts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Calender</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(published in Lancaster by Johann Albrecht) and </w:t>
      </w:r>
      <w:proofErr w:type="spellStart"/>
      <w:r w:rsidRPr="00E9249D">
        <w:rPr>
          <w:rFonts w:ascii="Times New Roman" w:hAnsi="Times New Roman" w:cs="Times New Roman"/>
          <w:i/>
        </w:rPr>
        <w:t>Americanischer</w:t>
      </w:r>
      <w:proofErr w:type="spellEnd"/>
      <w:r w:rsidRPr="00E9249D">
        <w:rPr>
          <w:rFonts w:ascii="Times New Roman" w:hAnsi="Times New Roman" w:cs="Times New Roman"/>
          <w:i/>
        </w:rPr>
        <w:t xml:space="preserve"> Stadt und Land </w:t>
      </w:r>
      <w:proofErr w:type="spellStart"/>
      <w:r w:rsidRPr="00E9249D">
        <w:rPr>
          <w:rFonts w:ascii="Times New Roman" w:hAnsi="Times New Roman" w:cs="Times New Roman"/>
          <w:i/>
        </w:rPr>
        <w:t>Calender</w:t>
      </w:r>
      <w:proofErr w:type="spellEnd"/>
      <w:r w:rsidRPr="00E9249D">
        <w:rPr>
          <w:rFonts w:ascii="Times New Roman" w:hAnsi="Times New Roman" w:cs="Times New Roman"/>
          <w:i/>
        </w:rPr>
        <w:t xml:space="preserve"> </w:t>
      </w:r>
      <w:r w:rsidRPr="00E9249D">
        <w:rPr>
          <w:rFonts w:ascii="Times New Roman" w:hAnsi="Times New Roman" w:cs="Times New Roman"/>
          <w:iCs/>
        </w:rPr>
        <w:t>(published in Philadelphia by Conrad Bentler).</w:t>
      </w:r>
      <w:r w:rsidRPr="00E9249D">
        <w:rPr>
          <w:rStyle w:val="FootnoteReference"/>
          <w:rFonts w:ascii="Times New Roman" w:hAnsi="Times New Roman" w:cs="Times New Roman"/>
          <w:iCs/>
        </w:rPr>
        <w:footnoteReference w:id="291"/>
      </w:r>
      <w:r w:rsidRPr="00E9249D">
        <w:rPr>
          <w:rFonts w:ascii="Times New Roman" w:hAnsi="Times New Roman" w:cs="Times New Roman"/>
          <w:iCs/>
        </w:rPr>
        <w:t xml:space="preserve"> For comparative purposes, I consider individual issues of several other </w:t>
      </w:r>
      <w:r w:rsidRPr="00E9249D">
        <w:rPr>
          <w:rFonts w:ascii="Times New Roman" w:hAnsi="Times New Roman" w:cs="Times New Roman"/>
          <w:i/>
        </w:rPr>
        <w:t xml:space="preserve">Kalender </w:t>
      </w:r>
      <w:r w:rsidRPr="00E9249D">
        <w:rPr>
          <w:rFonts w:ascii="Times New Roman" w:hAnsi="Times New Roman" w:cs="Times New Roman"/>
          <w:iCs/>
        </w:rPr>
        <w:t xml:space="preserve">as well: </w:t>
      </w:r>
      <w:proofErr w:type="spellStart"/>
      <w:r w:rsidRPr="00E9249D">
        <w:rPr>
          <w:rFonts w:ascii="Times New Roman" w:hAnsi="Times New Roman" w:cs="Times New Roman"/>
          <w:i/>
        </w:rPr>
        <w:t>Americanischer</w:t>
      </w:r>
      <w:proofErr w:type="spellEnd"/>
      <w:r w:rsidRPr="00E9249D">
        <w:rPr>
          <w:rFonts w:ascii="Times New Roman" w:hAnsi="Times New Roman" w:cs="Times New Roman"/>
          <w:i/>
        </w:rPr>
        <w:t xml:space="preserve"> Stadt und Land </w:t>
      </w:r>
      <w:proofErr w:type="spellStart"/>
      <w:r w:rsidRPr="00E9249D">
        <w:rPr>
          <w:rFonts w:ascii="Times New Roman" w:hAnsi="Times New Roman" w:cs="Times New Roman"/>
          <w:i/>
        </w:rPr>
        <w:t>Calender</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Americanischer</w:t>
      </w:r>
      <w:proofErr w:type="spellEnd"/>
      <w:r w:rsidRPr="00E9249D">
        <w:rPr>
          <w:rFonts w:ascii="Times New Roman" w:hAnsi="Times New Roman" w:cs="Times New Roman"/>
          <w:i/>
        </w:rPr>
        <w:t xml:space="preserve"> Haus-und </w:t>
      </w:r>
      <w:proofErr w:type="spellStart"/>
      <w:r w:rsidRPr="00E9249D">
        <w:rPr>
          <w:rFonts w:ascii="Times New Roman" w:hAnsi="Times New Roman" w:cs="Times New Roman"/>
          <w:i/>
        </w:rPr>
        <w:t>Wirthschafts-Calender</w:t>
      </w:r>
      <w:proofErr w:type="spellEnd"/>
      <w:r w:rsidRPr="00E9249D">
        <w:rPr>
          <w:rFonts w:ascii="Times New Roman" w:hAnsi="Times New Roman" w:cs="Times New Roman"/>
          <w:i/>
        </w:rPr>
        <w:t xml:space="preserve">; Der </w:t>
      </w:r>
      <w:proofErr w:type="spellStart"/>
      <w:r w:rsidRPr="00E9249D">
        <w:rPr>
          <w:rFonts w:ascii="Times New Roman" w:hAnsi="Times New Roman" w:cs="Times New Roman"/>
          <w:i/>
        </w:rPr>
        <w:t>Neuste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Verbessert</w:t>
      </w:r>
      <w:proofErr w:type="spellEnd"/>
      <w:r w:rsidRPr="00E9249D">
        <w:rPr>
          <w:rFonts w:ascii="Times New Roman" w:hAnsi="Times New Roman" w:cs="Times New Roman"/>
          <w:i/>
        </w:rPr>
        <w:t xml:space="preserve"> und </w:t>
      </w:r>
      <w:proofErr w:type="spellStart"/>
      <w:r w:rsidRPr="00E9249D">
        <w:rPr>
          <w:rFonts w:ascii="Times New Roman" w:hAnsi="Times New Roman" w:cs="Times New Roman"/>
          <w:i/>
        </w:rPr>
        <w:t>Zuverläßige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Americanische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Calender</w:t>
      </w:r>
      <w:proofErr w:type="spellEnd"/>
      <w:r w:rsidRPr="00E9249D">
        <w:rPr>
          <w:rFonts w:ascii="Times New Roman" w:hAnsi="Times New Roman" w:cs="Times New Roman"/>
          <w:i/>
        </w:rPr>
        <w:t xml:space="preserve">; Der Neue </w:t>
      </w:r>
      <w:proofErr w:type="spellStart"/>
      <w:r w:rsidRPr="00E9249D">
        <w:rPr>
          <w:rFonts w:ascii="Times New Roman" w:hAnsi="Times New Roman" w:cs="Times New Roman"/>
          <w:i/>
        </w:rPr>
        <w:t>Americanische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Landwirthscafts-Calender</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and </w:t>
      </w:r>
      <w:r w:rsidRPr="00E9249D">
        <w:rPr>
          <w:rFonts w:ascii="Times New Roman" w:hAnsi="Times New Roman" w:cs="Times New Roman"/>
          <w:i/>
        </w:rPr>
        <w:t xml:space="preserve">Der </w:t>
      </w:r>
      <w:proofErr w:type="spellStart"/>
      <w:r w:rsidRPr="00E9249D">
        <w:rPr>
          <w:rFonts w:ascii="Times New Roman" w:hAnsi="Times New Roman" w:cs="Times New Roman"/>
          <w:i/>
        </w:rPr>
        <w:t>Vereinigten</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Staaten</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Calender</w:t>
      </w:r>
      <w:proofErr w:type="spellEnd"/>
      <w:r w:rsidRPr="00E9249D">
        <w:rPr>
          <w:rFonts w:ascii="Times New Roman" w:hAnsi="Times New Roman" w:cs="Times New Roman"/>
          <w:iCs/>
        </w:rPr>
        <w:t xml:space="preserve">. In my examination of these </w:t>
      </w:r>
      <w:r w:rsidRPr="00E9249D">
        <w:rPr>
          <w:rFonts w:ascii="Times New Roman" w:hAnsi="Times New Roman" w:cs="Times New Roman"/>
          <w:i/>
        </w:rPr>
        <w:t>Kalender</w:t>
      </w:r>
      <w:r w:rsidRPr="00E9249D">
        <w:rPr>
          <w:rFonts w:ascii="Times New Roman" w:hAnsi="Times New Roman" w:cs="Times New Roman"/>
          <w:iCs/>
        </w:rPr>
        <w:t xml:space="preserve">, several interesting patterns emerged. In the early issues published from 1740-1780, references to medical botany made frequent appearances in these </w:t>
      </w:r>
      <w:r w:rsidRPr="00E9249D">
        <w:rPr>
          <w:rFonts w:ascii="Times New Roman" w:hAnsi="Times New Roman" w:cs="Times New Roman"/>
          <w:i/>
        </w:rPr>
        <w:t>Kalender.</w:t>
      </w:r>
      <w:r w:rsidRPr="00E9249D">
        <w:rPr>
          <w:rFonts w:ascii="Times New Roman" w:hAnsi="Times New Roman" w:cs="Times New Roman"/>
          <w:iCs/>
        </w:rPr>
        <w:t xml:space="preserve"> Compared to Benjamin Franklin’s </w:t>
      </w:r>
      <w:r w:rsidRPr="00E9249D">
        <w:rPr>
          <w:rFonts w:ascii="Times New Roman" w:hAnsi="Times New Roman" w:cs="Times New Roman"/>
          <w:i/>
        </w:rPr>
        <w:t xml:space="preserve">Poor Richard’s </w:t>
      </w:r>
      <w:proofErr w:type="spellStart"/>
      <w:r w:rsidRPr="00E9249D">
        <w:rPr>
          <w:rFonts w:ascii="Times New Roman" w:hAnsi="Times New Roman" w:cs="Times New Roman"/>
          <w:i/>
        </w:rPr>
        <w:t>Alamanac</w:t>
      </w:r>
      <w:proofErr w:type="spellEnd"/>
      <w:r w:rsidRPr="00E9249D">
        <w:rPr>
          <w:rFonts w:ascii="Times New Roman" w:hAnsi="Times New Roman" w:cs="Times New Roman"/>
          <w:iCs/>
        </w:rPr>
        <w:t>, which mainly contained maxims such as the popular “Early to bed and early to rise, makes a man healthy, wealthy and wise,”</w:t>
      </w:r>
      <w:r w:rsidRPr="00E9249D">
        <w:rPr>
          <w:rStyle w:val="FootnoteReference"/>
          <w:rFonts w:ascii="Times New Roman" w:hAnsi="Times New Roman" w:cs="Times New Roman"/>
          <w:iCs/>
        </w:rPr>
        <w:footnoteReference w:id="292"/>
      </w:r>
      <w:r w:rsidRPr="00E9249D">
        <w:rPr>
          <w:rFonts w:ascii="Times New Roman" w:hAnsi="Times New Roman" w:cs="Times New Roman"/>
          <w:iCs/>
        </w:rPr>
        <w:t xml:space="preserve"> Sauer’s </w:t>
      </w:r>
      <w:r w:rsidRPr="00E9249D">
        <w:rPr>
          <w:rFonts w:ascii="Times New Roman" w:hAnsi="Times New Roman" w:cs="Times New Roman"/>
          <w:i/>
        </w:rPr>
        <w:t>Hoch Deutsch-</w:t>
      </w:r>
      <w:proofErr w:type="spellStart"/>
      <w:r w:rsidRPr="00E9249D">
        <w:rPr>
          <w:rFonts w:ascii="Times New Roman" w:hAnsi="Times New Roman" w:cs="Times New Roman"/>
          <w:i/>
        </w:rPr>
        <w:lastRenderedPageBreak/>
        <w:t>Americanische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Calender</w:t>
      </w:r>
      <w:proofErr w:type="spellEnd"/>
      <w:r w:rsidRPr="00E9249D">
        <w:rPr>
          <w:rFonts w:ascii="Times New Roman" w:hAnsi="Times New Roman" w:cs="Times New Roman"/>
          <w:iCs/>
        </w:rPr>
        <w:t xml:space="preserve"> contained more detailed medical advice and recipes. </w:t>
      </w:r>
      <w:proofErr w:type="gramStart"/>
      <w:r w:rsidRPr="00E9249D">
        <w:rPr>
          <w:rFonts w:ascii="Times New Roman" w:hAnsi="Times New Roman" w:cs="Times New Roman"/>
          <w:iCs/>
        </w:rPr>
        <w:t>In particular, Sauer’s</w:t>
      </w:r>
      <w:proofErr w:type="gramEnd"/>
      <w:r w:rsidRPr="00E9249D">
        <w:rPr>
          <w:rFonts w:ascii="Times New Roman" w:hAnsi="Times New Roman" w:cs="Times New Roman"/>
          <w:iCs/>
        </w:rPr>
        <w:t xml:space="preserve"> remedies brought together all modalities of healing and presented them in accessible form for the German-speaking masses in North America. </w:t>
      </w:r>
    </w:p>
    <w:p w14:paraId="0D9DB85E" w14:textId="6EBDB5FB"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One of the most significant examples is the </w:t>
      </w:r>
      <w:proofErr w:type="spellStart"/>
      <w:r w:rsidRPr="00E9249D">
        <w:rPr>
          <w:rFonts w:ascii="Times New Roman" w:hAnsi="Times New Roman" w:cs="Times New Roman"/>
          <w:i/>
        </w:rPr>
        <w:t>Kräuterbuch</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published bit by bit in Sauer’s </w:t>
      </w:r>
      <w:r w:rsidRPr="00E9249D">
        <w:rPr>
          <w:rFonts w:ascii="Times New Roman" w:hAnsi="Times New Roman" w:cs="Times New Roman"/>
          <w:i/>
        </w:rPr>
        <w:t xml:space="preserve">Hoch-Deutsch </w:t>
      </w:r>
      <w:proofErr w:type="spellStart"/>
      <w:r w:rsidRPr="00E9249D">
        <w:rPr>
          <w:rFonts w:ascii="Times New Roman" w:hAnsi="Times New Roman" w:cs="Times New Roman"/>
          <w:i/>
        </w:rPr>
        <w:t>Americanische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Calender</w:t>
      </w:r>
      <w:proofErr w:type="spellEnd"/>
      <w:r w:rsidRPr="00E9249D">
        <w:rPr>
          <w:rFonts w:ascii="Times New Roman" w:hAnsi="Times New Roman" w:cs="Times New Roman"/>
          <w:i/>
        </w:rPr>
        <w:t xml:space="preserve"> </w:t>
      </w:r>
      <w:r w:rsidRPr="00E9249D">
        <w:rPr>
          <w:rFonts w:ascii="Times New Roman" w:hAnsi="Times New Roman" w:cs="Times New Roman"/>
          <w:iCs/>
        </w:rPr>
        <w:t>from 1762-1778; Christopher Sauer Jr., son of the esteemed printer, adopted this knowledge from Dr. Theodor Zwinger, Jr., (1658-1724) from the University of Basil “for the benefit of neighbors and in view of the fact that many people live far from a physician; that many a patient may lose his life before a doctor’s help may be obtained; that it is not always within one’s means to meet an exorbitant fee; that certain physicians are sometimes very long in performing a cure and that an apothecary in preparing medicines often substitutes one ingredient for another.”</w:t>
      </w:r>
      <w:r w:rsidRPr="00E9249D">
        <w:rPr>
          <w:rStyle w:val="FootnoteReference"/>
          <w:rFonts w:ascii="Times New Roman" w:hAnsi="Times New Roman" w:cs="Times New Roman"/>
          <w:iCs/>
        </w:rPr>
        <w:footnoteReference w:id="293"/>
      </w:r>
      <w:r w:rsidRPr="00E9249D">
        <w:rPr>
          <w:rFonts w:ascii="Times New Roman" w:hAnsi="Times New Roman" w:cs="Times New Roman"/>
          <w:iCs/>
        </w:rPr>
        <w:t xml:space="preserve"> Sauer Junior adapted Zwinger’s treatise but included commentary considering the original descriptions and therapeutic properties of local flora and fauna taken from </w:t>
      </w:r>
      <w:r w:rsidR="00603452">
        <w:rPr>
          <w:rFonts w:ascii="Times New Roman" w:hAnsi="Times New Roman" w:cs="Times New Roman"/>
          <w:iCs/>
        </w:rPr>
        <w:t>I</w:t>
      </w:r>
      <w:r w:rsidRPr="00E9249D">
        <w:rPr>
          <w:rFonts w:ascii="Times New Roman" w:hAnsi="Times New Roman" w:cs="Times New Roman"/>
          <w:iCs/>
        </w:rPr>
        <w:t xml:space="preserve">ndigenous Americans, enslaved </w:t>
      </w:r>
      <w:r w:rsidR="00603452">
        <w:rPr>
          <w:rFonts w:ascii="Times New Roman" w:hAnsi="Times New Roman" w:cs="Times New Roman"/>
          <w:iCs/>
        </w:rPr>
        <w:t>B</w:t>
      </w:r>
      <w:r w:rsidRPr="00E9249D">
        <w:rPr>
          <w:rFonts w:ascii="Times New Roman" w:hAnsi="Times New Roman" w:cs="Times New Roman"/>
          <w:iCs/>
        </w:rPr>
        <w:t xml:space="preserve">lacks, and British settlers. </w:t>
      </w:r>
    </w:p>
    <w:p w14:paraId="59F58B2E" w14:textId="0BB73545"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Because </w:t>
      </w:r>
      <w:proofErr w:type="gramStart"/>
      <w:r w:rsidRPr="00E9249D">
        <w:rPr>
          <w:rFonts w:ascii="Times New Roman" w:hAnsi="Times New Roman" w:cs="Times New Roman"/>
          <w:iCs/>
        </w:rPr>
        <w:t>a majority of</w:t>
      </w:r>
      <w:proofErr w:type="gramEnd"/>
      <w:r w:rsidRPr="00E9249D">
        <w:rPr>
          <w:rFonts w:ascii="Times New Roman" w:hAnsi="Times New Roman" w:cs="Times New Roman"/>
          <w:iCs/>
        </w:rPr>
        <w:t xml:space="preserve"> German settlers in British North America lived in rural areas, almanacs constituted a widely used (if not, the only) source of material for matters of health. Alongside these almanacs, health manuals were another source of information for German readers, and I examine </w:t>
      </w:r>
      <w:r w:rsidRPr="00E9249D">
        <w:rPr>
          <w:rFonts w:ascii="Times New Roman" w:hAnsi="Times New Roman" w:cs="Times New Roman"/>
          <w:i/>
        </w:rPr>
        <w:t xml:space="preserve">Kalender </w:t>
      </w:r>
      <w:r w:rsidRPr="00E9249D">
        <w:rPr>
          <w:rFonts w:ascii="Times New Roman" w:hAnsi="Times New Roman" w:cs="Times New Roman"/>
          <w:iCs/>
        </w:rPr>
        <w:t>in the context of other publications on health. This chapter sets to trace how medical knowledge circulated within German-speaking communities in Pennsylvania by laying out the different intellectual pathways (whether it came from Great Britain, Central Europe, local/</w:t>
      </w:r>
      <w:r w:rsidR="00603452">
        <w:rPr>
          <w:rFonts w:ascii="Times New Roman" w:hAnsi="Times New Roman" w:cs="Times New Roman"/>
          <w:iCs/>
        </w:rPr>
        <w:t>I</w:t>
      </w:r>
      <w:r w:rsidRPr="00E9249D">
        <w:rPr>
          <w:rFonts w:ascii="Times New Roman" w:hAnsi="Times New Roman" w:cs="Times New Roman"/>
          <w:iCs/>
        </w:rPr>
        <w:t xml:space="preserve">ndigenous sources) through </w:t>
      </w:r>
      <w:r w:rsidRPr="00E9249D">
        <w:rPr>
          <w:rFonts w:ascii="Times New Roman" w:hAnsi="Times New Roman" w:cs="Times New Roman"/>
          <w:iCs/>
        </w:rPr>
        <w:lastRenderedPageBreak/>
        <w:t>which botanical knowledge was transmitted in the colonies. Permanent in the Sauer remedies are the concerns with diet and regime, typical of so much of eighteenth-century medicine. In the almanacs, the Sauers offered an amalgamation of different medical traditions, emphasizing fluidity and eclecticism rather than theoretical consistencies.</w:t>
      </w:r>
    </w:p>
    <w:p w14:paraId="2D38FA60" w14:textId="7C833E6F" w:rsidR="00B97B15" w:rsidRPr="00E9249D" w:rsidRDefault="009D4410" w:rsidP="007E0BEC">
      <w:pPr>
        <w:pStyle w:val="Heading3"/>
      </w:pPr>
      <w:bookmarkStart w:id="23" w:name="_Toc213960762"/>
      <w:r w:rsidRPr="00E9249D">
        <w:t>A Man of Many Trades: Christopher Sauer (1695-1758)</w:t>
      </w:r>
      <w:bookmarkEnd w:id="23"/>
    </w:p>
    <w:p w14:paraId="002A0209"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b/>
          <w:bCs/>
          <w:iCs/>
        </w:rPr>
        <w:tab/>
      </w:r>
      <w:r w:rsidRPr="00E9249D">
        <w:rPr>
          <w:rFonts w:ascii="Times New Roman" w:hAnsi="Times New Roman" w:cs="Times New Roman"/>
          <w:iCs/>
        </w:rPr>
        <w:t xml:space="preserve">Christopher Sauer, née Johann Christoph Sauer, was born in a small Palatine town called </w:t>
      </w:r>
      <w:proofErr w:type="spellStart"/>
      <w:r w:rsidRPr="00E9249D">
        <w:rPr>
          <w:rFonts w:ascii="Times New Roman" w:hAnsi="Times New Roman" w:cs="Times New Roman"/>
          <w:iCs/>
        </w:rPr>
        <w:t>Laudenburg</w:t>
      </w:r>
      <w:proofErr w:type="spellEnd"/>
      <w:r w:rsidRPr="00E9249D">
        <w:rPr>
          <w:rFonts w:ascii="Times New Roman" w:hAnsi="Times New Roman" w:cs="Times New Roman"/>
          <w:iCs/>
        </w:rPr>
        <w:t xml:space="preserve"> on February 2, 1695, and grew up in the county of Wittgenstein, which was one of the few regions in the early eighteenth-century Germany that was more lenient towards nonchurch separatists and fostered three established churches: Catholic, Lutheran, and Reformed. In the Wittgenstein, the small village of </w:t>
      </w:r>
      <w:proofErr w:type="spellStart"/>
      <w:r w:rsidRPr="00E9249D">
        <w:rPr>
          <w:rFonts w:ascii="Times New Roman" w:hAnsi="Times New Roman" w:cs="Times New Roman"/>
          <w:iCs/>
        </w:rPr>
        <w:t>Schwarzenau</w:t>
      </w:r>
      <w:proofErr w:type="spellEnd"/>
      <w:r w:rsidRPr="00E9249D">
        <w:rPr>
          <w:rFonts w:ascii="Times New Roman" w:hAnsi="Times New Roman" w:cs="Times New Roman"/>
          <w:iCs/>
        </w:rPr>
        <w:t xml:space="preserve"> was the center of settlement of the religious group called the Dunkers, or the Church of the Brethren, which Sauer was associated with. Sauer married Marie Christine around 1720 and celebrated the birth of his son, Christopher Sauer II, on September 26, 1721. In 1724, Sauer joined the groups of religiously persecuted Germans who emigrated to Pennsylvania in search of religious freedom and economic opportunity and settled in Germantown, PA.</w:t>
      </w:r>
      <w:r w:rsidRPr="00E9249D">
        <w:rPr>
          <w:rStyle w:val="FootnoteReference"/>
          <w:rFonts w:ascii="Times New Roman" w:hAnsi="Times New Roman" w:cs="Times New Roman"/>
          <w:iCs/>
        </w:rPr>
        <w:footnoteReference w:id="294"/>
      </w:r>
      <w:r w:rsidRPr="00E9249D">
        <w:rPr>
          <w:rFonts w:ascii="Times New Roman" w:hAnsi="Times New Roman" w:cs="Times New Roman"/>
          <w:iCs/>
        </w:rPr>
        <w:t xml:space="preserve"> Upon his arrival, Sauer began farming in Lancaster County but found himself quickly </w:t>
      </w:r>
      <w:proofErr w:type="gramStart"/>
      <w:r w:rsidRPr="00E9249D">
        <w:rPr>
          <w:rFonts w:ascii="Times New Roman" w:hAnsi="Times New Roman" w:cs="Times New Roman"/>
          <w:iCs/>
        </w:rPr>
        <w:t>in the midst of</w:t>
      </w:r>
      <w:proofErr w:type="gramEnd"/>
      <w:r w:rsidRPr="00E9249D">
        <w:rPr>
          <w:rFonts w:ascii="Times New Roman" w:hAnsi="Times New Roman" w:cs="Times New Roman"/>
          <w:iCs/>
        </w:rPr>
        <w:t xml:space="preserve"> a schism with the Ephrata Colony, founded by Conrad Biessel. Sauer and Biessel had been “congenial spirits in Germany,” but that changed when Sauer’s wife left him to join Biessel and the Ephrata Cloister. As farming </w:t>
      </w:r>
      <w:r w:rsidRPr="00E9249D">
        <w:rPr>
          <w:rFonts w:ascii="Times New Roman" w:hAnsi="Times New Roman" w:cs="Times New Roman"/>
          <w:iCs/>
        </w:rPr>
        <w:lastRenderedPageBreak/>
        <w:t>did not generate enough revenue for him and his son, he returned to Germantown where he worked in various trades as a carpenter, wheelwright, and cabinet-maker.</w:t>
      </w:r>
      <w:r w:rsidRPr="00E9249D">
        <w:rPr>
          <w:rStyle w:val="FootnoteReference"/>
          <w:rFonts w:ascii="Times New Roman" w:hAnsi="Times New Roman" w:cs="Times New Roman"/>
          <w:iCs/>
        </w:rPr>
        <w:footnoteReference w:id="295"/>
      </w:r>
    </w:p>
    <w:p w14:paraId="669CB3B6" w14:textId="339183A8"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During this time, Sauer lived for some time with the Germantown physician Christopher Witt (1675-1765)</w:t>
      </w:r>
      <w:r w:rsidR="0016292A" w:rsidRPr="00E9249D">
        <w:rPr>
          <w:rFonts w:ascii="Times New Roman" w:hAnsi="Times New Roman" w:cs="Times New Roman"/>
          <w:iCs/>
        </w:rPr>
        <w:t xml:space="preserve">, who </w:t>
      </w:r>
      <w:r w:rsidRPr="00E9249D">
        <w:rPr>
          <w:rFonts w:ascii="Times New Roman" w:hAnsi="Times New Roman" w:cs="Times New Roman"/>
          <w:iCs/>
        </w:rPr>
        <w:t>represented the interconnections between “sympathetic magic, folk beliefs, humoral medicine, and alchemical theories.”</w:t>
      </w:r>
      <w:r w:rsidRPr="00E9249D">
        <w:rPr>
          <w:rStyle w:val="FootnoteReference"/>
          <w:rFonts w:ascii="Times New Roman" w:hAnsi="Times New Roman" w:cs="Times New Roman"/>
          <w:iCs/>
        </w:rPr>
        <w:footnoteReference w:id="296"/>
      </w:r>
      <w:r w:rsidRPr="00E9249D">
        <w:rPr>
          <w:rFonts w:ascii="Times New Roman" w:hAnsi="Times New Roman" w:cs="Times New Roman"/>
          <w:iCs/>
        </w:rPr>
        <w:t xml:space="preserve"> Witt was also one out of several others in Philadelphia to maintain a large physic garden, establishing “probably one of the first botanical garden in America, antedating [William] Bartram’s garden by 20 years.” If anything, his garden was more extensive and more varied than </w:t>
      </w:r>
      <w:proofErr w:type="spellStart"/>
      <w:r w:rsidRPr="00E9249D">
        <w:rPr>
          <w:rFonts w:ascii="Times New Roman" w:hAnsi="Times New Roman" w:cs="Times New Roman"/>
          <w:iCs/>
        </w:rPr>
        <w:t>Batram’s</w:t>
      </w:r>
      <w:proofErr w:type="spellEnd"/>
      <w:r w:rsidRPr="00E9249D">
        <w:rPr>
          <w:rFonts w:ascii="Times New Roman" w:hAnsi="Times New Roman" w:cs="Times New Roman"/>
          <w:iCs/>
        </w:rPr>
        <w:t xml:space="preserve"> famous institution.</w:t>
      </w:r>
      <w:r w:rsidRPr="00E9249D">
        <w:rPr>
          <w:rStyle w:val="FootnoteReference"/>
          <w:rFonts w:ascii="Times New Roman" w:hAnsi="Times New Roman" w:cs="Times New Roman"/>
          <w:iCs/>
        </w:rPr>
        <w:footnoteReference w:id="297"/>
      </w:r>
      <w:r w:rsidRPr="00E9249D">
        <w:rPr>
          <w:rFonts w:ascii="Times New Roman" w:hAnsi="Times New Roman" w:cs="Times New Roman"/>
          <w:iCs/>
        </w:rPr>
        <w:t xml:space="preserve"> Witt achieved renown in town for his medical and mystic prowess—indeed, he obtained the nickname </w:t>
      </w:r>
      <w:proofErr w:type="spellStart"/>
      <w:r w:rsidRPr="00E9249D">
        <w:rPr>
          <w:rFonts w:ascii="Times New Roman" w:hAnsi="Times New Roman" w:cs="Times New Roman"/>
          <w:i/>
        </w:rPr>
        <w:t>Hexenmeister</w:t>
      </w:r>
      <w:proofErr w:type="spellEnd"/>
      <w:r w:rsidRPr="00E9249D">
        <w:rPr>
          <w:rFonts w:ascii="Times New Roman" w:hAnsi="Times New Roman" w:cs="Times New Roman"/>
          <w:i/>
        </w:rPr>
        <w:t xml:space="preserve"> </w:t>
      </w:r>
      <w:r w:rsidRPr="00E9249D">
        <w:rPr>
          <w:rFonts w:ascii="Times New Roman" w:hAnsi="Times New Roman" w:cs="Times New Roman"/>
          <w:iCs/>
        </w:rPr>
        <w:t>for being well-versed in astrology, astronomy, and botany. Before starting his printing business, the elder Sauer apprenticed under Witt as a clockmaker, and it is possible that Sauer may have “received some instruction in the mechanical and curative arts.”</w:t>
      </w:r>
      <w:r w:rsidRPr="00E9249D">
        <w:rPr>
          <w:rStyle w:val="FootnoteReference"/>
          <w:rFonts w:ascii="Times New Roman" w:hAnsi="Times New Roman" w:cs="Times New Roman"/>
          <w:iCs/>
        </w:rPr>
        <w:footnoteReference w:id="298"/>
      </w:r>
      <w:r w:rsidRPr="00E9249D">
        <w:rPr>
          <w:rFonts w:ascii="Times New Roman" w:hAnsi="Times New Roman" w:cs="Times New Roman"/>
          <w:iCs/>
        </w:rPr>
        <w:t xml:space="preserve"> Although there is no concrete evidence that Witt actually taught Sauer (as there is very little to no extant record left behind by Witt), the Sauers and Witt participated in a botanical and medical network that transcended national borders in the New World. It is reasonable to speculate that Sauer likely learned a range of skills from Witt. </w:t>
      </w:r>
    </w:p>
    <w:p w14:paraId="24A73FE9" w14:textId="453261AD"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lastRenderedPageBreak/>
        <w:tab/>
        <w:t>Around the mid-1730s, Sauer showed an interest in printing when he perceived the need for a press for German readers. Sauer had no training as a printer and initially turned to Halle for support. Gottlieb August Francke wrote in a letter to Friedrich Michael Ziegenhagen in 1735 about a John Christopher Sauer who requested in a l</w:t>
      </w:r>
      <w:r w:rsidR="0016292A" w:rsidRPr="00E9249D">
        <w:rPr>
          <w:rFonts w:ascii="Times New Roman" w:hAnsi="Times New Roman" w:cs="Times New Roman"/>
          <w:iCs/>
        </w:rPr>
        <w:t>e</w:t>
      </w:r>
      <w:r w:rsidRPr="00E9249D">
        <w:rPr>
          <w:rFonts w:ascii="Times New Roman" w:hAnsi="Times New Roman" w:cs="Times New Roman"/>
          <w:iCs/>
        </w:rPr>
        <w:t>tter for type to be brought over and sent to him for printing in North America in exchange for reimbursement later. Francke, however, believed that because “the people here are overloaded with other things, they cannot acquiesce him; moreover, I doubt whether any particular benefit could be achieved by a printing press in the West Indies.”</w:t>
      </w:r>
      <w:r w:rsidRPr="00E9249D">
        <w:rPr>
          <w:rStyle w:val="FootnoteReference"/>
          <w:rFonts w:ascii="Times New Roman" w:hAnsi="Times New Roman" w:cs="Times New Roman"/>
          <w:iCs/>
        </w:rPr>
        <w:footnoteReference w:id="299"/>
      </w:r>
      <w:r w:rsidRPr="00E9249D">
        <w:rPr>
          <w:rFonts w:ascii="Times New Roman" w:hAnsi="Times New Roman" w:cs="Times New Roman"/>
          <w:iCs/>
        </w:rPr>
        <w:t xml:space="preserve"> Sauer may have been unsuccessful obtaining help from the </w:t>
      </w:r>
      <w:proofErr w:type="spellStart"/>
      <w:r w:rsidRPr="00E9249D">
        <w:rPr>
          <w:rFonts w:ascii="Times New Roman" w:hAnsi="Times New Roman" w:cs="Times New Roman"/>
          <w:iCs/>
        </w:rPr>
        <w:t>Hallesian</w:t>
      </w:r>
      <w:proofErr w:type="spellEnd"/>
      <w:r w:rsidRPr="00E9249D">
        <w:rPr>
          <w:rFonts w:ascii="Times New Roman" w:hAnsi="Times New Roman" w:cs="Times New Roman"/>
          <w:iCs/>
        </w:rPr>
        <w:t xml:space="preserve"> Pietists, but he ultimately built his own press and obtained some type through friends in Frankfurt.</w:t>
      </w:r>
      <w:r w:rsidRPr="00E9249D">
        <w:rPr>
          <w:rStyle w:val="FootnoteReference"/>
          <w:rFonts w:ascii="Times New Roman" w:hAnsi="Times New Roman" w:cs="Times New Roman"/>
          <w:iCs/>
        </w:rPr>
        <w:footnoteReference w:id="300"/>
      </w:r>
      <w:r w:rsidRPr="00E9249D">
        <w:rPr>
          <w:rFonts w:ascii="Times New Roman" w:hAnsi="Times New Roman" w:cs="Times New Roman"/>
          <w:iCs/>
        </w:rPr>
        <w:t xml:space="preserve"> Once Sauer did establish himself as a well-known printer, however, the Francke Foundations did find Sauer’s monopoly disconcerting in no large part due to his Separatist position.</w:t>
      </w:r>
      <w:r w:rsidRPr="00E9249D">
        <w:rPr>
          <w:rStyle w:val="FootnoteReference"/>
          <w:rFonts w:ascii="Times New Roman" w:hAnsi="Times New Roman" w:cs="Times New Roman"/>
          <w:iCs/>
        </w:rPr>
        <w:footnoteReference w:id="301"/>
      </w:r>
      <w:r w:rsidRPr="00E9249D">
        <w:rPr>
          <w:rFonts w:ascii="Times New Roman" w:hAnsi="Times New Roman" w:cs="Times New Roman"/>
          <w:iCs/>
        </w:rPr>
        <w:t xml:space="preserve"> Heinrich Melchior Muhlenberg wrote to the Halle in great detail about the need to establish a print shop in response to Sauer’s press, which Halle reluctantly granted.</w:t>
      </w:r>
      <w:r w:rsidRPr="00E9249D">
        <w:rPr>
          <w:rStyle w:val="FootnoteReference"/>
          <w:rFonts w:ascii="Times New Roman" w:hAnsi="Times New Roman" w:cs="Times New Roman"/>
          <w:iCs/>
        </w:rPr>
        <w:footnoteReference w:id="302"/>
      </w:r>
      <w:r w:rsidRPr="00E9249D">
        <w:rPr>
          <w:rFonts w:ascii="Times New Roman" w:hAnsi="Times New Roman" w:cs="Times New Roman"/>
          <w:iCs/>
        </w:rPr>
        <w:t xml:space="preserve"> </w:t>
      </w:r>
    </w:p>
    <w:p w14:paraId="3F4B99FF" w14:textId="0ED44152"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lastRenderedPageBreak/>
        <w:tab/>
        <w:t>Although Sauer obtained a medical degree from Halle, there is no record of his apothecary selling ingredients from Halle</w:t>
      </w:r>
      <w:r w:rsidR="00AD06AA">
        <w:rPr>
          <w:rFonts w:ascii="Times New Roman" w:hAnsi="Times New Roman" w:cs="Times New Roman"/>
          <w:iCs/>
        </w:rPr>
        <w:t xml:space="preserve"> or maintaining a close affiliation with the Orphanage</w:t>
      </w:r>
      <w:r w:rsidRPr="00E9249D">
        <w:rPr>
          <w:rFonts w:ascii="Times New Roman" w:hAnsi="Times New Roman" w:cs="Times New Roman"/>
          <w:iCs/>
        </w:rPr>
        <w:t xml:space="preserve">. On the contrary, Heinrich Melchior Mühlenberg accused the elder Sauer of selling cheap imitations of </w:t>
      </w:r>
      <w:proofErr w:type="spellStart"/>
      <w:r w:rsidRPr="00E9249D">
        <w:rPr>
          <w:rFonts w:ascii="Times New Roman" w:hAnsi="Times New Roman" w:cs="Times New Roman"/>
          <w:iCs/>
        </w:rPr>
        <w:t>Hallesian</w:t>
      </w:r>
      <w:proofErr w:type="spellEnd"/>
      <w:r w:rsidRPr="00E9249D">
        <w:rPr>
          <w:rFonts w:ascii="Times New Roman" w:hAnsi="Times New Roman" w:cs="Times New Roman"/>
          <w:iCs/>
        </w:rPr>
        <w:t xml:space="preserve"> products.</w:t>
      </w:r>
      <w:r w:rsidRPr="00E9249D">
        <w:rPr>
          <w:rStyle w:val="FootnoteReference"/>
          <w:rFonts w:ascii="Times New Roman" w:hAnsi="Times New Roman" w:cs="Times New Roman"/>
          <w:iCs/>
        </w:rPr>
        <w:footnoteReference w:id="303"/>
      </w:r>
      <w:r w:rsidRPr="00E9249D">
        <w:rPr>
          <w:rFonts w:ascii="Times New Roman" w:hAnsi="Times New Roman" w:cs="Times New Roman"/>
          <w:iCs/>
        </w:rPr>
        <w:t xml:space="preserve"> Sauer and Mühlenberg had a rather contentious relationship over the printing of Bibles, distribution of medicine, and Charity School movement. In a report back to Halle on March 6, 1745, Mühlenberg wrote that “The German printer here, named Christopher Sauer, had sought up to that time, both in private and in public, to make both myself and my office odious. His reason was that I had, as a matter of conscience, advised my congregation to be very cautious when they purchased any of the Bibles which he had lately printed, and carefully to examine whether he had not interpolated some notions of his own, for he is wont to embrace every other opportunity, in his almanacs and in his newspapers, to traduce the Lutheran Church.”</w:t>
      </w:r>
      <w:r w:rsidRPr="00E9249D">
        <w:rPr>
          <w:rStyle w:val="FootnoteReference"/>
          <w:rFonts w:ascii="Times New Roman" w:hAnsi="Times New Roman" w:cs="Times New Roman"/>
          <w:iCs/>
        </w:rPr>
        <w:footnoteReference w:id="304"/>
      </w:r>
      <w:r w:rsidRPr="00E9249D">
        <w:rPr>
          <w:rFonts w:ascii="Times New Roman" w:hAnsi="Times New Roman" w:cs="Times New Roman"/>
          <w:iCs/>
        </w:rPr>
        <w:t xml:space="preserve"> </w:t>
      </w:r>
    </w:p>
    <w:p w14:paraId="525FA8FF"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Sauer’s early motivations for establishing a printing press revolved around religious reasons: one of the first books to leave his press was a hymnal for the Ephrata </w:t>
      </w:r>
      <w:r w:rsidRPr="00E9249D">
        <w:rPr>
          <w:rFonts w:ascii="Times New Roman" w:hAnsi="Times New Roman" w:cs="Times New Roman"/>
          <w:iCs/>
        </w:rPr>
        <w:lastRenderedPageBreak/>
        <w:t>group. But early in his printing endeavors, Sauer had already indicated an interest in printing “an album [</w:t>
      </w:r>
      <w:proofErr w:type="spellStart"/>
      <w:r w:rsidRPr="00E9249D">
        <w:rPr>
          <w:rFonts w:ascii="Times New Roman" w:hAnsi="Times New Roman" w:cs="Times New Roman"/>
          <w:i/>
        </w:rPr>
        <w:t>Stammbuch</w:t>
      </w:r>
      <w:proofErr w:type="spellEnd"/>
      <w:r w:rsidRPr="00E9249D">
        <w:rPr>
          <w:rFonts w:ascii="Times New Roman" w:hAnsi="Times New Roman" w:cs="Times New Roman"/>
          <w:iCs/>
        </w:rPr>
        <w:t>] and almanac, [where] he would then not only always print theological matter in the almanacs but also introduce home remedies for all sorts of illnesses.”</w:t>
      </w:r>
      <w:r w:rsidRPr="00E9249D">
        <w:rPr>
          <w:rStyle w:val="FootnoteReference"/>
          <w:rFonts w:ascii="Times New Roman" w:hAnsi="Times New Roman" w:cs="Times New Roman"/>
          <w:iCs/>
        </w:rPr>
        <w:footnoteReference w:id="305"/>
      </w:r>
      <w:r w:rsidRPr="00E9249D">
        <w:rPr>
          <w:rFonts w:ascii="Times New Roman" w:hAnsi="Times New Roman" w:cs="Times New Roman"/>
          <w:iCs/>
        </w:rPr>
        <w:t xml:space="preserve"> Above all, Sauer was a major proponent for anyone to be able to buy his almanac and obtain information that he thought useful, including the weather forecasts and medical recipes. There is one amusing story where a man named Welker had planned a trip to Philadelphia from Sumneytown and referred to Sauer’s </w:t>
      </w:r>
      <w:r w:rsidRPr="00E9249D">
        <w:rPr>
          <w:rFonts w:ascii="Times New Roman" w:hAnsi="Times New Roman" w:cs="Times New Roman"/>
          <w:i/>
        </w:rPr>
        <w:t>Kalender</w:t>
      </w:r>
      <w:r w:rsidRPr="00E9249D">
        <w:rPr>
          <w:rFonts w:ascii="Times New Roman" w:hAnsi="Times New Roman" w:cs="Times New Roman"/>
          <w:iCs/>
        </w:rPr>
        <w:t>, which had promised fair weather. As a result, Walker did not prepare a cover for his wagon and was met during his journey with some “very disagreeable rain.” Upon his arrival, Welker dropped by Sauer’s press in Germantown to reprimand him. In response, Sauer defended himself by explaining that “for although it was I that made the almanac, the Lord God made the weather, etc.”</w:t>
      </w:r>
      <w:r w:rsidRPr="00E9249D">
        <w:rPr>
          <w:rStyle w:val="FootnoteReference"/>
          <w:rFonts w:ascii="Times New Roman" w:hAnsi="Times New Roman" w:cs="Times New Roman"/>
          <w:iCs/>
        </w:rPr>
        <w:footnoteReference w:id="306"/>
      </w:r>
      <w:r w:rsidRPr="00E9249D">
        <w:rPr>
          <w:rFonts w:ascii="Times New Roman" w:hAnsi="Times New Roman" w:cs="Times New Roman"/>
          <w:iCs/>
        </w:rPr>
        <w:t xml:space="preserve"> Having received several more complaints from readers, Sauer included a preface for his </w:t>
      </w:r>
      <w:r w:rsidRPr="00E9249D">
        <w:rPr>
          <w:rFonts w:ascii="Times New Roman" w:hAnsi="Times New Roman" w:cs="Times New Roman"/>
          <w:i/>
        </w:rPr>
        <w:t xml:space="preserve">Kalender </w:t>
      </w:r>
      <w:r w:rsidRPr="00E9249D">
        <w:rPr>
          <w:rFonts w:ascii="Times New Roman" w:hAnsi="Times New Roman" w:cs="Times New Roman"/>
          <w:iCs/>
        </w:rPr>
        <w:t xml:space="preserve">that explained the purposes and intent of an almanac and that he was not responsible for inaccuracies or unreliability of the information presented. For the weather, he procured information such as the weather by studying English almanacs and comparing them with astrological prognostications. </w:t>
      </w:r>
    </w:p>
    <w:p w14:paraId="3AE324EA" w14:textId="7085DC5B"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Regardless of whether the forecast was correct or incorrect, the </w:t>
      </w:r>
      <w:r w:rsidR="00AD06AA">
        <w:rPr>
          <w:rFonts w:ascii="Times New Roman" w:hAnsi="Times New Roman" w:cs="Times New Roman"/>
          <w:iCs/>
        </w:rPr>
        <w:t xml:space="preserve">elder </w:t>
      </w:r>
      <w:r w:rsidRPr="00E9249D">
        <w:rPr>
          <w:rFonts w:ascii="Times New Roman" w:hAnsi="Times New Roman" w:cs="Times New Roman"/>
          <w:iCs/>
        </w:rPr>
        <w:t>Sauer</w:t>
      </w:r>
      <w:r w:rsidR="00AD06AA">
        <w:rPr>
          <w:rFonts w:ascii="Times New Roman" w:hAnsi="Times New Roman" w:cs="Times New Roman"/>
          <w:iCs/>
        </w:rPr>
        <w:t xml:space="preserve"> and son </w:t>
      </w:r>
      <w:r w:rsidRPr="00E9249D">
        <w:rPr>
          <w:rFonts w:ascii="Times New Roman" w:hAnsi="Times New Roman" w:cs="Times New Roman"/>
          <w:iCs/>
        </w:rPr>
        <w:t xml:space="preserve">emphasized his intent to obtain handy knowledge (not just limited to the weather) and make it comprehensible to all readers. Most of all, this applied to his pharmacopeia and lists of remedies. With respect to a newly discovered treatment against tuberculosis </w:t>
      </w:r>
      <w:r w:rsidRPr="00E9249D">
        <w:rPr>
          <w:rFonts w:ascii="Times New Roman" w:hAnsi="Times New Roman" w:cs="Times New Roman"/>
          <w:iCs/>
        </w:rPr>
        <w:lastRenderedPageBreak/>
        <w:t>[</w:t>
      </w:r>
      <w:proofErr w:type="spellStart"/>
      <w:r w:rsidRPr="00E9249D">
        <w:rPr>
          <w:rFonts w:ascii="Times New Roman" w:hAnsi="Times New Roman" w:cs="Times New Roman"/>
          <w:i/>
        </w:rPr>
        <w:t>Lungen-Sucht</w:t>
      </w:r>
      <w:proofErr w:type="spellEnd"/>
      <w:r w:rsidRPr="00E9249D">
        <w:rPr>
          <w:rFonts w:ascii="Times New Roman" w:hAnsi="Times New Roman" w:cs="Times New Roman"/>
          <w:iCs/>
        </w:rPr>
        <w:t>], the younger Sauer was no friend to leaving his “readers in ignorance about a secret that was once so important.”</w:t>
      </w:r>
      <w:r w:rsidRPr="00E9249D">
        <w:rPr>
          <w:rStyle w:val="FootnoteReference"/>
          <w:rFonts w:ascii="Times New Roman" w:hAnsi="Times New Roman" w:cs="Times New Roman"/>
          <w:iCs/>
        </w:rPr>
        <w:footnoteReference w:id="307"/>
      </w:r>
      <w:r w:rsidRPr="00E9249D">
        <w:rPr>
          <w:rFonts w:ascii="Times New Roman" w:hAnsi="Times New Roman" w:cs="Times New Roman"/>
          <w:iCs/>
        </w:rPr>
        <w:t xml:space="preserve"> In another instance, he even encouraged these “safe and costless remedies” [</w:t>
      </w:r>
      <w:proofErr w:type="spellStart"/>
      <w:r w:rsidRPr="00E9249D">
        <w:rPr>
          <w:rFonts w:ascii="Times New Roman" w:hAnsi="Times New Roman" w:cs="Times New Roman"/>
          <w:iCs/>
        </w:rPr>
        <w:t>sichere</w:t>
      </w:r>
      <w:proofErr w:type="spellEnd"/>
      <w:r w:rsidRPr="00E9249D">
        <w:rPr>
          <w:rFonts w:ascii="Times New Roman" w:hAnsi="Times New Roman" w:cs="Times New Roman"/>
          <w:iCs/>
        </w:rPr>
        <w:t xml:space="preserve"> Mittel, und </w:t>
      </w:r>
      <w:proofErr w:type="spellStart"/>
      <w:r w:rsidRPr="00E9249D">
        <w:rPr>
          <w:rFonts w:ascii="Times New Roman" w:hAnsi="Times New Roman" w:cs="Times New Roman"/>
          <w:iCs/>
        </w:rPr>
        <w:t>kosten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nichts</w:t>
      </w:r>
      <w:proofErr w:type="spellEnd"/>
      <w:r w:rsidRPr="00E9249D">
        <w:rPr>
          <w:rFonts w:ascii="Times New Roman" w:hAnsi="Times New Roman" w:cs="Times New Roman"/>
          <w:iCs/>
        </w:rPr>
        <w:t>] over the “unscrupulous and clueless doctors who often do more harm than good with their fever purges mixed with poison.”</w:t>
      </w:r>
      <w:r w:rsidRPr="00E9249D">
        <w:rPr>
          <w:rStyle w:val="FootnoteReference"/>
          <w:rFonts w:ascii="Times New Roman" w:hAnsi="Times New Roman" w:cs="Times New Roman"/>
          <w:iCs/>
        </w:rPr>
        <w:footnoteReference w:id="308"/>
      </w:r>
      <w:r w:rsidRPr="00E9249D">
        <w:rPr>
          <w:rFonts w:ascii="Times New Roman" w:hAnsi="Times New Roman" w:cs="Times New Roman"/>
          <w:iCs/>
        </w:rPr>
        <w:t xml:space="preserve"> Here, we see a very strong stance against the use of harsh chemicals associated with Paracelsus and opting for simpler ingredients. A tried-and-true remedy for wounds that Sauer recommended in one issue was made of two ingredients: powdered sugar and tree oil. More importantly, this “</w:t>
      </w:r>
      <w:proofErr w:type="spellStart"/>
      <w:r w:rsidRPr="00E9249D">
        <w:rPr>
          <w:rFonts w:ascii="Times New Roman" w:hAnsi="Times New Roman" w:cs="Times New Roman"/>
          <w:iCs/>
        </w:rPr>
        <w:t>Wund</w:t>
      </w:r>
      <w:proofErr w:type="spellEnd"/>
      <w:r w:rsidRPr="00E9249D">
        <w:rPr>
          <w:rFonts w:ascii="Times New Roman" w:hAnsi="Times New Roman" w:cs="Times New Roman"/>
          <w:iCs/>
        </w:rPr>
        <w:t xml:space="preserve">-Balsam” could be “easily made by anyone” [von </w:t>
      </w:r>
      <w:proofErr w:type="spellStart"/>
      <w:r w:rsidRPr="00E9249D">
        <w:rPr>
          <w:rFonts w:ascii="Times New Roman" w:hAnsi="Times New Roman" w:cs="Times New Roman"/>
          <w:iCs/>
        </w:rPr>
        <w:t>jedermann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leicht</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zu</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machender</w:t>
      </w:r>
      <w:proofErr w:type="spellEnd"/>
      <w:r w:rsidRPr="00E9249D">
        <w:rPr>
          <w:rFonts w:ascii="Times New Roman" w:hAnsi="Times New Roman" w:cs="Times New Roman"/>
          <w:iCs/>
        </w:rPr>
        <w:t>].</w:t>
      </w:r>
      <w:r w:rsidRPr="00E9249D">
        <w:rPr>
          <w:rStyle w:val="FootnoteReference"/>
          <w:rFonts w:ascii="Times New Roman" w:hAnsi="Times New Roman" w:cs="Times New Roman"/>
          <w:iCs/>
        </w:rPr>
        <w:footnoteReference w:id="309"/>
      </w:r>
      <w:r w:rsidRPr="00E9249D">
        <w:rPr>
          <w:rFonts w:ascii="Times New Roman" w:hAnsi="Times New Roman" w:cs="Times New Roman"/>
          <w:iCs/>
        </w:rPr>
        <w:t xml:space="preserve"> For those German-speaking families and settlers who lived by the wayside from the bigger towns, the </w:t>
      </w:r>
      <w:r w:rsidRPr="00E9249D">
        <w:rPr>
          <w:rFonts w:ascii="Times New Roman" w:hAnsi="Times New Roman" w:cs="Times New Roman"/>
          <w:i/>
        </w:rPr>
        <w:t xml:space="preserve">Hoch-Deutsch </w:t>
      </w:r>
      <w:proofErr w:type="spellStart"/>
      <w:r w:rsidRPr="00E9249D">
        <w:rPr>
          <w:rFonts w:ascii="Times New Roman" w:hAnsi="Times New Roman" w:cs="Times New Roman"/>
          <w:i/>
        </w:rPr>
        <w:t>Americanische</w:t>
      </w:r>
      <w:proofErr w:type="spellEnd"/>
      <w:r w:rsidRPr="00E9249D">
        <w:rPr>
          <w:rFonts w:ascii="Times New Roman" w:hAnsi="Times New Roman" w:cs="Times New Roman"/>
          <w:i/>
        </w:rPr>
        <w:t xml:space="preserve"> Calendar </w:t>
      </w:r>
      <w:r w:rsidRPr="00E9249D">
        <w:rPr>
          <w:rFonts w:ascii="Times New Roman" w:hAnsi="Times New Roman" w:cs="Times New Roman"/>
          <w:iCs/>
        </w:rPr>
        <w:t xml:space="preserve">offered a means to treat illnesses and injuries that otherwise was not available. </w:t>
      </w:r>
    </w:p>
    <w:p w14:paraId="370BFC86" w14:textId="153E8A31"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The approach the Sauers had towards medicine was not defined by the theoretical medical debates. Instead, they had a strong empirical bent. This approach is denoted by a “rejection of looking for causes, giving precedence instead to the treatment of illnesses based on the observation of symptoms.”</w:t>
      </w:r>
      <w:r w:rsidRPr="00E9249D">
        <w:rPr>
          <w:rStyle w:val="FootnoteReference"/>
          <w:rFonts w:ascii="Times New Roman" w:hAnsi="Times New Roman" w:cs="Times New Roman"/>
          <w:iCs/>
        </w:rPr>
        <w:footnoteReference w:id="310"/>
      </w:r>
      <w:r w:rsidRPr="00E9249D">
        <w:rPr>
          <w:rFonts w:ascii="Times New Roman" w:hAnsi="Times New Roman" w:cs="Times New Roman"/>
          <w:iCs/>
        </w:rPr>
        <w:t xml:space="preserve"> As shown in the remedies described throughout this chapter, Sauer had little interest in identifying the causes of illnesses—</w:t>
      </w:r>
      <w:r w:rsidRPr="00E9249D">
        <w:rPr>
          <w:rFonts w:ascii="Times New Roman" w:hAnsi="Times New Roman" w:cs="Times New Roman"/>
          <w:iCs/>
        </w:rPr>
        <w:lastRenderedPageBreak/>
        <w:t xml:space="preserve">and when he did, he usually attributed it to an imbalance in the body. Instead, he directly provided a practical remedy (typically used successfully by some nobleman </w:t>
      </w:r>
      <w:r w:rsidR="00AD06AA">
        <w:rPr>
          <w:rFonts w:ascii="Times New Roman" w:hAnsi="Times New Roman" w:cs="Times New Roman"/>
          <w:iCs/>
        </w:rPr>
        <w:t xml:space="preserve">or </w:t>
      </w:r>
      <w:r w:rsidRPr="00E9249D">
        <w:rPr>
          <w:rFonts w:ascii="Times New Roman" w:hAnsi="Times New Roman" w:cs="Times New Roman"/>
          <w:iCs/>
        </w:rPr>
        <w:t xml:space="preserve">individual in Europe). Sauer made it a point to trace (whenever possible) the origins of the remedies published in </w:t>
      </w:r>
      <w:r w:rsidRPr="00E9249D">
        <w:rPr>
          <w:rFonts w:ascii="Times New Roman" w:hAnsi="Times New Roman" w:cs="Times New Roman"/>
          <w:i/>
        </w:rPr>
        <w:t xml:space="preserve">Der Hoch-Deutsche </w:t>
      </w:r>
      <w:proofErr w:type="spellStart"/>
      <w:r w:rsidRPr="00E9249D">
        <w:rPr>
          <w:rFonts w:ascii="Times New Roman" w:hAnsi="Times New Roman" w:cs="Times New Roman"/>
          <w:i/>
        </w:rPr>
        <w:t>Americanische</w:t>
      </w:r>
      <w:proofErr w:type="spellEnd"/>
      <w:r w:rsidRPr="00E9249D">
        <w:rPr>
          <w:rFonts w:ascii="Times New Roman" w:hAnsi="Times New Roman" w:cs="Times New Roman"/>
          <w:i/>
        </w:rPr>
        <w:t xml:space="preserve"> Calendar</w:t>
      </w:r>
      <w:r w:rsidRPr="00E9249D">
        <w:rPr>
          <w:rFonts w:ascii="Times New Roman" w:hAnsi="Times New Roman" w:cs="Times New Roman"/>
          <w:iCs/>
        </w:rPr>
        <w:t xml:space="preserve">. Some countries he listed included England, Ireland, and France. In other cases, he purchased the recipe for a cure himself and published it so his readers could </w:t>
      </w:r>
      <w:r w:rsidR="0082705E">
        <w:rPr>
          <w:rFonts w:ascii="Times New Roman" w:hAnsi="Times New Roman" w:cs="Times New Roman"/>
          <w:iCs/>
        </w:rPr>
        <w:t>use</w:t>
      </w:r>
      <w:r w:rsidRPr="00E9249D">
        <w:rPr>
          <w:rFonts w:ascii="Times New Roman" w:hAnsi="Times New Roman" w:cs="Times New Roman"/>
          <w:iCs/>
        </w:rPr>
        <w:t xml:space="preserve"> it. He did this for a recipe against gout and aching limbs, for which he paid 8 pence for it—he reported that someone had even paid 50 pounds of sterling! Sauer’s </w:t>
      </w:r>
      <w:r w:rsidRPr="00E9249D">
        <w:rPr>
          <w:rFonts w:ascii="Times New Roman" w:hAnsi="Times New Roman" w:cs="Times New Roman"/>
          <w:i/>
        </w:rPr>
        <w:t xml:space="preserve">Kalender </w:t>
      </w:r>
      <w:r w:rsidRPr="00E9249D">
        <w:rPr>
          <w:rFonts w:ascii="Times New Roman" w:hAnsi="Times New Roman" w:cs="Times New Roman"/>
          <w:iCs/>
        </w:rPr>
        <w:t xml:space="preserve">presented remedies that had their origins from a myriad of sources, and Sauer often cited where certain cures came from whether it was passed down through hearsay or copied from health manuals such as John Wesley’s </w:t>
      </w:r>
      <w:r w:rsidRPr="00E9249D">
        <w:rPr>
          <w:rFonts w:ascii="Times New Roman" w:hAnsi="Times New Roman" w:cs="Times New Roman"/>
          <w:i/>
        </w:rPr>
        <w:t xml:space="preserve">Primitive Physic </w:t>
      </w:r>
      <w:r w:rsidRPr="00E9249D">
        <w:rPr>
          <w:rFonts w:ascii="Times New Roman" w:hAnsi="Times New Roman" w:cs="Times New Roman"/>
          <w:iCs/>
        </w:rPr>
        <w:t xml:space="preserve">(1747). </w:t>
      </w:r>
      <w:r w:rsidR="008B38A2">
        <w:rPr>
          <w:rFonts w:ascii="Times New Roman" w:hAnsi="Times New Roman" w:cs="Times New Roman"/>
          <w:iCs/>
        </w:rPr>
        <w:t xml:space="preserve">His </w:t>
      </w:r>
      <w:proofErr w:type="spellStart"/>
      <w:r w:rsidR="008B38A2">
        <w:rPr>
          <w:rFonts w:ascii="Times New Roman" w:hAnsi="Times New Roman" w:cs="Times New Roman"/>
          <w:i/>
        </w:rPr>
        <w:t>Calender</w:t>
      </w:r>
      <w:proofErr w:type="spellEnd"/>
      <w:r w:rsidR="008B38A2">
        <w:rPr>
          <w:rFonts w:ascii="Times New Roman" w:hAnsi="Times New Roman" w:cs="Times New Roman"/>
          <w:i/>
        </w:rPr>
        <w:t xml:space="preserve"> </w:t>
      </w:r>
      <w:r w:rsidR="008B38A2">
        <w:rPr>
          <w:rFonts w:ascii="Times New Roman" w:hAnsi="Times New Roman" w:cs="Times New Roman"/>
          <w:iCs/>
        </w:rPr>
        <w:t>is written within a Galenic framework, but in this broader humoral frame, he worked deliberately for eclectic and pragmatic reasons. His commitment to domestic, reproducible medicine offered German readers a familiar form of care in colonial and early America.</w:t>
      </w:r>
    </w:p>
    <w:p w14:paraId="61E38083"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In </w:t>
      </w:r>
      <w:r w:rsidRPr="00E9249D">
        <w:rPr>
          <w:rFonts w:ascii="Times New Roman" w:hAnsi="Times New Roman" w:cs="Times New Roman"/>
          <w:i/>
        </w:rPr>
        <w:t xml:space="preserve">Women Healers: Gender, Authority, and Medicine in Early Philadelphia </w:t>
      </w:r>
      <w:r w:rsidRPr="00E9249D">
        <w:rPr>
          <w:rFonts w:ascii="Times New Roman" w:hAnsi="Times New Roman" w:cs="Times New Roman"/>
          <w:iCs/>
        </w:rPr>
        <w:t xml:space="preserve">(2022), Susan H. Brandt argued that “healers from the Netherlands and the German states were more likely than British immigrants to transmit the legacy of </w:t>
      </w:r>
      <w:proofErr w:type="spellStart"/>
      <w:r w:rsidRPr="00E9249D">
        <w:rPr>
          <w:rFonts w:ascii="Times New Roman" w:hAnsi="Times New Roman" w:cs="Times New Roman"/>
          <w:iCs/>
        </w:rPr>
        <w:t>Paracelsian</w:t>
      </w:r>
      <w:proofErr w:type="spellEnd"/>
      <w:r w:rsidRPr="00E9249D">
        <w:rPr>
          <w:rFonts w:ascii="Times New Roman" w:hAnsi="Times New Roman" w:cs="Times New Roman"/>
          <w:iCs/>
        </w:rPr>
        <w:t xml:space="preserve"> chemical medicine, vitalism, and transmutational alchemy to the colonies. They represented religious groups like German Pietists, Lutherans, Moravians, </w:t>
      </w:r>
      <w:proofErr w:type="spellStart"/>
      <w:r w:rsidRPr="00E9249D">
        <w:rPr>
          <w:rFonts w:ascii="Times New Roman" w:hAnsi="Times New Roman" w:cs="Times New Roman"/>
          <w:iCs/>
        </w:rPr>
        <w:t>Schwenkfelders</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Kelpian</w:t>
      </w:r>
      <w:proofErr w:type="spellEnd"/>
      <w:r w:rsidRPr="00E9249D">
        <w:rPr>
          <w:rFonts w:ascii="Times New Roman" w:hAnsi="Times New Roman" w:cs="Times New Roman"/>
          <w:iCs/>
        </w:rPr>
        <w:t xml:space="preserve"> mystics, and Dutch Reformed believers.”</w:t>
      </w:r>
      <w:r w:rsidRPr="00E9249D">
        <w:rPr>
          <w:rStyle w:val="FootnoteReference"/>
          <w:rFonts w:ascii="Times New Roman" w:hAnsi="Times New Roman" w:cs="Times New Roman"/>
          <w:iCs/>
        </w:rPr>
        <w:footnoteReference w:id="311"/>
      </w:r>
      <w:r w:rsidRPr="00E9249D">
        <w:rPr>
          <w:rFonts w:ascii="Times New Roman" w:hAnsi="Times New Roman" w:cs="Times New Roman"/>
          <w:iCs/>
        </w:rPr>
        <w:t xml:space="preserve"> Brandt specifically mentions three strands of medical tradition here, but I argue that Sauer was not invested at all in the theoretical </w:t>
      </w:r>
      <w:r w:rsidRPr="00E9249D">
        <w:rPr>
          <w:rFonts w:ascii="Times New Roman" w:hAnsi="Times New Roman" w:cs="Times New Roman"/>
          <w:iCs/>
        </w:rPr>
        <w:lastRenderedPageBreak/>
        <w:t xml:space="preserve">medical debates. His medical recipes in his </w:t>
      </w:r>
      <w:r w:rsidRPr="00E9249D">
        <w:rPr>
          <w:rFonts w:ascii="Times New Roman" w:hAnsi="Times New Roman" w:cs="Times New Roman"/>
          <w:i/>
        </w:rPr>
        <w:t>Kalender</w:t>
      </w:r>
      <w:r w:rsidRPr="00E9249D">
        <w:rPr>
          <w:rFonts w:ascii="Times New Roman" w:hAnsi="Times New Roman" w:cs="Times New Roman"/>
          <w:iCs/>
        </w:rPr>
        <w:t xml:space="preserve"> had influences from several different medical theories, but above all, Sauer was concerned with providing remedies that were effective in addressing an illness or malady. Though many households did not avoid the use of chemicals and minerals (such as antimony) in medical treatment, families were more likely to refer to herbs and other botanicals, and this was reflected in Sauer’s </w:t>
      </w:r>
      <w:proofErr w:type="spellStart"/>
      <w:r w:rsidRPr="00E9249D">
        <w:rPr>
          <w:rFonts w:ascii="Times New Roman" w:hAnsi="Times New Roman" w:cs="Times New Roman"/>
          <w:i/>
        </w:rPr>
        <w:t>Kräuterbuch</w:t>
      </w:r>
      <w:proofErr w:type="spellEnd"/>
      <w:r w:rsidRPr="00E9249D">
        <w:rPr>
          <w:rFonts w:ascii="Times New Roman" w:hAnsi="Times New Roman" w:cs="Times New Roman"/>
          <w:i/>
        </w:rPr>
        <w:t xml:space="preserve"> </w:t>
      </w:r>
      <w:r w:rsidRPr="00E9249D">
        <w:rPr>
          <w:rFonts w:ascii="Times New Roman" w:hAnsi="Times New Roman" w:cs="Times New Roman"/>
          <w:iCs/>
        </w:rPr>
        <w:t>and therapeutic remedies. Aside from antimony and the occasionally-mentioned gold leaf, Sauer opted for the more easily accessible herbs and food ingredients for his cures and even regarded with suspicion some of the harsher medicines that doctors prescribed.</w:t>
      </w:r>
    </w:p>
    <w:p w14:paraId="6FC607A4"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Nonetheless, as an exception that proves the rule, it is interesting to track the trajectory of the gold leaf in the almanacs, a remedy that had roots in the </w:t>
      </w:r>
      <w:proofErr w:type="spellStart"/>
      <w:r w:rsidRPr="00E9249D">
        <w:rPr>
          <w:rFonts w:ascii="Times New Roman" w:hAnsi="Times New Roman" w:cs="Times New Roman"/>
          <w:iCs/>
        </w:rPr>
        <w:t>Paracelsian</w:t>
      </w:r>
      <w:proofErr w:type="spellEnd"/>
      <w:r w:rsidRPr="00E9249D">
        <w:rPr>
          <w:rFonts w:ascii="Times New Roman" w:hAnsi="Times New Roman" w:cs="Times New Roman"/>
          <w:iCs/>
        </w:rPr>
        <w:t xml:space="preserve"> and alchemical traditions. As the proponent for chemically prepared treatment, </w:t>
      </w:r>
      <w:proofErr w:type="spellStart"/>
      <w:r w:rsidRPr="00E9249D">
        <w:rPr>
          <w:rFonts w:ascii="Times New Roman" w:hAnsi="Times New Roman" w:cs="Times New Roman"/>
          <w:iCs/>
        </w:rPr>
        <w:t>Parcelsus</w:t>
      </w:r>
      <w:proofErr w:type="spellEnd"/>
      <w:r w:rsidRPr="00E9249D">
        <w:rPr>
          <w:rFonts w:ascii="Times New Roman" w:hAnsi="Times New Roman" w:cs="Times New Roman"/>
          <w:iCs/>
        </w:rPr>
        <w:t xml:space="preserve"> prescribed </w:t>
      </w:r>
      <w:r w:rsidRPr="00E9249D">
        <w:rPr>
          <w:rFonts w:ascii="Times New Roman" w:hAnsi="Times New Roman" w:cs="Times New Roman"/>
          <w:i/>
        </w:rPr>
        <w:t>aurum potabile</w:t>
      </w:r>
      <w:r w:rsidRPr="00E9249D">
        <w:rPr>
          <w:rFonts w:ascii="Times New Roman" w:hAnsi="Times New Roman" w:cs="Times New Roman"/>
          <w:iCs/>
        </w:rPr>
        <w:t xml:space="preserve"> (potable gold) for melancholy. After his death, physicians in the </w:t>
      </w:r>
      <w:proofErr w:type="spellStart"/>
      <w:r w:rsidRPr="00E9249D">
        <w:rPr>
          <w:rFonts w:ascii="Times New Roman" w:hAnsi="Times New Roman" w:cs="Times New Roman"/>
          <w:iCs/>
        </w:rPr>
        <w:t>Paracelsian</w:t>
      </w:r>
      <w:proofErr w:type="spellEnd"/>
      <w:r w:rsidRPr="00E9249D">
        <w:rPr>
          <w:rFonts w:ascii="Times New Roman" w:hAnsi="Times New Roman" w:cs="Times New Roman"/>
          <w:iCs/>
        </w:rPr>
        <w:t xml:space="preserve"> school of thought continued to favor the medicinal value of gold but concentrated more on mercury and antimony. According to its advocates, gold “through its perfections and incorruptibility was considered to be most valuable when taken in food or drink or in medicine, helping amongst other things to prevent fainting or the cardiac passion, preventing disease and prolonging life.”</w:t>
      </w:r>
      <w:r w:rsidRPr="00E9249D">
        <w:rPr>
          <w:rStyle w:val="FootnoteReference"/>
          <w:rFonts w:ascii="Times New Roman" w:hAnsi="Times New Roman" w:cs="Times New Roman"/>
          <w:iCs/>
        </w:rPr>
        <w:footnoteReference w:id="312"/>
      </w:r>
      <w:r w:rsidRPr="00E9249D">
        <w:rPr>
          <w:rFonts w:ascii="Times New Roman" w:hAnsi="Times New Roman" w:cs="Times New Roman"/>
          <w:iCs/>
        </w:rPr>
        <w:t xml:space="preserve"> The sixteenth-century German physician Oswald Croll (c. 1560-1608) experimented with over a hundred </w:t>
      </w:r>
      <w:r w:rsidRPr="00E9249D">
        <w:rPr>
          <w:rFonts w:ascii="Times New Roman" w:hAnsi="Times New Roman" w:cs="Times New Roman"/>
          <w:iCs/>
        </w:rPr>
        <w:lastRenderedPageBreak/>
        <w:t>different ways of preparing potable gold and highly recommended his preparation of it called “fulminating gold” or as he called it “Calx of Sol.”</w:t>
      </w:r>
      <w:r w:rsidRPr="00E9249D">
        <w:rPr>
          <w:rStyle w:val="FootnoteReference"/>
          <w:rFonts w:ascii="Times New Roman" w:hAnsi="Times New Roman" w:cs="Times New Roman"/>
          <w:iCs/>
        </w:rPr>
        <w:footnoteReference w:id="313"/>
      </w:r>
    </w:p>
    <w:p w14:paraId="1B20078E" w14:textId="3D1B27A6"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By the early eighteenth century, gold also had many vocal critics. Eminent physicians such as Hermann Boerhaave (1668-1738), Robert James (1703-1776), and William Cullen (1710-1790) argued for the dubious virtues of gold.</w:t>
      </w:r>
      <w:r w:rsidRPr="00E9249D">
        <w:rPr>
          <w:rStyle w:val="FootnoteReference"/>
          <w:rFonts w:ascii="Times New Roman" w:hAnsi="Times New Roman" w:cs="Times New Roman"/>
          <w:iCs/>
        </w:rPr>
        <w:footnoteReference w:id="314"/>
      </w:r>
      <w:r w:rsidRPr="00E9249D">
        <w:rPr>
          <w:rFonts w:ascii="Times New Roman" w:hAnsi="Times New Roman" w:cs="Times New Roman"/>
          <w:iCs/>
        </w:rPr>
        <w:t xml:space="preserve"> One of the most famous pharmaceuticals produced at the Halle Orphanage, however, was </w:t>
      </w:r>
      <w:proofErr w:type="spellStart"/>
      <w:r w:rsidRPr="00E9249D">
        <w:rPr>
          <w:rFonts w:ascii="Times New Roman" w:hAnsi="Times New Roman" w:cs="Times New Roman"/>
          <w:i/>
        </w:rPr>
        <w:t>essentia</w:t>
      </w:r>
      <w:proofErr w:type="spellEnd"/>
      <w:r w:rsidRPr="00E9249D">
        <w:rPr>
          <w:rFonts w:ascii="Times New Roman" w:hAnsi="Times New Roman" w:cs="Times New Roman"/>
          <w:i/>
        </w:rPr>
        <w:t xml:space="preserve"> dulcis</w:t>
      </w:r>
      <w:r w:rsidRPr="00E9249D">
        <w:rPr>
          <w:rFonts w:ascii="Times New Roman" w:hAnsi="Times New Roman" w:cs="Times New Roman"/>
          <w:iCs/>
        </w:rPr>
        <w:t xml:space="preserve">, which contained a tincture of gold. The Halle Foundations’ successful venture into pharmaceuticals can be attributed to Christian Friedrich Richter and his brother Christian Sigismund, who engaged in extensive chemical experiments. In 1700, Francke received a manuscript from someone named Burgstaller detailing on “wonder drug derived from gold” and passed it on to the Richters for testing. In a year, the Richters successfully created </w:t>
      </w:r>
      <w:proofErr w:type="spellStart"/>
      <w:r w:rsidRPr="00E9249D">
        <w:rPr>
          <w:rFonts w:ascii="Times New Roman" w:hAnsi="Times New Roman" w:cs="Times New Roman"/>
          <w:i/>
        </w:rPr>
        <w:t>essentia</w:t>
      </w:r>
      <w:proofErr w:type="spellEnd"/>
      <w:r w:rsidRPr="00E9249D">
        <w:rPr>
          <w:rFonts w:ascii="Times New Roman" w:hAnsi="Times New Roman" w:cs="Times New Roman"/>
          <w:i/>
        </w:rPr>
        <w:t xml:space="preserve"> dulcis</w:t>
      </w:r>
      <w:r w:rsidRPr="00E9249D">
        <w:rPr>
          <w:rFonts w:ascii="Times New Roman" w:hAnsi="Times New Roman" w:cs="Times New Roman"/>
          <w:iCs/>
        </w:rPr>
        <w:t>, which proved effective in treating spotted fever in Halle.</w:t>
      </w:r>
      <w:r w:rsidRPr="00E9249D">
        <w:rPr>
          <w:rStyle w:val="FootnoteReference"/>
          <w:rFonts w:ascii="Times New Roman" w:hAnsi="Times New Roman" w:cs="Times New Roman"/>
          <w:iCs/>
        </w:rPr>
        <w:footnoteReference w:id="315"/>
      </w:r>
      <w:r w:rsidRPr="00E9249D">
        <w:rPr>
          <w:rFonts w:ascii="Times New Roman" w:hAnsi="Times New Roman" w:cs="Times New Roman"/>
          <w:iCs/>
        </w:rPr>
        <w:t xml:space="preserve"> It also had its uses in a tonic as a “female fortifier.”</w:t>
      </w:r>
      <w:r w:rsidRPr="00E9249D">
        <w:rPr>
          <w:rStyle w:val="FootnoteReference"/>
          <w:rFonts w:ascii="Times New Roman" w:hAnsi="Times New Roman" w:cs="Times New Roman"/>
          <w:iCs/>
        </w:rPr>
        <w:footnoteReference w:id="316"/>
      </w:r>
      <w:r w:rsidRPr="00E9249D">
        <w:rPr>
          <w:rFonts w:ascii="Times New Roman" w:hAnsi="Times New Roman" w:cs="Times New Roman"/>
          <w:iCs/>
        </w:rPr>
        <w:t xml:space="preserve"> The demand for </w:t>
      </w:r>
      <w:proofErr w:type="spellStart"/>
      <w:r w:rsidRPr="00E9249D">
        <w:rPr>
          <w:rFonts w:ascii="Times New Roman" w:hAnsi="Times New Roman" w:cs="Times New Roman"/>
          <w:i/>
        </w:rPr>
        <w:t>essentia</w:t>
      </w:r>
      <w:proofErr w:type="spellEnd"/>
      <w:r w:rsidRPr="00E9249D">
        <w:rPr>
          <w:rFonts w:ascii="Times New Roman" w:hAnsi="Times New Roman" w:cs="Times New Roman"/>
          <w:i/>
        </w:rPr>
        <w:t xml:space="preserve"> dulcis</w:t>
      </w:r>
      <w:r w:rsidRPr="00E9249D">
        <w:rPr>
          <w:rFonts w:ascii="Times New Roman" w:hAnsi="Times New Roman" w:cs="Times New Roman"/>
          <w:iCs/>
        </w:rPr>
        <w:t xml:space="preserve"> remained steady and high for most of the eighteenth century both in Europe and abroad. Heinrich Melchior Mühlenberg, who I discussed in my previous chapter, ranked </w:t>
      </w:r>
      <w:proofErr w:type="spellStart"/>
      <w:r w:rsidRPr="00E9249D">
        <w:rPr>
          <w:rFonts w:ascii="Times New Roman" w:hAnsi="Times New Roman" w:cs="Times New Roman"/>
          <w:i/>
        </w:rPr>
        <w:t>essentia</w:t>
      </w:r>
      <w:proofErr w:type="spellEnd"/>
      <w:r w:rsidRPr="00E9249D">
        <w:rPr>
          <w:rFonts w:ascii="Times New Roman" w:hAnsi="Times New Roman" w:cs="Times New Roman"/>
          <w:i/>
        </w:rPr>
        <w:t xml:space="preserve"> dulcis </w:t>
      </w:r>
      <w:r w:rsidRPr="00E9249D">
        <w:rPr>
          <w:rFonts w:ascii="Times New Roman" w:hAnsi="Times New Roman" w:cs="Times New Roman"/>
          <w:iCs/>
        </w:rPr>
        <w:t>at the top of his list for most requested items from Halle.</w:t>
      </w:r>
      <w:r w:rsidR="00C212CA" w:rsidRPr="00E9249D">
        <w:rPr>
          <w:rStyle w:val="FootnoteReference"/>
          <w:rFonts w:ascii="Times New Roman" w:hAnsi="Times New Roman" w:cs="Times New Roman"/>
          <w:iCs/>
        </w:rPr>
        <w:footnoteReference w:id="317"/>
      </w:r>
      <w:r w:rsidRPr="00E9249D">
        <w:rPr>
          <w:rFonts w:ascii="Times New Roman" w:hAnsi="Times New Roman" w:cs="Times New Roman"/>
          <w:iCs/>
        </w:rPr>
        <w:t xml:space="preserve"> Between 1710 and 1720, sales of the medicine brought in 9,000 thaler per year and reached a maximum of 36,000 thaler </w:t>
      </w:r>
      <w:r w:rsidRPr="00E9249D">
        <w:rPr>
          <w:rFonts w:ascii="Times New Roman" w:hAnsi="Times New Roman" w:cs="Times New Roman"/>
          <w:iCs/>
        </w:rPr>
        <w:lastRenderedPageBreak/>
        <w:t>per year in 1761.</w:t>
      </w:r>
      <w:r w:rsidRPr="00E9249D">
        <w:rPr>
          <w:rStyle w:val="FootnoteReference"/>
          <w:rFonts w:ascii="Times New Roman" w:hAnsi="Times New Roman" w:cs="Times New Roman"/>
          <w:iCs/>
        </w:rPr>
        <w:footnoteReference w:id="318"/>
      </w:r>
      <w:r w:rsidRPr="00E9249D">
        <w:rPr>
          <w:rFonts w:ascii="Times New Roman" w:hAnsi="Times New Roman" w:cs="Times New Roman"/>
          <w:iCs/>
        </w:rPr>
        <w:t xml:space="preserve"> The Halle Orphanage sent regular shipments of Halle medications to Mühlenberg and Johann Martin Boltzius in Ebenezer, GA, and</w:t>
      </w:r>
      <w:r w:rsidRPr="00E9249D">
        <w:rPr>
          <w:rFonts w:ascii="Times New Roman" w:hAnsi="Times New Roman" w:cs="Times New Roman"/>
          <w:i/>
        </w:rPr>
        <w:t xml:space="preserve"> </w:t>
      </w:r>
      <w:proofErr w:type="spellStart"/>
      <w:r w:rsidRPr="00E9249D">
        <w:rPr>
          <w:rFonts w:ascii="Times New Roman" w:hAnsi="Times New Roman" w:cs="Times New Roman"/>
          <w:i/>
        </w:rPr>
        <w:t>essentia</w:t>
      </w:r>
      <w:proofErr w:type="spellEnd"/>
      <w:r w:rsidRPr="00E9249D">
        <w:rPr>
          <w:rFonts w:ascii="Times New Roman" w:hAnsi="Times New Roman" w:cs="Times New Roman"/>
          <w:i/>
        </w:rPr>
        <w:t xml:space="preserve"> dulcis</w:t>
      </w:r>
      <w:r w:rsidRPr="00E9249D">
        <w:rPr>
          <w:rFonts w:ascii="Times New Roman" w:hAnsi="Times New Roman" w:cs="Times New Roman"/>
          <w:iCs/>
        </w:rPr>
        <w:t xml:space="preserve"> was their significant product. Mühlenberg was a long-standing advocate of efficacy of items from the Halle armamentarium. Nevertheless, due to a patient population that maintained high demand for the Halle medications, Mühlenberg wrote in a 1759 letter expressing an openness to manufacturing certain medicines: “enough common medications are produced here by </w:t>
      </w:r>
      <w:proofErr w:type="spellStart"/>
      <w:r w:rsidRPr="00E9249D">
        <w:rPr>
          <w:rFonts w:ascii="Times New Roman" w:hAnsi="Times New Roman" w:cs="Times New Roman"/>
          <w:iCs/>
        </w:rPr>
        <w:t>chymicis</w:t>
      </w:r>
      <w:proofErr w:type="spellEnd"/>
      <w:r w:rsidRPr="00E9249D">
        <w:rPr>
          <w:rFonts w:ascii="Times New Roman" w:hAnsi="Times New Roman" w:cs="Times New Roman"/>
          <w:iCs/>
        </w:rPr>
        <w:t xml:space="preserve"> and </w:t>
      </w:r>
      <w:proofErr w:type="spellStart"/>
      <w:r w:rsidRPr="00E9249D">
        <w:rPr>
          <w:rFonts w:ascii="Times New Roman" w:hAnsi="Times New Roman" w:cs="Times New Roman"/>
          <w:iCs/>
        </w:rPr>
        <w:t>galenicis</w:t>
      </w:r>
      <w:proofErr w:type="spellEnd"/>
      <w:r w:rsidRPr="00E9249D">
        <w:rPr>
          <w:rFonts w:ascii="Times New Roman" w:hAnsi="Times New Roman" w:cs="Times New Roman"/>
          <w:iCs/>
        </w:rPr>
        <w:t xml:space="preserve">. However, the message should be that we will produce </w:t>
      </w:r>
      <w:r w:rsidRPr="00E9249D">
        <w:rPr>
          <w:rFonts w:ascii="Times New Roman" w:hAnsi="Times New Roman" w:cs="Times New Roman"/>
          <w:i/>
        </w:rPr>
        <w:t xml:space="preserve">ess. dulcis, </w:t>
      </w:r>
      <w:proofErr w:type="spellStart"/>
      <w:r w:rsidRPr="00E9249D">
        <w:rPr>
          <w:rFonts w:ascii="Times New Roman" w:hAnsi="Times New Roman" w:cs="Times New Roman"/>
          <w:i/>
        </w:rPr>
        <w:t>pulvis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vitalis</w:t>
      </w:r>
      <w:proofErr w:type="spellEnd"/>
      <w:r w:rsidRPr="00E9249D">
        <w:rPr>
          <w:rFonts w:ascii="Times New Roman" w:hAnsi="Times New Roman" w:cs="Times New Roman"/>
          <w:i/>
        </w:rPr>
        <w:t xml:space="preserve"> and </w:t>
      </w:r>
      <w:proofErr w:type="spellStart"/>
      <w:r w:rsidRPr="00E9249D">
        <w:rPr>
          <w:rFonts w:ascii="Times New Roman" w:hAnsi="Times New Roman" w:cs="Times New Roman"/>
          <w:i/>
        </w:rPr>
        <w:t>essentia</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antihypochondriaca</w:t>
      </w:r>
      <w:proofErr w:type="spellEnd"/>
      <w:r w:rsidRPr="00E9249D">
        <w:rPr>
          <w:rFonts w:ascii="Times New Roman" w:hAnsi="Times New Roman" w:cs="Times New Roman"/>
          <w:iCs/>
        </w:rPr>
        <w:t xml:space="preserve"> etc., for these can cure where other remedies fail.”</w:t>
      </w:r>
      <w:r w:rsidRPr="00E9249D">
        <w:rPr>
          <w:rStyle w:val="FootnoteReference"/>
          <w:rFonts w:ascii="Times New Roman" w:hAnsi="Times New Roman" w:cs="Times New Roman"/>
          <w:iCs/>
        </w:rPr>
        <w:footnoteReference w:id="319"/>
      </w:r>
      <w:r w:rsidRPr="00E9249D">
        <w:rPr>
          <w:rFonts w:ascii="Times New Roman" w:hAnsi="Times New Roman" w:cs="Times New Roman"/>
          <w:iCs/>
        </w:rPr>
        <w:t xml:space="preserve"> </w:t>
      </w:r>
    </w:p>
    <w:p w14:paraId="36CE987F"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Older figures living in the colonies such as the patriarch Muhlenberg and </w:t>
      </w:r>
      <w:proofErr w:type="spellStart"/>
      <w:r w:rsidRPr="00E9249D">
        <w:rPr>
          <w:rFonts w:ascii="Times New Roman" w:hAnsi="Times New Roman" w:cs="Times New Roman"/>
          <w:iCs/>
        </w:rPr>
        <w:t>Boltzius</w:t>
      </w:r>
      <w:proofErr w:type="spellEnd"/>
      <w:r w:rsidRPr="00E9249D">
        <w:rPr>
          <w:rFonts w:ascii="Times New Roman" w:hAnsi="Times New Roman" w:cs="Times New Roman"/>
          <w:iCs/>
        </w:rPr>
        <w:t xml:space="preserve"> fall into the category that were loyal to administering the </w:t>
      </w:r>
      <w:proofErr w:type="spellStart"/>
      <w:r w:rsidRPr="00E9249D">
        <w:rPr>
          <w:rFonts w:ascii="Times New Roman" w:hAnsi="Times New Roman" w:cs="Times New Roman"/>
          <w:iCs/>
        </w:rPr>
        <w:t>Hallesian</w:t>
      </w:r>
      <w:proofErr w:type="spellEnd"/>
      <w:r w:rsidRPr="00E9249D">
        <w:rPr>
          <w:rFonts w:ascii="Times New Roman" w:hAnsi="Times New Roman" w:cs="Times New Roman"/>
          <w:iCs/>
        </w:rPr>
        <w:t xml:space="preserve"> proprietary medications. On the opposite side of the coin, we have individuals like Muhlenberg’s son, Gotthilf Heinrich Ernst Muhlenberg (called Henry by those closest to him) who represented a younger and new generation of naturalists who followed a framework not constrained by the remedies coming from Halle. Like Henry, Sauer Jr. also integrated and accommodated plants from the New World into his remedies (though </w:t>
      </w:r>
      <w:proofErr w:type="gramStart"/>
      <w:r w:rsidRPr="00E9249D">
        <w:rPr>
          <w:rFonts w:ascii="Times New Roman" w:hAnsi="Times New Roman" w:cs="Times New Roman"/>
          <w:iCs/>
        </w:rPr>
        <w:t>it is clear that he</w:t>
      </w:r>
      <w:proofErr w:type="gramEnd"/>
      <w:r w:rsidRPr="00E9249D">
        <w:rPr>
          <w:rFonts w:ascii="Times New Roman" w:hAnsi="Times New Roman" w:cs="Times New Roman"/>
          <w:iCs/>
        </w:rPr>
        <w:t xml:space="preserve"> preferred species from the Old World). Often in his </w:t>
      </w:r>
      <w:r w:rsidRPr="00E9249D">
        <w:rPr>
          <w:rFonts w:ascii="Times New Roman" w:hAnsi="Times New Roman" w:cs="Times New Roman"/>
          <w:i/>
        </w:rPr>
        <w:t>Kalender</w:t>
      </w:r>
      <w:r w:rsidRPr="00E9249D">
        <w:rPr>
          <w:rFonts w:ascii="Times New Roman" w:hAnsi="Times New Roman" w:cs="Times New Roman"/>
          <w:iCs/>
        </w:rPr>
        <w:t xml:space="preserve">, we see recipes that he copied from reliable folk remedies that have stood the test of time but in some instances, he switches out an ingredient or offers an alternative preparation. For the most part, Sauer </w:t>
      </w:r>
      <w:r w:rsidRPr="00E9249D">
        <w:rPr>
          <w:rFonts w:ascii="Times New Roman" w:hAnsi="Times New Roman" w:cs="Times New Roman"/>
          <w:iCs/>
        </w:rPr>
        <w:lastRenderedPageBreak/>
        <w:t xml:space="preserve">stuck to his roots with using or importing plants from the Old World, showing a dependency on ideas and food brought from Europe. </w:t>
      </w:r>
    </w:p>
    <w:p w14:paraId="2EBD05AC" w14:textId="6DCB87D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It is difficult to ascertain where the Sauers obtained their ingredients for their apothecary as there is no paper trail left behind. It may be possible that he obtained ingredients from the Halle compendium to the chagrin of Heinrich Muhlenberg. There is no mention of Sauer distributing </w:t>
      </w:r>
      <w:proofErr w:type="spellStart"/>
      <w:r w:rsidRPr="00E9249D">
        <w:rPr>
          <w:rFonts w:ascii="Times New Roman" w:hAnsi="Times New Roman" w:cs="Times New Roman"/>
          <w:i/>
        </w:rPr>
        <w:t>essentia</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dulca</w:t>
      </w:r>
      <w:proofErr w:type="spellEnd"/>
      <w:r w:rsidRPr="00E9249D">
        <w:rPr>
          <w:rFonts w:ascii="Times New Roman" w:hAnsi="Times New Roman" w:cs="Times New Roman"/>
          <w:iCs/>
        </w:rPr>
        <w:t>, but he did recommend gold leaf as a remedy for stopping blood and drying wounds. To stop the bleeding and heal the wound, one needs to “take a small piece of gold leaf together with a sheet of paper laid in between, press it onto the opening of the vein so that that the gold touches the skin. No further bandages are needed. It is understood that for all bleeding wounds, nothing stops blood more quickly than the gold leaf without a plaster or salve.”</w:t>
      </w:r>
      <w:r w:rsidRPr="00E9249D">
        <w:rPr>
          <w:rStyle w:val="FootnoteReference"/>
          <w:rFonts w:ascii="Times New Roman" w:hAnsi="Times New Roman" w:cs="Times New Roman"/>
          <w:iCs/>
        </w:rPr>
        <w:footnoteReference w:id="320"/>
      </w:r>
      <w:r w:rsidRPr="00E9249D">
        <w:rPr>
          <w:rFonts w:ascii="Times New Roman" w:hAnsi="Times New Roman" w:cs="Times New Roman"/>
          <w:iCs/>
        </w:rPr>
        <w:t xml:space="preserve"> Sauer also wrote about gold leaf as being more effective [</w:t>
      </w:r>
      <w:r w:rsidRPr="00E9249D">
        <w:rPr>
          <w:rFonts w:ascii="Times New Roman" w:hAnsi="Times New Roman" w:cs="Times New Roman"/>
          <w:i/>
        </w:rPr>
        <w:t xml:space="preserve">so </w:t>
      </w:r>
      <w:proofErr w:type="spellStart"/>
      <w:r w:rsidRPr="00E9249D">
        <w:rPr>
          <w:rFonts w:ascii="Times New Roman" w:hAnsi="Times New Roman" w:cs="Times New Roman"/>
          <w:i/>
        </w:rPr>
        <w:t>werde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solches</w:t>
      </w:r>
      <w:proofErr w:type="spellEnd"/>
      <w:r w:rsidRPr="00E9249D">
        <w:rPr>
          <w:rFonts w:ascii="Times New Roman" w:hAnsi="Times New Roman" w:cs="Times New Roman"/>
          <w:i/>
        </w:rPr>
        <w:t xml:space="preserve"> alle </w:t>
      </w:r>
      <w:proofErr w:type="spellStart"/>
      <w:r w:rsidRPr="00E9249D">
        <w:rPr>
          <w:rFonts w:ascii="Times New Roman" w:hAnsi="Times New Roman" w:cs="Times New Roman"/>
          <w:i/>
        </w:rPr>
        <w:t>erwünschte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Dienste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thun</w:t>
      </w:r>
      <w:proofErr w:type="spellEnd"/>
      <w:r w:rsidRPr="00E9249D">
        <w:rPr>
          <w:rFonts w:ascii="Times New Roman" w:hAnsi="Times New Roman" w:cs="Times New Roman"/>
          <w:i/>
        </w:rPr>
        <w:t xml:space="preserve"> auf </w:t>
      </w:r>
      <w:proofErr w:type="spellStart"/>
      <w:r w:rsidRPr="00E9249D">
        <w:rPr>
          <w:rFonts w:ascii="Times New Roman" w:hAnsi="Times New Roman" w:cs="Times New Roman"/>
          <w:i/>
        </w:rPr>
        <w:t>eine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vollkomnere</w:t>
      </w:r>
      <w:proofErr w:type="spellEnd"/>
      <w:r w:rsidRPr="00E9249D">
        <w:rPr>
          <w:rFonts w:ascii="Times New Roman" w:hAnsi="Times New Roman" w:cs="Times New Roman"/>
          <w:i/>
        </w:rPr>
        <w:t xml:space="preserve"> Art </w:t>
      </w:r>
      <w:proofErr w:type="spellStart"/>
      <w:r w:rsidRPr="00E9249D">
        <w:rPr>
          <w:rFonts w:ascii="Times New Roman" w:hAnsi="Times New Roman" w:cs="Times New Roman"/>
          <w:i/>
        </w:rPr>
        <w:t>als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obiges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mit</w:t>
      </w:r>
      <w:proofErr w:type="spellEnd"/>
      <w:r w:rsidRPr="00E9249D">
        <w:rPr>
          <w:rFonts w:ascii="Times New Roman" w:hAnsi="Times New Roman" w:cs="Times New Roman"/>
          <w:i/>
        </w:rPr>
        <w:t xml:space="preserve"> den </w:t>
      </w:r>
      <w:proofErr w:type="spellStart"/>
      <w:r w:rsidRPr="00E9249D">
        <w:rPr>
          <w:rFonts w:ascii="Times New Roman" w:hAnsi="Times New Roman" w:cs="Times New Roman"/>
          <w:i/>
        </w:rPr>
        <w:t>wollenen</w:t>
      </w:r>
      <w:proofErr w:type="spellEnd"/>
      <w:r w:rsidRPr="00E9249D">
        <w:rPr>
          <w:rFonts w:ascii="Times New Roman" w:hAnsi="Times New Roman" w:cs="Times New Roman"/>
          <w:i/>
        </w:rPr>
        <w:t xml:space="preserve"> Lappen</w:t>
      </w:r>
      <w:r w:rsidRPr="00E9249D">
        <w:rPr>
          <w:rFonts w:ascii="Times New Roman" w:hAnsi="Times New Roman" w:cs="Times New Roman"/>
          <w:iCs/>
        </w:rPr>
        <w:t>] in preventing scars left behind from pores. His initial directions call for covering the face with a piece of flannel or woolen cloth to prevent the pores’ exposure to air.</w:t>
      </w:r>
      <w:r w:rsidRPr="00E9249D">
        <w:rPr>
          <w:rStyle w:val="FootnoteReference"/>
          <w:rFonts w:ascii="Times New Roman" w:hAnsi="Times New Roman" w:cs="Times New Roman"/>
          <w:iCs/>
        </w:rPr>
        <w:footnoteReference w:id="321"/>
      </w:r>
      <w:r w:rsidRPr="00E9249D">
        <w:rPr>
          <w:rFonts w:ascii="Times New Roman" w:hAnsi="Times New Roman" w:cs="Times New Roman"/>
          <w:iCs/>
        </w:rPr>
        <w:t xml:space="preserve"> Gold leaf as an ingredient was not uncommon </w:t>
      </w:r>
      <w:r w:rsidR="00813264">
        <w:rPr>
          <w:rFonts w:ascii="Times New Roman" w:hAnsi="Times New Roman" w:cs="Times New Roman"/>
          <w:iCs/>
        </w:rPr>
        <w:t>in the early modern period,</w:t>
      </w:r>
      <w:r w:rsidRPr="00E9249D">
        <w:rPr>
          <w:rFonts w:ascii="Times New Roman" w:hAnsi="Times New Roman" w:cs="Times New Roman"/>
          <w:iCs/>
        </w:rPr>
        <w:t xml:space="preserve"> but it made less of an appearance during the </w:t>
      </w:r>
      <w:r w:rsidRPr="00E9249D">
        <w:rPr>
          <w:rFonts w:ascii="Times New Roman" w:hAnsi="Times New Roman" w:cs="Times New Roman"/>
          <w:iCs/>
        </w:rPr>
        <w:lastRenderedPageBreak/>
        <w:t>eighteenth century.</w:t>
      </w:r>
      <w:r w:rsidRPr="00E9249D">
        <w:rPr>
          <w:rStyle w:val="FootnoteReference"/>
          <w:rFonts w:ascii="Times New Roman" w:hAnsi="Times New Roman" w:cs="Times New Roman"/>
          <w:iCs/>
        </w:rPr>
        <w:footnoteReference w:id="322"/>
      </w:r>
      <w:r w:rsidRPr="00E9249D">
        <w:rPr>
          <w:rFonts w:ascii="Times New Roman" w:hAnsi="Times New Roman" w:cs="Times New Roman"/>
          <w:iCs/>
        </w:rPr>
        <w:t xml:space="preserve"> Sauer did not align himself with the theoretical discussions of medicine unlike the </w:t>
      </w:r>
      <w:proofErr w:type="spellStart"/>
      <w:r w:rsidRPr="00E9249D">
        <w:rPr>
          <w:rFonts w:ascii="Times New Roman" w:hAnsi="Times New Roman" w:cs="Times New Roman"/>
          <w:iCs/>
        </w:rPr>
        <w:t>Hallesian</w:t>
      </w:r>
      <w:proofErr w:type="spellEnd"/>
      <w:r w:rsidRPr="00E9249D">
        <w:rPr>
          <w:rFonts w:ascii="Times New Roman" w:hAnsi="Times New Roman" w:cs="Times New Roman"/>
          <w:iCs/>
        </w:rPr>
        <w:t xml:space="preserve"> authorities for instance.</w:t>
      </w:r>
      <w:r w:rsidR="008B38A2">
        <w:rPr>
          <w:rFonts w:ascii="Times New Roman" w:hAnsi="Times New Roman" w:cs="Times New Roman"/>
          <w:iCs/>
        </w:rPr>
        <w:t xml:space="preserve"> </w:t>
      </w:r>
      <w:r w:rsidRPr="00E9249D">
        <w:rPr>
          <w:rFonts w:ascii="Times New Roman" w:hAnsi="Times New Roman" w:cs="Times New Roman"/>
          <w:iCs/>
        </w:rPr>
        <w:t xml:space="preserve">In the following section, Sauer’s treatments for scurvy offer another example of Sauer’s theoretical eclecticism.  </w:t>
      </w:r>
    </w:p>
    <w:p w14:paraId="248F608B"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The history of scurvy during the age of discovery and exploration is probably best encapsulated by imbroglio. I do not recap on the complicated history of the disease here, which has been well documented by historians such as Jonathan Lamb.</w:t>
      </w:r>
      <w:r w:rsidRPr="00E9249D">
        <w:rPr>
          <w:rStyle w:val="FootnoteReference"/>
          <w:rFonts w:ascii="Times New Roman" w:hAnsi="Times New Roman" w:cs="Times New Roman"/>
          <w:iCs/>
        </w:rPr>
        <w:footnoteReference w:id="323"/>
      </w:r>
      <w:r w:rsidRPr="00E9249D">
        <w:rPr>
          <w:rFonts w:ascii="Times New Roman" w:hAnsi="Times New Roman" w:cs="Times New Roman"/>
          <w:iCs/>
        </w:rPr>
        <w:t xml:space="preserve"> I do remark, however, on the discipline’s focus of British explorers and intellectuals, specifically James Lind and Captain James Cook. As a result, I want to integrate the perspective of German thinkers vis-à-vis health advice that was present in the Sauer’s </w:t>
      </w:r>
      <w:r w:rsidRPr="00E9249D">
        <w:rPr>
          <w:rFonts w:ascii="Times New Roman" w:hAnsi="Times New Roman" w:cs="Times New Roman"/>
          <w:i/>
          <w:iCs/>
        </w:rPr>
        <w:t>Kalender</w:t>
      </w:r>
      <w:r w:rsidRPr="00E9249D">
        <w:rPr>
          <w:rFonts w:ascii="Times New Roman" w:hAnsi="Times New Roman" w:cs="Times New Roman"/>
        </w:rPr>
        <w:t xml:space="preserve">. </w:t>
      </w:r>
    </w:p>
    <w:p w14:paraId="2B776BCB" w14:textId="087C028A" w:rsidR="009D4410" w:rsidRPr="00E9249D" w:rsidRDefault="009D4410" w:rsidP="009D4410">
      <w:pPr>
        <w:spacing w:line="480" w:lineRule="auto"/>
        <w:rPr>
          <w:rFonts w:ascii="Times New Roman" w:hAnsi="Times New Roman" w:cs="Times New Roman"/>
        </w:rPr>
      </w:pPr>
      <w:r w:rsidRPr="00E9249D">
        <w:rPr>
          <w:rFonts w:ascii="Times New Roman" w:hAnsi="Times New Roman" w:cs="Times New Roman"/>
        </w:rPr>
        <w:tab/>
        <w:t xml:space="preserve">Scurvy is famous as a plague of eighteenth-century navies, yet the experience of scurvy was not solely a problem for mariners. German settlers who came to the New World also had to contend with the disease, which was apparent in the therapeutic advice given for treating scurvy in the </w:t>
      </w:r>
      <w:r w:rsidRPr="00E9249D">
        <w:rPr>
          <w:rFonts w:ascii="Times New Roman" w:hAnsi="Times New Roman" w:cs="Times New Roman"/>
          <w:i/>
          <w:iCs/>
        </w:rPr>
        <w:t>Kalender</w:t>
      </w:r>
      <w:r w:rsidRPr="00E9249D">
        <w:rPr>
          <w:rFonts w:ascii="Times New Roman" w:hAnsi="Times New Roman" w:cs="Times New Roman"/>
        </w:rPr>
        <w:t>. In the accounts on scurvy, there were two primary yet rival positions over its causes: one group believed scurvy was on account of a deficiency in diet, whereas the other group believed it was brought on by a toxic state caused by bad airs (“miasma”) in the environment or poison in food. Concerning nutrition, thinkers were divided over “a diet that was either deficient or defective.”</w:t>
      </w:r>
      <w:r w:rsidRPr="00E9249D">
        <w:rPr>
          <w:rStyle w:val="FootnoteReference"/>
          <w:rFonts w:ascii="Times New Roman" w:hAnsi="Times New Roman" w:cs="Times New Roman"/>
        </w:rPr>
        <w:footnoteReference w:id="324"/>
      </w:r>
      <w:r w:rsidRPr="00E9249D">
        <w:rPr>
          <w:rFonts w:ascii="Times New Roman" w:hAnsi="Times New Roman" w:cs="Times New Roman"/>
        </w:rPr>
        <w:t xml:space="preserve"> </w:t>
      </w:r>
      <w:r w:rsidRPr="00E9249D">
        <w:rPr>
          <w:rFonts w:ascii="Times New Roman" w:hAnsi="Times New Roman" w:cs="Times New Roman"/>
        </w:rPr>
        <w:lastRenderedPageBreak/>
        <w:t xml:space="preserve">Different degrees of emphasis were placed on certain factors, but there was a commonality among scholars concerning the etiology of scurvy, which was based in the humoral tradition. In the 1775 issue of the </w:t>
      </w:r>
      <w:r w:rsidRPr="00E9249D">
        <w:rPr>
          <w:rFonts w:ascii="Times New Roman" w:hAnsi="Times New Roman" w:cs="Times New Roman"/>
          <w:i/>
          <w:iCs/>
        </w:rPr>
        <w:t xml:space="preserve">Hoch-Deutsch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i/>
          <w:iCs/>
        </w:rPr>
        <w:t>Scharbock</w:t>
      </w:r>
      <w:proofErr w:type="spellEnd"/>
      <w:r w:rsidRPr="00E9249D">
        <w:rPr>
          <w:rFonts w:ascii="Times New Roman" w:hAnsi="Times New Roman" w:cs="Times New Roman"/>
          <w:i/>
          <w:iCs/>
        </w:rPr>
        <w:t xml:space="preserve"> </w:t>
      </w:r>
      <w:r w:rsidRPr="00E9249D">
        <w:rPr>
          <w:rFonts w:ascii="Times New Roman" w:hAnsi="Times New Roman" w:cs="Times New Roman"/>
        </w:rPr>
        <w:t>is traced back to a bad and untidy diet consisting of a lot of heavily salted meat</w:t>
      </w:r>
      <w:r w:rsidR="008B38A2">
        <w:rPr>
          <w:rFonts w:ascii="Times New Roman" w:hAnsi="Times New Roman" w:cs="Times New Roman"/>
        </w:rPr>
        <w:t>. T</w:t>
      </w:r>
      <w:r w:rsidRPr="00E9249D">
        <w:rPr>
          <w:rFonts w:ascii="Times New Roman" w:hAnsi="Times New Roman" w:cs="Times New Roman"/>
        </w:rPr>
        <w:t>he patient must fully abstain from all meat, especially salted and cured meat, and salted strong drinks. Instead, the patient’s diet must consist entirely of vegetables, flour- and milk-based foods.</w:t>
      </w:r>
      <w:r w:rsidRPr="00E9249D">
        <w:rPr>
          <w:rStyle w:val="FootnoteReference"/>
          <w:rFonts w:ascii="Times New Roman" w:hAnsi="Times New Roman" w:cs="Times New Roman"/>
        </w:rPr>
        <w:footnoteReference w:id="325"/>
      </w:r>
      <w:r w:rsidRPr="00E9249D">
        <w:rPr>
          <w:rFonts w:ascii="Times New Roman" w:hAnsi="Times New Roman" w:cs="Times New Roman"/>
        </w:rPr>
        <w:t xml:space="preserve"> The cure itself is interesting as it calls for washing one’s mouth with your own urine or a broth made of vinegar and water if scurvy affected only the mouth and teeth. Otherwise, if the disease is present throughout the blood and other parts of the body, it must be cleared gently with cleaning agents, especially cream of tartar [?] [</w:t>
      </w:r>
      <w:proofErr w:type="spellStart"/>
      <w:r w:rsidRPr="00E9249D">
        <w:rPr>
          <w:rFonts w:ascii="Times New Roman" w:hAnsi="Times New Roman" w:cs="Times New Roman"/>
          <w:i/>
          <w:iCs/>
        </w:rPr>
        <w:t>Cremortartary</w:t>
      </w:r>
      <w:proofErr w:type="spellEnd"/>
      <w:r w:rsidRPr="00E9249D">
        <w:rPr>
          <w:rFonts w:ascii="Times New Roman" w:hAnsi="Times New Roman" w:cs="Times New Roman"/>
        </w:rPr>
        <w:t xml:space="preserve">]. Sauer published multiple remedies for scurvy in both his sections on useful recipes and </w:t>
      </w:r>
      <w:proofErr w:type="spellStart"/>
      <w:r w:rsidRPr="00E9249D">
        <w:rPr>
          <w:rFonts w:ascii="Times New Roman" w:hAnsi="Times New Roman" w:cs="Times New Roman"/>
          <w:i/>
          <w:iCs/>
        </w:rPr>
        <w:t>Kräuterbuch</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In 1770, there is a cure against scurvy under </w:t>
      </w:r>
      <w:proofErr w:type="spellStart"/>
      <w:r w:rsidRPr="00E9249D">
        <w:rPr>
          <w:rFonts w:ascii="Times New Roman" w:hAnsi="Times New Roman" w:cs="Times New Roman"/>
          <w:i/>
          <w:iCs/>
        </w:rPr>
        <w:t>Verschiedene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merckwürdige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Stücke</w:t>
      </w:r>
      <w:proofErr w:type="spellEnd"/>
      <w:r w:rsidRPr="00E9249D">
        <w:rPr>
          <w:rFonts w:ascii="Times New Roman" w:hAnsi="Times New Roman" w:cs="Times New Roman"/>
          <w:i/>
          <w:iCs/>
        </w:rPr>
        <w:t xml:space="preserve"> und </w:t>
      </w:r>
      <w:proofErr w:type="spellStart"/>
      <w:r w:rsidRPr="00E9249D">
        <w:rPr>
          <w:rFonts w:ascii="Times New Roman" w:hAnsi="Times New Roman" w:cs="Times New Roman"/>
          <w:i/>
          <w:iCs/>
        </w:rPr>
        <w:t>nützliche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Recepte</w:t>
      </w:r>
      <w:proofErr w:type="spellEnd"/>
      <w:r w:rsidRPr="00E9249D">
        <w:rPr>
          <w:rFonts w:ascii="Times New Roman" w:hAnsi="Times New Roman" w:cs="Times New Roman"/>
        </w:rPr>
        <w:t>:</w:t>
      </w:r>
    </w:p>
    <w:p w14:paraId="1F6F2689" w14:textId="77777777" w:rsidR="009D4410" w:rsidRPr="00E9249D" w:rsidRDefault="009D4410" w:rsidP="009D4410">
      <w:pPr>
        <w:pStyle w:val="ListParagraph"/>
        <w:rPr>
          <w:rFonts w:ascii="Times New Roman" w:hAnsi="Times New Roman" w:cs="Times New Roman"/>
          <w:b/>
          <w:bCs/>
          <w:lang w:val="de-DE"/>
        </w:rPr>
      </w:pPr>
      <w:r w:rsidRPr="00E9249D">
        <w:rPr>
          <w:rFonts w:ascii="Times New Roman" w:hAnsi="Times New Roman" w:cs="Times New Roman"/>
          <w:b/>
          <w:bCs/>
          <w:lang w:val="de-DE"/>
        </w:rPr>
        <w:t>Wider den Scharbock [</w:t>
      </w:r>
      <w:proofErr w:type="spellStart"/>
      <w:r w:rsidRPr="00E9249D">
        <w:rPr>
          <w:rFonts w:ascii="Times New Roman" w:hAnsi="Times New Roman" w:cs="Times New Roman"/>
          <w:b/>
          <w:bCs/>
          <w:lang w:val="de-DE"/>
        </w:rPr>
        <w:t>Against</w:t>
      </w:r>
      <w:proofErr w:type="spellEnd"/>
      <w:r w:rsidRPr="00E9249D">
        <w:rPr>
          <w:rFonts w:ascii="Times New Roman" w:hAnsi="Times New Roman" w:cs="Times New Roman"/>
          <w:b/>
          <w:bCs/>
          <w:lang w:val="de-DE"/>
        </w:rPr>
        <w:t xml:space="preserve"> </w:t>
      </w:r>
      <w:proofErr w:type="spellStart"/>
      <w:r w:rsidRPr="00E9249D">
        <w:rPr>
          <w:rFonts w:ascii="Times New Roman" w:hAnsi="Times New Roman" w:cs="Times New Roman"/>
          <w:b/>
          <w:bCs/>
          <w:lang w:val="de-DE"/>
        </w:rPr>
        <w:t>scurvy</w:t>
      </w:r>
      <w:proofErr w:type="spellEnd"/>
      <w:r w:rsidRPr="00E9249D">
        <w:rPr>
          <w:rFonts w:ascii="Times New Roman" w:hAnsi="Times New Roman" w:cs="Times New Roman"/>
          <w:b/>
          <w:bCs/>
          <w:lang w:val="de-DE"/>
        </w:rPr>
        <w:t>]</w:t>
      </w:r>
    </w:p>
    <w:p w14:paraId="06261CCE" w14:textId="77777777" w:rsidR="009D4410" w:rsidRPr="00E9249D" w:rsidRDefault="009D4410" w:rsidP="009D4410">
      <w:pPr>
        <w:ind w:left="360" w:firstLine="360"/>
        <w:rPr>
          <w:rFonts w:ascii="Times New Roman" w:hAnsi="Times New Roman" w:cs="Times New Roman"/>
          <w:lang w:val="de-DE"/>
        </w:rPr>
      </w:pPr>
      <w:r w:rsidRPr="00E9249D">
        <w:rPr>
          <w:rFonts w:ascii="Times New Roman" w:hAnsi="Times New Roman" w:cs="Times New Roman"/>
          <w:lang w:val="de-DE"/>
        </w:rPr>
        <w:t>Nimm Alant-</w:t>
      </w:r>
      <w:proofErr w:type="spellStart"/>
      <w:r w:rsidRPr="00E9249D">
        <w:rPr>
          <w:rFonts w:ascii="Times New Roman" w:hAnsi="Times New Roman" w:cs="Times New Roman"/>
          <w:lang w:val="de-DE"/>
        </w:rPr>
        <w:t>Wurtzel</w:t>
      </w:r>
      <w:proofErr w:type="spellEnd"/>
      <w:r w:rsidRPr="00E9249D">
        <w:rPr>
          <w:rFonts w:ascii="Times New Roman" w:hAnsi="Times New Roman" w:cs="Times New Roman"/>
          <w:lang w:val="de-DE"/>
        </w:rPr>
        <w:t xml:space="preserve">, </w:t>
      </w:r>
      <w:proofErr w:type="spellStart"/>
      <w:r w:rsidRPr="00E9249D">
        <w:rPr>
          <w:rFonts w:ascii="Times New Roman" w:hAnsi="Times New Roman" w:cs="Times New Roman"/>
          <w:lang w:val="de-DE"/>
        </w:rPr>
        <w:t>Meerrettig</w:t>
      </w:r>
      <w:proofErr w:type="spellEnd"/>
      <w:r w:rsidRPr="00E9249D">
        <w:rPr>
          <w:rFonts w:ascii="Times New Roman" w:hAnsi="Times New Roman" w:cs="Times New Roman"/>
          <w:lang w:val="de-DE"/>
        </w:rPr>
        <w:t>, jedes 4 Loth,</w:t>
      </w:r>
    </w:p>
    <w:p w14:paraId="7F2BC5CD" w14:textId="77777777" w:rsidR="009D4410" w:rsidRPr="00E9249D" w:rsidRDefault="009D4410" w:rsidP="009D4410">
      <w:pPr>
        <w:ind w:left="360" w:firstLine="360"/>
        <w:rPr>
          <w:rFonts w:ascii="Times New Roman" w:hAnsi="Times New Roman" w:cs="Times New Roman"/>
          <w:lang w:val="de-DE"/>
        </w:rPr>
      </w:pPr>
      <w:proofErr w:type="spellStart"/>
      <w:r w:rsidRPr="00E9249D">
        <w:rPr>
          <w:rFonts w:ascii="Times New Roman" w:hAnsi="Times New Roman" w:cs="Times New Roman"/>
          <w:lang w:val="de-DE"/>
        </w:rPr>
        <w:t>Vermuth</w:t>
      </w:r>
      <w:proofErr w:type="spellEnd"/>
      <w:r w:rsidRPr="00E9249D">
        <w:rPr>
          <w:rFonts w:ascii="Times New Roman" w:hAnsi="Times New Roman" w:cs="Times New Roman"/>
          <w:lang w:val="de-DE"/>
        </w:rPr>
        <w:t xml:space="preserve"> 2 Loth, Backbungen ein Loth, Brun-</w:t>
      </w:r>
    </w:p>
    <w:p w14:paraId="4D5047CD" w14:textId="77777777" w:rsidR="009D4410" w:rsidRPr="00E9249D" w:rsidRDefault="009D4410" w:rsidP="009D4410">
      <w:pPr>
        <w:ind w:left="360" w:firstLine="360"/>
        <w:rPr>
          <w:rFonts w:ascii="Times New Roman" w:hAnsi="Times New Roman" w:cs="Times New Roman"/>
          <w:lang w:val="de-DE"/>
        </w:rPr>
      </w:pPr>
      <w:proofErr w:type="spellStart"/>
      <w:r w:rsidRPr="00E9249D">
        <w:rPr>
          <w:rFonts w:ascii="Times New Roman" w:hAnsi="Times New Roman" w:cs="Times New Roman"/>
          <w:lang w:val="de-DE"/>
        </w:rPr>
        <w:t>nentreß</w:t>
      </w:r>
      <w:proofErr w:type="spellEnd"/>
      <w:r w:rsidRPr="00E9249D">
        <w:rPr>
          <w:rFonts w:ascii="Times New Roman" w:hAnsi="Times New Roman" w:cs="Times New Roman"/>
          <w:lang w:val="de-DE"/>
        </w:rPr>
        <w:t xml:space="preserve"> 2 Hände voll, </w:t>
      </w:r>
      <w:proofErr w:type="spellStart"/>
      <w:r w:rsidRPr="00E9249D">
        <w:rPr>
          <w:rFonts w:ascii="Times New Roman" w:hAnsi="Times New Roman" w:cs="Times New Roman"/>
          <w:lang w:val="de-DE"/>
        </w:rPr>
        <w:t>giesse</w:t>
      </w:r>
      <w:proofErr w:type="spellEnd"/>
      <w:r w:rsidRPr="00E9249D">
        <w:rPr>
          <w:rFonts w:ascii="Times New Roman" w:hAnsi="Times New Roman" w:cs="Times New Roman"/>
          <w:lang w:val="de-DE"/>
        </w:rPr>
        <w:t xml:space="preserve"> 2 Quart Wein und</w:t>
      </w:r>
    </w:p>
    <w:p w14:paraId="1BDF66C1" w14:textId="77777777" w:rsidR="009D4410" w:rsidRPr="00E9249D" w:rsidRDefault="009D4410" w:rsidP="009D4410">
      <w:pPr>
        <w:ind w:left="360" w:firstLine="360"/>
        <w:rPr>
          <w:rFonts w:ascii="Times New Roman" w:hAnsi="Times New Roman" w:cs="Times New Roman"/>
          <w:lang w:val="de-DE"/>
        </w:rPr>
      </w:pPr>
      <w:r w:rsidRPr="00E9249D">
        <w:rPr>
          <w:rFonts w:ascii="Times New Roman" w:hAnsi="Times New Roman" w:cs="Times New Roman"/>
          <w:lang w:val="de-DE"/>
        </w:rPr>
        <w:t xml:space="preserve">ein Quart Wasser dazu, und koche es in einem </w:t>
      </w:r>
      <w:proofErr w:type="spellStart"/>
      <w:r w:rsidRPr="00E9249D">
        <w:rPr>
          <w:rFonts w:ascii="Times New Roman" w:hAnsi="Times New Roman" w:cs="Times New Roman"/>
          <w:lang w:val="de-DE"/>
        </w:rPr>
        <w:t>ver</w:t>
      </w:r>
      <w:proofErr w:type="spellEnd"/>
      <w:r w:rsidRPr="00E9249D">
        <w:rPr>
          <w:rFonts w:ascii="Times New Roman" w:hAnsi="Times New Roman" w:cs="Times New Roman"/>
          <w:lang w:val="de-DE"/>
        </w:rPr>
        <w:t>-</w:t>
      </w:r>
    </w:p>
    <w:p w14:paraId="6475C770" w14:textId="77777777" w:rsidR="009D4410" w:rsidRPr="00E9249D" w:rsidRDefault="009D4410" w:rsidP="009D4410">
      <w:pPr>
        <w:ind w:left="360" w:firstLine="360"/>
        <w:rPr>
          <w:rFonts w:ascii="Times New Roman" w:hAnsi="Times New Roman" w:cs="Times New Roman"/>
          <w:lang w:val="de-DE"/>
        </w:rPr>
      </w:pPr>
      <w:r w:rsidRPr="00E9249D">
        <w:rPr>
          <w:rFonts w:ascii="Times New Roman" w:hAnsi="Times New Roman" w:cs="Times New Roman"/>
          <w:lang w:val="de-DE"/>
        </w:rPr>
        <w:t>deckten Geschirr in einem Kessel mit Wasser. Man</w:t>
      </w:r>
    </w:p>
    <w:p w14:paraId="1570FEEA" w14:textId="77777777" w:rsidR="009D4410" w:rsidRPr="00E9249D" w:rsidRDefault="009D4410" w:rsidP="009D4410">
      <w:pPr>
        <w:ind w:left="360" w:firstLine="360"/>
        <w:rPr>
          <w:rFonts w:ascii="Times New Roman" w:hAnsi="Times New Roman" w:cs="Times New Roman"/>
          <w:lang w:val="de-DE"/>
        </w:rPr>
      </w:pPr>
      <w:proofErr w:type="gramStart"/>
      <w:r w:rsidRPr="00E9249D">
        <w:rPr>
          <w:rFonts w:ascii="Times New Roman" w:hAnsi="Times New Roman" w:cs="Times New Roman"/>
          <w:lang w:val="de-DE"/>
        </w:rPr>
        <w:t>kann</w:t>
      </w:r>
      <w:proofErr w:type="gramEnd"/>
      <w:r w:rsidRPr="00E9249D">
        <w:rPr>
          <w:rFonts w:ascii="Times New Roman" w:hAnsi="Times New Roman" w:cs="Times New Roman"/>
          <w:lang w:val="de-DE"/>
        </w:rPr>
        <w:t xml:space="preserve"> den </w:t>
      </w:r>
      <w:proofErr w:type="spellStart"/>
      <w:r w:rsidRPr="00E9249D">
        <w:rPr>
          <w:rFonts w:ascii="Times New Roman" w:hAnsi="Times New Roman" w:cs="Times New Roman"/>
          <w:lang w:val="de-DE"/>
        </w:rPr>
        <w:t>Tranck</w:t>
      </w:r>
      <w:proofErr w:type="spellEnd"/>
      <w:r w:rsidRPr="00E9249D">
        <w:rPr>
          <w:rFonts w:ascii="Times New Roman" w:hAnsi="Times New Roman" w:cs="Times New Roman"/>
          <w:lang w:val="de-DE"/>
        </w:rPr>
        <w:t xml:space="preserve"> mit Hönig süß machen, und des </w:t>
      </w:r>
    </w:p>
    <w:p w14:paraId="2AF007B6" w14:textId="77777777" w:rsidR="009D4410" w:rsidRPr="00E9249D" w:rsidRDefault="009D4410" w:rsidP="009D4410">
      <w:pPr>
        <w:ind w:left="360" w:firstLine="360"/>
        <w:rPr>
          <w:rFonts w:ascii="Times New Roman" w:hAnsi="Times New Roman" w:cs="Times New Roman"/>
          <w:lang w:val="de-DE"/>
        </w:rPr>
      </w:pPr>
      <w:r w:rsidRPr="00E9249D">
        <w:rPr>
          <w:rFonts w:ascii="Times New Roman" w:hAnsi="Times New Roman" w:cs="Times New Roman"/>
          <w:lang w:val="de-DE"/>
        </w:rPr>
        <w:t xml:space="preserve">Tags </w:t>
      </w:r>
      <w:proofErr w:type="gramStart"/>
      <w:r w:rsidRPr="00E9249D">
        <w:rPr>
          <w:rFonts w:ascii="Times New Roman" w:hAnsi="Times New Roman" w:cs="Times New Roman"/>
          <w:lang w:val="de-DE"/>
        </w:rPr>
        <w:t>3 mal</w:t>
      </w:r>
      <w:proofErr w:type="gramEnd"/>
      <w:r w:rsidRPr="00E9249D">
        <w:rPr>
          <w:rFonts w:ascii="Times New Roman" w:hAnsi="Times New Roman" w:cs="Times New Roman"/>
          <w:lang w:val="de-DE"/>
        </w:rPr>
        <w:t xml:space="preserve"> ein </w:t>
      </w:r>
      <w:proofErr w:type="spellStart"/>
      <w:r w:rsidRPr="00E9249D">
        <w:rPr>
          <w:rFonts w:ascii="Times New Roman" w:hAnsi="Times New Roman" w:cs="Times New Roman"/>
          <w:lang w:val="de-DE"/>
        </w:rPr>
        <w:t>Tschill</w:t>
      </w:r>
      <w:proofErr w:type="spellEnd"/>
      <w:r w:rsidRPr="00E9249D">
        <w:rPr>
          <w:rFonts w:ascii="Times New Roman" w:hAnsi="Times New Roman" w:cs="Times New Roman"/>
          <w:lang w:val="de-DE"/>
        </w:rPr>
        <w:t xml:space="preserve"> davon </w:t>
      </w:r>
      <w:proofErr w:type="spellStart"/>
      <w:r w:rsidRPr="00E9249D">
        <w:rPr>
          <w:rFonts w:ascii="Times New Roman" w:hAnsi="Times New Roman" w:cs="Times New Roman"/>
          <w:lang w:val="de-DE"/>
        </w:rPr>
        <w:t>trincken</w:t>
      </w:r>
      <w:proofErr w:type="spellEnd"/>
      <w:r w:rsidRPr="00E9249D">
        <w:rPr>
          <w:rFonts w:ascii="Times New Roman" w:hAnsi="Times New Roman" w:cs="Times New Roman"/>
          <w:lang w:val="de-DE"/>
        </w:rPr>
        <w:t xml:space="preserve">. </w:t>
      </w:r>
    </w:p>
    <w:p w14:paraId="5564AD81" w14:textId="77777777" w:rsidR="009D4410" w:rsidRPr="00E9249D" w:rsidRDefault="009D4410" w:rsidP="009D4410">
      <w:pPr>
        <w:ind w:left="360" w:firstLine="360"/>
        <w:rPr>
          <w:rFonts w:ascii="Times New Roman" w:hAnsi="Times New Roman" w:cs="Times New Roman"/>
          <w:lang w:val="de-DE"/>
        </w:rPr>
      </w:pPr>
      <w:r w:rsidRPr="00E9249D">
        <w:rPr>
          <w:rFonts w:ascii="Times New Roman" w:hAnsi="Times New Roman" w:cs="Times New Roman"/>
          <w:lang w:val="de-DE"/>
        </w:rPr>
        <w:t xml:space="preserve">NB. Kan man die Backbungen nicht haben, so </w:t>
      </w:r>
    </w:p>
    <w:p w14:paraId="12610648" w14:textId="77777777" w:rsidR="009D4410" w:rsidRPr="00E9249D" w:rsidRDefault="009D4410" w:rsidP="009D4410">
      <w:pPr>
        <w:ind w:left="360" w:firstLine="360"/>
        <w:rPr>
          <w:rFonts w:ascii="Times New Roman" w:hAnsi="Times New Roman" w:cs="Times New Roman"/>
          <w:lang w:val="de-DE"/>
        </w:rPr>
      </w:pPr>
      <w:r w:rsidRPr="00E9249D">
        <w:rPr>
          <w:rFonts w:ascii="Times New Roman" w:hAnsi="Times New Roman" w:cs="Times New Roman"/>
          <w:lang w:val="de-DE"/>
        </w:rPr>
        <w:t>nimm eine Handvoll Löffelkraut [</w:t>
      </w:r>
      <w:proofErr w:type="spellStart"/>
      <w:r w:rsidRPr="00E9249D">
        <w:rPr>
          <w:rFonts w:ascii="Times New Roman" w:hAnsi="Times New Roman" w:cs="Times New Roman"/>
          <w:lang w:val="de-DE"/>
        </w:rPr>
        <w:t>scurvy</w:t>
      </w:r>
      <w:proofErr w:type="spellEnd"/>
      <w:r w:rsidRPr="00E9249D">
        <w:rPr>
          <w:rFonts w:ascii="Times New Roman" w:hAnsi="Times New Roman" w:cs="Times New Roman"/>
          <w:lang w:val="de-DE"/>
        </w:rPr>
        <w:t xml:space="preserve"> </w:t>
      </w:r>
      <w:proofErr w:type="spellStart"/>
      <w:r w:rsidRPr="00E9249D">
        <w:rPr>
          <w:rFonts w:ascii="Times New Roman" w:hAnsi="Times New Roman" w:cs="Times New Roman"/>
          <w:lang w:val="de-DE"/>
        </w:rPr>
        <w:t>grass</w:t>
      </w:r>
      <w:proofErr w:type="spellEnd"/>
      <w:r w:rsidRPr="00E9249D">
        <w:rPr>
          <w:rFonts w:ascii="Times New Roman" w:hAnsi="Times New Roman" w:cs="Times New Roman"/>
          <w:lang w:val="de-DE"/>
        </w:rPr>
        <w:t>] dazu.</w:t>
      </w:r>
      <w:r w:rsidRPr="00E9249D">
        <w:rPr>
          <w:rStyle w:val="FootnoteReference"/>
          <w:rFonts w:ascii="Times New Roman" w:hAnsi="Times New Roman" w:cs="Times New Roman"/>
          <w:lang w:val="de-DE"/>
        </w:rPr>
        <w:footnoteReference w:id="326"/>
      </w:r>
    </w:p>
    <w:p w14:paraId="2F3AB885" w14:textId="77777777" w:rsidR="009D4410" w:rsidRPr="00E9249D" w:rsidRDefault="009D4410" w:rsidP="009D4410">
      <w:pPr>
        <w:rPr>
          <w:rFonts w:ascii="Times New Roman" w:hAnsi="Times New Roman" w:cs="Times New Roman"/>
          <w:lang w:val="de-DE"/>
        </w:rPr>
      </w:pPr>
    </w:p>
    <w:p w14:paraId="7AC5A147" w14:textId="63401110" w:rsidR="009D4410" w:rsidRPr="00E9249D" w:rsidRDefault="009D4410" w:rsidP="009D4410">
      <w:pPr>
        <w:spacing w:line="480" w:lineRule="auto"/>
        <w:rPr>
          <w:rFonts w:ascii="Times New Roman" w:hAnsi="Times New Roman" w:cs="Times New Roman"/>
        </w:rPr>
      </w:pPr>
      <w:r w:rsidRPr="00E9249D">
        <w:rPr>
          <w:rFonts w:ascii="Times New Roman" w:hAnsi="Times New Roman" w:cs="Times New Roman"/>
        </w:rPr>
        <w:t>Indeed, both watercress and scurvy grass w</w:t>
      </w:r>
      <w:r w:rsidR="008B38A2">
        <w:rPr>
          <w:rFonts w:ascii="Times New Roman" w:hAnsi="Times New Roman" w:cs="Times New Roman"/>
        </w:rPr>
        <w:t>ere</w:t>
      </w:r>
      <w:r w:rsidRPr="00E9249D">
        <w:rPr>
          <w:rFonts w:ascii="Times New Roman" w:hAnsi="Times New Roman" w:cs="Times New Roman"/>
        </w:rPr>
        <w:t xml:space="preserve"> very effective in treating scurvy due to </w:t>
      </w:r>
      <w:r w:rsidR="008B38A2">
        <w:rPr>
          <w:rFonts w:ascii="Times New Roman" w:hAnsi="Times New Roman" w:cs="Times New Roman"/>
        </w:rPr>
        <w:t>their</w:t>
      </w:r>
      <w:r w:rsidRPr="00E9249D">
        <w:rPr>
          <w:rFonts w:ascii="Times New Roman" w:hAnsi="Times New Roman" w:cs="Times New Roman"/>
        </w:rPr>
        <w:t xml:space="preserve"> high vitamin C content. However, there is no rationale behind the recipe given in Sauer’s almanac. Medical authors suspected a form of dietary deficiency in the late eighteenth century though few came to a consensus on what precisely was missing. </w:t>
      </w:r>
    </w:p>
    <w:p w14:paraId="5E3508B7" w14:textId="1754C91B"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rPr>
        <w:tab/>
        <w:t xml:space="preserve">In Sauer’s case, there was a focus on the specific foods, namely heavily salted meats and drinks. The connection between salted meats and scurvy coincides with the putrid theory of scurvy that was embraced by the British physician John Pringle (1707-1782). This theory pinpointed the cause of disease from “‘gradually accumulated putrefaction’ caused by moist or vitiated air, lack of exercise, deficiency of fresh vegetables and rotten items of diet.”  Salted meats </w:t>
      </w:r>
      <w:proofErr w:type="gramStart"/>
      <w:r w:rsidRPr="00E9249D">
        <w:rPr>
          <w:rFonts w:ascii="Times New Roman" w:hAnsi="Times New Roman" w:cs="Times New Roman"/>
        </w:rPr>
        <w:t>in particular were</w:t>
      </w:r>
      <w:proofErr w:type="gramEnd"/>
      <w:r w:rsidRPr="00E9249D">
        <w:rPr>
          <w:rFonts w:ascii="Times New Roman" w:hAnsi="Times New Roman" w:cs="Times New Roman"/>
        </w:rPr>
        <w:t xml:space="preserve"> prone to becoming putrid. To counteract the process of putrefaction in the body, Pringle proposed “anti-septic” substances such as malt extracts and certain types of tea and acids. In the entry for </w:t>
      </w:r>
      <w:proofErr w:type="spellStart"/>
      <w:r w:rsidRPr="00E9249D">
        <w:rPr>
          <w:rFonts w:ascii="Times New Roman" w:hAnsi="Times New Roman" w:cs="Times New Roman"/>
          <w:i/>
          <w:iCs/>
        </w:rPr>
        <w:t>Holunderblüte</w:t>
      </w:r>
      <w:proofErr w:type="spellEnd"/>
      <w:r w:rsidRPr="00E9249D">
        <w:rPr>
          <w:rFonts w:ascii="Times New Roman" w:hAnsi="Times New Roman" w:cs="Times New Roman"/>
        </w:rPr>
        <w:t xml:space="preserve">, or elderflower, in Sauer’s </w:t>
      </w:r>
      <w:proofErr w:type="spellStart"/>
      <w:r w:rsidRPr="00E9249D">
        <w:rPr>
          <w:rFonts w:ascii="Times New Roman" w:hAnsi="Times New Roman" w:cs="Times New Roman"/>
          <w:i/>
          <w:iCs/>
        </w:rPr>
        <w:t>Kräuterbuch</w:t>
      </w:r>
      <w:proofErr w:type="spellEnd"/>
      <w:r w:rsidRPr="00E9249D">
        <w:rPr>
          <w:rFonts w:ascii="Times New Roman" w:hAnsi="Times New Roman" w:cs="Times New Roman"/>
          <w:i/>
          <w:iCs/>
        </w:rPr>
        <w:t xml:space="preserve"> </w:t>
      </w:r>
      <w:r w:rsidRPr="00E9249D">
        <w:rPr>
          <w:rFonts w:ascii="Times New Roman" w:hAnsi="Times New Roman" w:cs="Times New Roman"/>
        </w:rPr>
        <w:t>(1771), a tea made from elderflower cleansed and purified the blood by binding the pungent and expelling the scurvy through sweating, urine, and stool.</w:t>
      </w:r>
      <w:r w:rsidRPr="00E9249D">
        <w:rPr>
          <w:rStyle w:val="FootnoteReference"/>
          <w:rFonts w:ascii="Times New Roman" w:hAnsi="Times New Roman" w:cs="Times New Roman"/>
        </w:rPr>
        <w:footnoteReference w:id="327"/>
      </w:r>
      <w:r w:rsidRPr="00E9249D">
        <w:rPr>
          <w:rFonts w:ascii="Times New Roman" w:hAnsi="Times New Roman" w:cs="Times New Roman"/>
        </w:rPr>
        <w:t xml:space="preserve"> </w:t>
      </w:r>
      <w:proofErr w:type="gramStart"/>
      <w:r w:rsidRPr="00E9249D">
        <w:rPr>
          <w:rFonts w:ascii="Times New Roman" w:hAnsi="Times New Roman" w:cs="Times New Roman"/>
        </w:rPr>
        <w:t>It is clear that Sauer’s</w:t>
      </w:r>
      <w:proofErr w:type="gramEnd"/>
      <w:r w:rsidRPr="00E9249D">
        <w:rPr>
          <w:rFonts w:ascii="Times New Roman" w:hAnsi="Times New Roman" w:cs="Times New Roman"/>
        </w:rPr>
        <w:t xml:space="preserve"> various treatments against scurvy were conceived in part from the putrid theory advocated by Pringle. But the incorporation of ingredients such as watercress and scurvy grass</w:t>
      </w:r>
      <w:r w:rsidR="008B38A2">
        <w:rPr>
          <w:rFonts w:ascii="Times New Roman" w:hAnsi="Times New Roman" w:cs="Times New Roman"/>
        </w:rPr>
        <w:t xml:space="preserve">, a nod to </w:t>
      </w:r>
      <w:r w:rsidRPr="00E9249D">
        <w:rPr>
          <w:rFonts w:ascii="Times New Roman" w:hAnsi="Times New Roman" w:cs="Times New Roman"/>
        </w:rPr>
        <w:t xml:space="preserve">the recommendation made by the British physician James Lind (1716-1794), who is </w:t>
      </w:r>
      <w:r w:rsidRPr="00E9249D">
        <w:rPr>
          <w:rFonts w:ascii="Times New Roman" w:hAnsi="Times New Roman" w:cs="Times New Roman"/>
        </w:rPr>
        <w:lastRenderedPageBreak/>
        <w:t xml:space="preserve">remembered as the man for proposing lemon juice as the cure for scurvy in </w:t>
      </w:r>
      <w:r w:rsidRPr="00E9249D">
        <w:rPr>
          <w:rFonts w:ascii="Times New Roman" w:hAnsi="Times New Roman" w:cs="Times New Roman"/>
          <w:i/>
          <w:iCs/>
        </w:rPr>
        <w:t xml:space="preserve">A treatise of the scurvy </w:t>
      </w:r>
      <w:r w:rsidRPr="00E9249D">
        <w:rPr>
          <w:rFonts w:ascii="Times New Roman" w:hAnsi="Times New Roman" w:cs="Times New Roman"/>
        </w:rPr>
        <w:t>published in 1753. Funnily enough, Lind references a Dutch remedy in his writing that consisted of an infusion of red cabbage, watercress, and horseradish.</w:t>
      </w:r>
      <w:r w:rsidRPr="00E9249D">
        <w:rPr>
          <w:rStyle w:val="FootnoteReference"/>
          <w:rFonts w:ascii="Times New Roman" w:hAnsi="Times New Roman" w:cs="Times New Roman"/>
        </w:rPr>
        <w:footnoteReference w:id="328"/>
      </w:r>
      <w:r w:rsidRPr="00E9249D">
        <w:rPr>
          <w:rFonts w:ascii="Times New Roman" w:hAnsi="Times New Roman" w:cs="Times New Roman"/>
        </w:rPr>
        <w:t xml:space="preserve"> Scurvy was considered under several different medical frameworks ranging from the putrid/decay theory to the nervous theories of disease led by William Cullen (1710-1790), where diseases arose from a disorder of the nervous system brought about from poor lifestyles and dispositions. Ultimately, these medical theories were framed within the familiar principles of the Galenic system and </w:t>
      </w:r>
      <w:r w:rsidR="000F0887">
        <w:rPr>
          <w:rFonts w:ascii="Times New Roman" w:hAnsi="Times New Roman" w:cs="Times New Roman"/>
        </w:rPr>
        <w:t>echoed</w:t>
      </w:r>
      <w:r w:rsidRPr="00E9249D">
        <w:rPr>
          <w:rFonts w:ascii="Times New Roman" w:hAnsi="Times New Roman" w:cs="Times New Roman"/>
        </w:rPr>
        <w:t xml:space="preserve"> in Sauer’s eclectic cures against scurvy, which took influence from several European figures.</w:t>
      </w:r>
      <w:r w:rsidRPr="00E9249D">
        <w:rPr>
          <w:rFonts w:ascii="Times New Roman" w:hAnsi="Times New Roman" w:cs="Times New Roman"/>
          <w:iCs/>
        </w:rPr>
        <w:t xml:space="preserve"> I underscore, however, that Sauer was not partial to any </w:t>
      </w:r>
      <w:proofErr w:type="gramStart"/>
      <w:r w:rsidRPr="00E9249D">
        <w:rPr>
          <w:rFonts w:ascii="Times New Roman" w:hAnsi="Times New Roman" w:cs="Times New Roman"/>
          <w:iCs/>
        </w:rPr>
        <w:t>particular medical</w:t>
      </w:r>
      <w:proofErr w:type="gramEnd"/>
      <w:r w:rsidRPr="00E9249D">
        <w:rPr>
          <w:rFonts w:ascii="Times New Roman" w:hAnsi="Times New Roman" w:cs="Times New Roman"/>
          <w:iCs/>
        </w:rPr>
        <w:t xml:space="preserve"> theory and intent on providing the most effective remedy against scurvy. </w:t>
      </w:r>
    </w:p>
    <w:p w14:paraId="5F0BE0A6" w14:textId="527DC17E" w:rsidR="003E27A0" w:rsidRPr="00CE7712" w:rsidRDefault="009D4410" w:rsidP="00CE7712">
      <w:pPr>
        <w:pStyle w:val="Heading3"/>
        <w:rPr>
          <w:iCs/>
        </w:rPr>
      </w:pPr>
      <w:bookmarkStart w:id="24" w:name="_Toc213960763"/>
      <w:r w:rsidRPr="00E9249D">
        <w:t xml:space="preserve">The Sauer </w:t>
      </w:r>
      <w:proofErr w:type="spellStart"/>
      <w:r w:rsidRPr="00E9249D">
        <w:t>Kräuterbuch</w:t>
      </w:r>
      <w:proofErr w:type="spellEnd"/>
      <w:r w:rsidRPr="00E9249D">
        <w:t xml:space="preserve"> (1762-1778)</w:t>
      </w:r>
      <w:bookmarkEnd w:id="24"/>
    </w:p>
    <w:p w14:paraId="25F137E1" w14:textId="77777777" w:rsidR="000D00F7" w:rsidRDefault="009D4410" w:rsidP="009D4410">
      <w:pPr>
        <w:spacing w:line="480" w:lineRule="auto"/>
        <w:rPr>
          <w:rFonts w:ascii="Times New Roman" w:hAnsi="Times New Roman" w:cs="Times New Roman"/>
          <w:iCs/>
        </w:rPr>
      </w:pPr>
      <w:r w:rsidRPr="00E9249D">
        <w:rPr>
          <w:rFonts w:ascii="Times New Roman" w:hAnsi="Times New Roman" w:cs="Times New Roman"/>
          <w:iCs/>
        </w:rPr>
        <w:tab/>
        <w:t>Charles E. Rosenberg characterizes the late-colonial and antebellum years as a “golden age” for popular medicine and the dominance of books “crafted for particular segments of a literate yet economically and socially diverse market.”</w:t>
      </w:r>
      <w:r w:rsidRPr="00E9249D">
        <w:rPr>
          <w:rStyle w:val="FootnoteReference"/>
          <w:rFonts w:ascii="Times New Roman" w:hAnsi="Times New Roman" w:cs="Times New Roman"/>
          <w:iCs/>
        </w:rPr>
        <w:footnoteReference w:id="329"/>
      </w:r>
      <w:r w:rsidRPr="00E9249D">
        <w:rPr>
          <w:rFonts w:ascii="Times New Roman" w:hAnsi="Times New Roman" w:cs="Times New Roman"/>
          <w:iCs/>
        </w:rPr>
        <w:t xml:space="preserve"> Access to formally trained doctors was limited due to financial or geographical constraints in the colonial era, thus a significant amount of medical practice remained in uncredentialed hands. Families brought books with them to the New World, but many botanical recipes and knowledge were reprinted in the colonies. Rosenberg mainly focuses on the English </w:t>
      </w:r>
      <w:r w:rsidRPr="00E9249D">
        <w:rPr>
          <w:rFonts w:ascii="Times New Roman" w:hAnsi="Times New Roman" w:cs="Times New Roman"/>
          <w:iCs/>
        </w:rPr>
        <w:lastRenderedPageBreak/>
        <w:t xml:space="preserve">treatises and guides including John Wesley’s </w:t>
      </w:r>
      <w:r w:rsidRPr="00E9249D">
        <w:rPr>
          <w:rFonts w:ascii="Times New Roman" w:hAnsi="Times New Roman" w:cs="Times New Roman"/>
          <w:i/>
        </w:rPr>
        <w:t xml:space="preserve">Primitive Physick </w:t>
      </w:r>
      <w:r w:rsidRPr="00E9249D">
        <w:rPr>
          <w:rFonts w:ascii="Times New Roman" w:hAnsi="Times New Roman" w:cs="Times New Roman"/>
          <w:iCs/>
        </w:rPr>
        <w:t xml:space="preserve">(1747) and John Tennent’s </w:t>
      </w:r>
      <w:r w:rsidRPr="00E9249D">
        <w:rPr>
          <w:rFonts w:ascii="Times New Roman" w:hAnsi="Times New Roman" w:cs="Times New Roman"/>
          <w:i/>
        </w:rPr>
        <w:t xml:space="preserve">Every Man his own Doctor: </w:t>
      </w:r>
      <w:proofErr w:type="gramStart"/>
      <w:r w:rsidRPr="00E9249D">
        <w:rPr>
          <w:rFonts w:ascii="Times New Roman" w:hAnsi="Times New Roman" w:cs="Times New Roman"/>
          <w:i/>
        </w:rPr>
        <w:t>Or,</w:t>
      </w:r>
      <w:proofErr w:type="gramEnd"/>
      <w:r w:rsidRPr="00E9249D">
        <w:rPr>
          <w:rFonts w:ascii="Times New Roman" w:hAnsi="Times New Roman" w:cs="Times New Roman"/>
          <w:i/>
        </w:rPr>
        <w:t xml:space="preserve"> the Poor Planter’s Physician </w:t>
      </w:r>
      <w:r w:rsidRPr="00E9249D">
        <w:rPr>
          <w:rFonts w:ascii="Times New Roman" w:hAnsi="Times New Roman" w:cs="Times New Roman"/>
          <w:iCs/>
        </w:rPr>
        <w:t>(1734); a German translation (</w:t>
      </w:r>
      <w:r w:rsidRPr="00E9249D">
        <w:rPr>
          <w:rFonts w:ascii="Times New Roman" w:hAnsi="Times New Roman" w:cs="Times New Roman"/>
          <w:i/>
        </w:rPr>
        <w:t xml:space="preserve">Ein </w:t>
      </w:r>
      <w:proofErr w:type="spellStart"/>
      <w:r w:rsidRPr="00E9249D">
        <w:rPr>
          <w:rFonts w:ascii="Times New Roman" w:hAnsi="Times New Roman" w:cs="Times New Roman"/>
          <w:i/>
        </w:rPr>
        <w:t>Jeder</w:t>
      </w:r>
      <w:proofErr w:type="spellEnd"/>
      <w:r w:rsidRPr="00E9249D">
        <w:rPr>
          <w:rFonts w:ascii="Times New Roman" w:hAnsi="Times New Roman" w:cs="Times New Roman"/>
          <w:i/>
        </w:rPr>
        <w:t xml:space="preserve"> sein </w:t>
      </w:r>
      <w:proofErr w:type="spellStart"/>
      <w:r w:rsidRPr="00E9249D">
        <w:rPr>
          <w:rFonts w:ascii="Times New Roman" w:hAnsi="Times New Roman" w:cs="Times New Roman"/>
          <w:i/>
        </w:rPr>
        <w:t>eigner</w:t>
      </w:r>
      <w:proofErr w:type="spellEnd"/>
      <w:r w:rsidRPr="00E9249D">
        <w:rPr>
          <w:rFonts w:ascii="Times New Roman" w:hAnsi="Times New Roman" w:cs="Times New Roman"/>
          <w:i/>
        </w:rPr>
        <w:t xml:space="preserve"> Doctor</w:t>
      </w:r>
      <w:r w:rsidRPr="00E9249D">
        <w:rPr>
          <w:rFonts w:ascii="Times New Roman" w:hAnsi="Times New Roman" w:cs="Times New Roman"/>
          <w:iCs/>
        </w:rPr>
        <w:t xml:space="preserve">) of the latter was published by Benjamin Franklin and Johann Boehm in 1749. According to Thomas Royce Brendle and Claude W. Unger, however, </w:t>
      </w:r>
      <w:proofErr w:type="spellStart"/>
      <w:r w:rsidRPr="00E9249D">
        <w:rPr>
          <w:rFonts w:ascii="Times New Roman" w:hAnsi="Times New Roman" w:cs="Times New Roman"/>
          <w:iCs/>
        </w:rPr>
        <w:t>Tennet’s</w:t>
      </w:r>
      <w:proofErr w:type="spellEnd"/>
      <w:r w:rsidRPr="00E9249D">
        <w:rPr>
          <w:rFonts w:ascii="Times New Roman" w:hAnsi="Times New Roman" w:cs="Times New Roman"/>
          <w:iCs/>
        </w:rPr>
        <w:t xml:space="preserve"> guide was not received well by the German-speaking communities in Pennsylvania.</w:t>
      </w:r>
      <w:r w:rsidRPr="00E9249D">
        <w:rPr>
          <w:rStyle w:val="FootnoteReference"/>
          <w:rFonts w:ascii="Times New Roman" w:hAnsi="Times New Roman" w:cs="Times New Roman"/>
          <w:iCs/>
        </w:rPr>
        <w:footnoteReference w:id="330"/>
      </w:r>
      <w:r w:rsidRPr="00E9249D">
        <w:rPr>
          <w:rFonts w:ascii="Times New Roman" w:hAnsi="Times New Roman" w:cs="Times New Roman"/>
          <w:iCs/>
        </w:rPr>
        <w:t xml:space="preserve"> This may </w:t>
      </w:r>
      <w:proofErr w:type="gramStart"/>
      <w:r w:rsidRPr="00E9249D">
        <w:rPr>
          <w:rFonts w:ascii="Times New Roman" w:hAnsi="Times New Roman" w:cs="Times New Roman"/>
          <w:iCs/>
        </w:rPr>
        <w:t>partially</w:t>
      </w:r>
      <w:proofErr w:type="gramEnd"/>
      <w:r w:rsidRPr="00E9249D">
        <w:rPr>
          <w:rFonts w:ascii="Times New Roman" w:hAnsi="Times New Roman" w:cs="Times New Roman"/>
          <w:iCs/>
        </w:rPr>
        <w:t xml:space="preserve"> due to </w:t>
      </w:r>
      <w:proofErr w:type="spellStart"/>
      <w:r w:rsidRPr="00E9249D">
        <w:rPr>
          <w:rFonts w:ascii="Times New Roman" w:hAnsi="Times New Roman" w:cs="Times New Roman"/>
          <w:iCs/>
        </w:rPr>
        <w:t>Tennet</w:t>
      </w:r>
      <w:proofErr w:type="spellEnd"/>
      <w:r w:rsidRPr="00E9249D">
        <w:rPr>
          <w:rFonts w:ascii="Times New Roman" w:hAnsi="Times New Roman" w:cs="Times New Roman"/>
          <w:iCs/>
        </w:rPr>
        <w:t xml:space="preserve"> being a strong advocate for Native American medicine thus its unfamiliarity may not have fit well among the German community. The German translation was also published by Benjamin Franklin, who used the Roman typeface, which again looked strange to German readers. </w:t>
      </w:r>
    </w:p>
    <w:p w14:paraId="09CF2FC9" w14:textId="4860EC32" w:rsidR="009D4410" w:rsidRPr="000D00F7" w:rsidRDefault="009D4410" w:rsidP="000D00F7">
      <w:pPr>
        <w:spacing w:line="480" w:lineRule="auto"/>
        <w:ind w:firstLine="720"/>
        <w:rPr>
          <w:rFonts w:ascii="Times New Roman" w:hAnsi="Times New Roman" w:cs="Times New Roman"/>
          <w:iCs/>
        </w:rPr>
      </w:pPr>
      <w:r w:rsidRPr="00E9249D">
        <w:rPr>
          <w:rFonts w:ascii="Times New Roman" w:hAnsi="Times New Roman" w:cs="Times New Roman"/>
          <w:iCs/>
        </w:rPr>
        <w:t xml:space="preserve">It was this publication that incited Christopher Sauer II to publish the </w:t>
      </w:r>
      <w:proofErr w:type="spellStart"/>
      <w:r w:rsidRPr="00E9249D">
        <w:rPr>
          <w:rFonts w:ascii="Times New Roman" w:hAnsi="Times New Roman" w:cs="Times New Roman"/>
          <w:i/>
        </w:rPr>
        <w:t>Kurzgefaßtes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Kräuterbuch</w:t>
      </w:r>
      <w:proofErr w:type="spellEnd"/>
      <w:r w:rsidRPr="00E9249D">
        <w:rPr>
          <w:rFonts w:ascii="Times New Roman" w:hAnsi="Times New Roman" w:cs="Times New Roman"/>
          <w:i/>
        </w:rPr>
        <w:t xml:space="preserve"> </w:t>
      </w:r>
      <w:r w:rsidRPr="00E9249D">
        <w:rPr>
          <w:rFonts w:ascii="Times New Roman" w:hAnsi="Times New Roman" w:cs="Times New Roman"/>
          <w:iCs/>
        </w:rPr>
        <w:t>[concise herbal book] as a serialized book over the span of a decade and a half (from 1762 to 1778).</w:t>
      </w:r>
      <w:r w:rsidRPr="00E9249D">
        <w:rPr>
          <w:rStyle w:val="FootnoteReference"/>
          <w:rFonts w:ascii="Times New Roman" w:hAnsi="Times New Roman" w:cs="Times New Roman"/>
          <w:iCs/>
        </w:rPr>
        <w:footnoteReference w:id="331"/>
      </w:r>
      <w:r w:rsidRPr="00E9249D">
        <w:rPr>
          <w:rFonts w:ascii="Times New Roman" w:hAnsi="Times New Roman" w:cs="Times New Roman"/>
          <w:iCs/>
        </w:rPr>
        <w:t xml:space="preserve"> Sauer Jr. had intended his parts of his herbal to be taken out from each issue of his </w:t>
      </w:r>
      <w:r w:rsidRPr="00E9249D">
        <w:rPr>
          <w:rFonts w:ascii="Times New Roman" w:hAnsi="Times New Roman" w:cs="Times New Roman"/>
          <w:i/>
        </w:rPr>
        <w:t xml:space="preserve">Kalender </w:t>
      </w:r>
      <w:r w:rsidRPr="00E9249D">
        <w:rPr>
          <w:rFonts w:ascii="Times New Roman" w:hAnsi="Times New Roman" w:cs="Times New Roman"/>
          <w:iCs/>
        </w:rPr>
        <w:t>so they could be bound together as a single volume once completed. He thought of this idea of a serialized herbal based on the success of veterinary advice in his almanacs during the 1750s, which mainly addressed the health of horses, sheep, and pigs. Additionally, Sauer recognized that a complete book would be more challenging to sell as “his audience was for the most part poor and in no position to lavish money on literary undertakings.”</w:t>
      </w:r>
      <w:r w:rsidRPr="00E9249D">
        <w:rPr>
          <w:rStyle w:val="FootnoteReference"/>
          <w:rFonts w:ascii="Times New Roman" w:hAnsi="Times New Roman" w:cs="Times New Roman"/>
          <w:iCs/>
        </w:rPr>
        <w:footnoteReference w:id="332"/>
      </w:r>
      <w:r w:rsidRPr="00E9249D">
        <w:rPr>
          <w:rFonts w:ascii="Times New Roman" w:hAnsi="Times New Roman" w:cs="Times New Roman"/>
          <w:iCs/>
        </w:rPr>
        <w:t xml:space="preserve"> By publishing his herbal in installments in his almanac, Sauer offered a cost-effective way for German families to </w:t>
      </w:r>
      <w:r w:rsidRPr="00E9249D">
        <w:rPr>
          <w:rFonts w:ascii="Times New Roman" w:hAnsi="Times New Roman" w:cs="Times New Roman"/>
          <w:iCs/>
        </w:rPr>
        <w:lastRenderedPageBreak/>
        <w:t xml:space="preserve">own a manual filled with home remedies. </w:t>
      </w:r>
      <w:r w:rsidR="000D00F7">
        <w:rPr>
          <w:rFonts w:ascii="Times New Roman" w:hAnsi="Times New Roman" w:cs="Times New Roman"/>
          <w:iCs/>
        </w:rPr>
        <w:t xml:space="preserve">Sauer’s </w:t>
      </w:r>
      <w:proofErr w:type="spellStart"/>
      <w:r w:rsidR="000D00F7">
        <w:rPr>
          <w:rFonts w:ascii="Times New Roman" w:hAnsi="Times New Roman" w:cs="Times New Roman"/>
          <w:i/>
        </w:rPr>
        <w:t>Calender</w:t>
      </w:r>
      <w:proofErr w:type="spellEnd"/>
      <w:r w:rsidR="000D00F7">
        <w:rPr>
          <w:rFonts w:ascii="Times New Roman" w:hAnsi="Times New Roman" w:cs="Times New Roman"/>
          <w:iCs/>
        </w:rPr>
        <w:t xml:space="preserve"> spoke to maladies that German households could treat without seeing a physician; there were multiple remedies for coughs, fevers, worms, toothaches, skin conditions, and urinary problems. Their frequency in the </w:t>
      </w:r>
      <w:proofErr w:type="spellStart"/>
      <w:r w:rsidR="000D00F7">
        <w:rPr>
          <w:rFonts w:ascii="Times New Roman" w:hAnsi="Times New Roman" w:cs="Times New Roman"/>
          <w:iCs/>
        </w:rPr>
        <w:t>alamanacs</w:t>
      </w:r>
      <w:proofErr w:type="spellEnd"/>
      <w:r w:rsidR="000D00F7">
        <w:rPr>
          <w:rFonts w:ascii="Times New Roman" w:hAnsi="Times New Roman" w:cs="Times New Roman"/>
          <w:iCs/>
        </w:rPr>
        <w:t xml:space="preserve"> helps explain the </w:t>
      </w:r>
      <w:proofErr w:type="spellStart"/>
      <w:r w:rsidR="000D00F7">
        <w:rPr>
          <w:rFonts w:ascii="Times New Roman" w:hAnsi="Times New Roman" w:cs="Times New Roman"/>
          <w:i/>
        </w:rPr>
        <w:t>Calender</w:t>
      </w:r>
      <w:r w:rsidR="000D00F7">
        <w:rPr>
          <w:rFonts w:ascii="Times New Roman" w:hAnsi="Times New Roman" w:cs="Times New Roman"/>
          <w:iCs/>
        </w:rPr>
        <w:t>’s</w:t>
      </w:r>
      <w:proofErr w:type="spellEnd"/>
      <w:r w:rsidR="000D00F7">
        <w:rPr>
          <w:rFonts w:ascii="Times New Roman" w:hAnsi="Times New Roman" w:cs="Times New Roman"/>
          <w:iCs/>
        </w:rPr>
        <w:t xml:space="preserve"> appeal as a domestic medical guide.</w:t>
      </w:r>
    </w:p>
    <w:p w14:paraId="6C68D5D5" w14:textId="725A9664"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Some early English health manuals published in the colonies, such as </w:t>
      </w:r>
      <w:r w:rsidRPr="00E9249D">
        <w:rPr>
          <w:rFonts w:ascii="Times New Roman" w:hAnsi="Times New Roman" w:cs="Times New Roman"/>
          <w:i/>
        </w:rPr>
        <w:t xml:space="preserve">The English Physician </w:t>
      </w:r>
      <w:r w:rsidRPr="00E9249D">
        <w:rPr>
          <w:rFonts w:ascii="Times New Roman" w:hAnsi="Times New Roman" w:cs="Times New Roman"/>
          <w:iCs/>
        </w:rPr>
        <w:t>(1708) had espoused the use of only English plants, ignoring the herbs found in the New World.</w:t>
      </w:r>
      <w:r w:rsidRPr="00E9249D">
        <w:rPr>
          <w:rStyle w:val="FootnoteReference"/>
          <w:rFonts w:ascii="Times New Roman" w:hAnsi="Times New Roman" w:cs="Times New Roman"/>
          <w:iCs/>
        </w:rPr>
        <w:footnoteReference w:id="333"/>
      </w:r>
      <w:r w:rsidRPr="00E9249D">
        <w:rPr>
          <w:rFonts w:ascii="Times New Roman" w:hAnsi="Times New Roman" w:cs="Times New Roman"/>
          <w:iCs/>
        </w:rPr>
        <w:t xml:space="preserve"> Sauer at least attempted to accommodate </w:t>
      </w:r>
      <w:r w:rsidR="00C96F1C">
        <w:rPr>
          <w:rFonts w:ascii="Times New Roman" w:hAnsi="Times New Roman" w:cs="Times New Roman"/>
          <w:iCs/>
        </w:rPr>
        <w:t xml:space="preserve">a few </w:t>
      </w:r>
      <w:r w:rsidRPr="00E9249D">
        <w:rPr>
          <w:rFonts w:ascii="Times New Roman" w:hAnsi="Times New Roman" w:cs="Times New Roman"/>
          <w:iCs/>
        </w:rPr>
        <w:t>New World plants into his herbal such as the jalap and Indian cress; the people’s health was married to the land, and in a new environment, Sauer wished for his readers to be able to gather and utilize the plants that were at hand.</w:t>
      </w:r>
      <w:r w:rsidR="00642EC5">
        <w:rPr>
          <w:rStyle w:val="FootnoteReference"/>
          <w:rFonts w:ascii="Times New Roman" w:hAnsi="Times New Roman" w:cs="Times New Roman"/>
          <w:iCs/>
        </w:rPr>
        <w:footnoteReference w:id="334"/>
      </w:r>
      <w:r w:rsidRPr="00E9249D">
        <w:rPr>
          <w:rFonts w:ascii="Times New Roman" w:hAnsi="Times New Roman" w:cs="Times New Roman"/>
          <w:iCs/>
        </w:rPr>
        <w:t xml:space="preserve"> </w:t>
      </w:r>
      <w:r w:rsidR="00C96F1C">
        <w:rPr>
          <w:rFonts w:ascii="Times New Roman" w:hAnsi="Times New Roman" w:cs="Times New Roman"/>
          <w:iCs/>
        </w:rPr>
        <w:t xml:space="preserve">Sauer did not always denote the exact and correct species of plants and herbs in his </w:t>
      </w:r>
      <w:proofErr w:type="spellStart"/>
      <w:r w:rsidR="00C96F1C">
        <w:rPr>
          <w:rFonts w:ascii="Times New Roman" w:hAnsi="Times New Roman" w:cs="Times New Roman"/>
          <w:i/>
        </w:rPr>
        <w:t>Kräuterbuch</w:t>
      </w:r>
      <w:proofErr w:type="spellEnd"/>
      <w:r w:rsidR="00C96F1C">
        <w:rPr>
          <w:rFonts w:ascii="Times New Roman" w:hAnsi="Times New Roman" w:cs="Times New Roman"/>
          <w:iCs/>
        </w:rPr>
        <w:t>, but there was an expectation for his readers to gather native versions of botanicals found in America</w:t>
      </w:r>
      <w:r w:rsidR="00642EC5">
        <w:rPr>
          <w:rFonts w:ascii="Times New Roman" w:hAnsi="Times New Roman" w:cs="Times New Roman"/>
          <w:iCs/>
        </w:rPr>
        <w:t xml:space="preserve"> if European versions were not on hand</w:t>
      </w:r>
      <w:r w:rsidR="00C96F1C">
        <w:rPr>
          <w:rFonts w:ascii="Times New Roman" w:hAnsi="Times New Roman" w:cs="Times New Roman"/>
          <w:iCs/>
        </w:rPr>
        <w:t>.</w:t>
      </w:r>
      <w:r w:rsidR="00C96F1C">
        <w:rPr>
          <w:rStyle w:val="FootnoteReference"/>
          <w:rFonts w:ascii="Times New Roman" w:hAnsi="Times New Roman" w:cs="Times New Roman"/>
          <w:iCs/>
        </w:rPr>
        <w:footnoteReference w:id="335"/>
      </w:r>
      <w:r w:rsidR="00642EC5">
        <w:rPr>
          <w:rFonts w:ascii="Times New Roman" w:hAnsi="Times New Roman" w:cs="Times New Roman"/>
          <w:iCs/>
        </w:rPr>
        <w:t xml:space="preserve"> </w:t>
      </w:r>
      <w:r w:rsidRPr="00E9249D">
        <w:rPr>
          <w:rFonts w:ascii="Times New Roman" w:hAnsi="Times New Roman" w:cs="Times New Roman"/>
          <w:iCs/>
        </w:rPr>
        <w:t xml:space="preserve">In another example, </w:t>
      </w:r>
      <w:proofErr w:type="spellStart"/>
      <w:r w:rsidRPr="00E9249D">
        <w:rPr>
          <w:rFonts w:ascii="Times New Roman" w:hAnsi="Times New Roman" w:cs="Times New Roman"/>
          <w:iCs/>
        </w:rPr>
        <w:t>Tennet’s</w:t>
      </w:r>
      <w:proofErr w:type="spellEnd"/>
      <w:r w:rsidRPr="00E9249D">
        <w:rPr>
          <w:rFonts w:ascii="Times New Roman" w:hAnsi="Times New Roman" w:cs="Times New Roman"/>
          <w:iCs/>
        </w:rPr>
        <w:t xml:space="preserve"> </w:t>
      </w:r>
      <w:r w:rsidRPr="00E9249D">
        <w:rPr>
          <w:rFonts w:ascii="Times New Roman" w:hAnsi="Times New Roman" w:cs="Times New Roman"/>
          <w:i/>
        </w:rPr>
        <w:t xml:space="preserve">Every Man His Own </w:t>
      </w:r>
      <w:r w:rsidRPr="00E9249D">
        <w:rPr>
          <w:rFonts w:ascii="Times New Roman" w:hAnsi="Times New Roman" w:cs="Times New Roman"/>
          <w:iCs/>
        </w:rPr>
        <w:t>also enumerated medical properties and uses of local plants including “Indian Corn” and “Indian Physick” (</w:t>
      </w:r>
      <w:proofErr w:type="spellStart"/>
      <w:r w:rsidRPr="00E9249D">
        <w:rPr>
          <w:rFonts w:ascii="Times New Roman" w:hAnsi="Times New Roman" w:cs="Times New Roman"/>
          <w:i/>
        </w:rPr>
        <w:t>Carapichea</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ipecacuania</w:t>
      </w:r>
      <w:proofErr w:type="spellEnd"/>
      <w:r w:rsidRPr="00E9249D">
        <w:rPr>
          <w:rFonts w:ascii="Times New Roman" w:hAnsi="Times New Roman" w:cs="Times New Roman"/>
          <w:iCs/>
        </w:rPr>
        <w:t>, a plant used primarily as an emetic).</w:t>
      </w:r>
      <w:r w:rsidRPr="00E9249D">
        <w:rPr>
          <w:rStyle w:val="FootnoteReference"/>
          <w:rFonts w:ascii="Times New Roman" w:hAnsi="Times New Roman" w:cs="Times New Roman"/>
          <w:iCs/>
        </w:rPr>
        <w:footnoteReference w:id="336"/>
      </w:r>
      <w:r w:rsidRPr="00E9249D">
        <w:rPr>
          <w:rFonts w:ascii="Times New Roman" w:hAnsi="Times New Roman" w:cs="Times New Roman"/>
          <w:iCs/>
        </w:rPr>
        <w:t xml:space="preserve"> </w:t>
      </w:r>
      <w:proofErr w:type="spellStart"/>
      <w:r w:rsidRPr="00E9249D">
        <w:rPr>
          <w:rFonts w:ascii="Times New Roman" w:hAnsi="Times New Roman" w:cs="Times New Roman"/>
          <w:iCs/>
        </w:rPr>
        <w:t>Tennet</w:t>
      </w:r>
      <w:proofErr w:type="spellEnd"/>
      <w:r w:rsidRPr="00E9249D">
        <w:rPr>
          <w:rFonts w:ascii="Times New Roman" w:hAnsi="Times New Roman" w:cs="Times New Roman"/>
          <w:iCs/>
        </w:rPr>
        <w:t xml:space="preserve"> did shy away </w:t>
      </w:r>
      <w:r w:rsidRPr="00E9249D">
        <w:rPr>
          <w:rFonts w:ascii="Times New Roman" w:hAnsi="Times New Roman" w:cs="Times New Roman"/>
          <w:iCs/>
        </w:rPr>
        <w:lastRenderedPageBreak/>
        <w:t>from recommending so-called “</w:t>
      </w:r>
      <w:proofErr w:type="spellStart"/>
      <w:r w:rsidRPr="00E9249D">
        <w:rPr>
          <w:rFonts w:ascii="Times New Roman" w:hAnsi="Times New Roman" w:cs="Times New Roman"/>
          <w:iCs/>
        </w:rPr>
        <w:t>specificks</w:t>
      </w:r>
      <w:proofErr w:type="spellEnd"/>
      <w:r w:rsidRPr="00E9249D">
        <w:rPr>
          <w:rFonts w:ascii="Times New Roman" w:hAnsi="Times New Roman" w:cs="Times New Roman"/>
          <w:iCs/>
        </w:rPr>
        <w:t>” (e.g., mercury, opium, and Peruvian bark) which challenged the assumptions of humoral medicine and were not typically evacuant medicines.</w:t>
      </w:r>
      <w:r w:rsidRPr="00E9249D">
        <w:rPr>
          <w:rStyle w:val="FootnoteReference"/>
          <w:rFonts w:ascii="Times New Roman" w:hAnsi="Times New Roman" w:cs="Times New Roman"/>
          <w:iCs/>
        </w:rPr>
        <w:footnoteReference w:id="337"/>
      </w:r>
      <w:r w:rsidRPr="00E9249D">
        <w:rPr>
          <w:rFonts w:ascii="Times New Roman" w:hAnsi="Times New Roman" w:cs="Times New Roman"/>
          <w:iCs/>
        </w:rPr>
        <w:t xml:space="preserve"> Sauer’s herbal and </w:t>
      </w:r>
      <w:proofErr w:type="spellStart"/>
      <w:r w:rsidRPr="00E9249D">
        <w:rPr>
          <w:rFonts w:ascii="Times New Roman" w:hAnsi="Times New Roman" w:cs="Times New Roman"/>
          <w:iCs/>
        </w:rPr>
        <w:t>Tennet’s</w:t>
      </w:r>
      <w:proofErr w:type="spellEnd"/>
      <w:r w:rsidRPr="00E9249D">
        <w:rPr>
          <w:rFonts w:ascii="Times New Roman" w:hAnsi="Times New Roman" w:cs="Times New Roman"/>
          <w:iCs/>
        </w:rPr>
        <w:t xml:space="preserve"> guide represent a transitional form of medical text that incorporated both the European herbal tradition and the native plants of the New World.</w:t>
      </w:r>
    </w:p>
    <w:p w14:paraId="0CE045D7" w14:textId="4A38B86C" w:rsidR="009D4410" w:rsidRPr="002B0363"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The </w:t>
      </w:r>
      <w:proofErr w:type="spellStart"/>
      <w:r w:rsidRPr="00E9249D">
        <w:rPr>
          <w:rFonts w:ascii="Times New Roman" w:hAnsi="Times New Roman" w:cs="Times New Roman"/>
          <w:i/>
        </w:rPr>
        <w:t>Kurzgefaßtes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Kräuterbuch</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owes a great deal of debt to the Swiss physician and professor Theodore Zwinger (1658-1724) and his </w:t>
      </w:r>
      <w:r w:rsidRPr="00E9249D">
        <w:rPr>
          <w:rFonts w:ascii="Times New Roman" w:hAnsi="Times New Roman" w:cs="Times New Roman"/>
          <w:i/>
        </w:rPr>
        <w:t xml:space="preserve">Theatrum Botanicum; das </w:t>
      </w:r>
      <w:proofErr w:type="spellStart"/>
      <w:r w:rsidRPr="00E9249D">
        <w:rPr>
          <w:rFonts w:ascii="Times New Roman" w:hAnsi="Times New Roman" w:cs="Times New Roman"/>
          <w:i/>
        </w:rPr>
        <w:t>ist</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Volkommenes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Kräuter</w:t>
      </w:r>
      <w:proofErr w:type="spellEnd"/>
      <w:r w:rsidRPr="00E9249D">
        <w:rPr>
          <w:rFonts w:ascii="Times New Roman" w:hAnsi="Times New Roman" w:cs="Times New Roman"/>
          <w:i/>
        </w:rPr>
        <w:t>-Buch</w:t>
      </w:r>
      <w:r w:rsidRPr="00E9249D">
        <w:rPr>
          <w:rFonts w:ascii="Times New Roman" w:hAnsi="Times New Roman" w:cs="Times New Roman"/>
          <w:iCs/>
        </w:rPr>
        <w:t xml:space="preserve"> (1696), and indeed, in the final issue of Sauer’s </w:t>
      </w:r>
      <w:proofErr w:type="spellStart"/>
      <w:r w:rsidRPr="00E9249D">
        <w:rPr>
          <w:rFonts w:ascii="Times New Roman" w:hAnsi="Times New Roman" w:cs="Times New Roman"/>
          <w:i/>
        </w:rPr>
        <w:t>Kräuterbuch</w:t>
      </w:r>
      <w:proofErr w:type="spellEnd"/>
      <w:r w:rsidRPr="00E9249D">
        <w:rPr>
          <w:rFonts w:ascii="Times New Roman" w:hAnsi="Times New Roman" w:cs="Times New Roman"/>
          <w:iCs/>
        </w:rPr>
        <w:t xml:space="preserve">, Sauer gives credit to Zwinger’s work. However, Sauer’s herbal was significantly shorter than the original work by Zwinger herbal, which had included over a thousand botanical entries. We can categorize Zwinger’s </w:t>
      </w:r>
      <w:r w:rsidRPr="00E9249D">
        <w:rPr>
          <w:rFonts w:ascii="Times New Roman" w:hAnsi="Times New Roman" w:cs="Times New Roman"/>
          <w:i/>
        </w:rPr>
        <w:t>Theatrum Botanic</w:t>
      </w:r>
      <w:r w:rsidR="002B0363">
        <w:rPr>
          <w:rFonts w:ascii="Times New Roman" w:hAnsi="Times New Roman" w:cs="Times New Roman"/>
          <w:i/>
        </w:rPr>
        <w:t xml:space="preserve"> </w:t>
      </w:r>
      <w:r w:rsidR="002B0363">
        <w:rPr>
          <w:rFonts w:ascii="Times New Roman" w:hAnsi="Times New Roman" w:cs="Times New Roman"/>
          <w:iCs/>
        </w:rPr>
        <w:t xml:space="preserve">as </w:t>
      </w:r>
      <w:r w:rsidRPr="00E9249D">
        <w:rPr>
          <w:rFonts w:ascii="Times New Roman" w:hAnsi="Times New Roman" w:cs="Times New Roman"/>
          <w:iCs/>
        </w:rPr>
        <w:t>fundamentally a work of botany, not a book of medical simples.</w:t>
      </w:r>
      <w:r w:rsidR="002B0363">
        <w:rPr>
          <w:rStyle w:val="FootnoteReference"/>
          <w:rFonts w:ascii="Times New Roman" w:hAnsi="Times New Roman" w:cs="Times New Roman"/>
          <w:iCs/>
        </w:rPr>
        <w:footnoteReference w:id="338"/>
      </w:r>
      <w:r w:rsidRPr="00E9249D">
        <w:rPr>
          <w:rFonts w:ascii="Times New Roman" w:hAnsi="Times New Roman" w:cs="Times New Roman"/>
          <w:iCs/>
        </w:rPr>
        <w:t xml:space="preserve"> Sauer intended the</w:t>
      </w:r>
      <w:r w:rsidRPr="00E9249D">
        <w:rPr>
          <w:rFonts w:ascii="Times New Roman" w:hAnsi="Times New Roman" w:cs="Times New Roman"/>
          <w:i/>
        </w:rPr>
        <w:t xml:space="preserve"> </w:t>
      </w:r>
      <w:proofErr w:type="spellStart"/>
      <w:r w:rsidRPr="00E9249D">
        <w:rPr>
          <w:rFonts w:ascii="Times New Roman" w:hAnsi="Times New Roman" w:cs="Times New Roman"/>
          <w:i/>
        </w:rPr>
        <w:t>Kräuterbuch</w:t>
      </w:r>
      <w:proofErr w:type="spellEnd"/>
      <w:r w:rsidRPr="00E9249D">
        <w:rPr>
          <w:rFonts w:ascii="Times New Roman" w:hAnsi="Times New Roman" w:cs="Times New Roman"/>
          <w:iCs/>
        </w:rPr>
        <w:t xml:space="preserve"> to be a health manual, and most entries note their therapeutic properties or include a medical recipe </w:t>
      </w:r>
      <w:proofErr w:type="gramStart"/>
      <w:r w:rsidRPr="00E9249D">
        <w:rPr>
          <w:rFonts w:ascii="Times New Roman" w:hAnsi="Times New Roman" w:cs="Times New Roman"/>
          <w:iCs/>
        </w:rPr>
        <w:t>similar to</w:t>
      </w:r>
      <w:proofErr w:type="gramEnd"/>
      <w:r w:rsidRPr="00E9249D">
        <w:rPr>
          <w:rFonts w:ascii="Times New Roman" w:hAnsi="Times New Roman" w:cs="Times New Roman"/>
          <w:iCs/>
        </w:rPr>
        <w:t xml:space="preserve"> Dioscorides’ writing</w:t>
      </w:r>
      <w:r w:rsidR="002B0363">
        <w:rPr>
          <w:rFonts w:ascii="Times New Roman" w:hAnsi="Times New Roman" w:cs="Times New Roman"/>
          <w:iCs/>
        </w:rPr>
        <w:t xml:space="preserve">. The Greek physician Dioscorides wrote </w:t>
      </w:r>
      <w:r w:rsidR="002B0363">
        <w:rPr>
          <w:rFonts w:ascii="Times New Roman" w:hAnsi="Times New Roman" w:cs="Times New Roman"/>
          <w:i/>
        </w:rPr>
        <w:t xml:space="preserve">De </w:t>
      </w:r>
      <w:proofErr w:type="spellStart"/>
      <w:r w:rsidR="002B0363">
        <w:rPr>
          <w:rFonts w:ascii="Times New Roman" w:hAnsi="Times New Roman" w:cs="Times New Roman"/>
          <w:i/>
        </w:rPr>
        <w:t>materia</w:t>
      </w:r>
      <w:proofErr w:type="spellEnd"/>
      <w:r w:rsidR="002B0363">
        <w:rPr>
          <w:rFonts w:ascii="Times New Roman" w:hAnsi="Times New Roman" w:cs="Times New Roman"/>
          <w:i/>
        </w:rPr>
        <w:t xml:space="preserve"> medica</w:t>
      </w:r>
      <w:r w:rsidR="002B0363">
        <w:rPr>
          <w:rFonts w:ascii="Times New Roman" w:hAnsi="Times New Roman" w:cs="Times New Roman"/>
          <w:iCs/>
        </w:rPr>
        <w:t xml:space="preserve">, which described the medicinal uses of herbs.  </w:t>
      </w:r>
    </w:p>
    <w:p w14:paraId="12E40D85"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Moreover, the </w:t>
      </w:r>
      <w:r w:rsidRPr="00E9249D">
        <w:rPr>
          <w:rFonts w:ascii="Times New Roman" w:hAnsi="Times New Roman" w:cs="Times New Roman"/>
          <w:i/>
        </w:rPr>
        <w:t xml:space="preserve">Theatrum Botanicum </w:t>
      </w:r>
      <w:r w:rsidRPr="00E9249D">
        <w:rPr>
          <w:rFonts w:ascii="Times New Roman" w:hAnsi="Times New Roman" w:cs="Times New Roman"/>
          <w:iCs/>
        </w:rPr>
        <w:t xml:space="preserve">was organized according to a pre-Linnean taxonomy. For example, the turnip is a good case in point. Zwinger lumped different types of “turnip” together </w:t>
      </w:r>
      <w:proofErr w:type="gramStart"/>
      <w:r w:rsidRPr="00E9249D">
        <w:rPr>
          <w:rFonts w:ascii="Times New Roman" w:hAnsi="Times New Roman" w:cs="Times New Roman"/>
          <w:iCs/>
        </w:rPr>
        <w:t>based on the fact that</w:t>
      </w:r>
      <w:proofErr w:type="gramEnd"/>
      <w:r w:rsidRPr="00E9249D">
        <w:rPr>
          <w:rFonts w:ascii="Times New Roman" w:hAnsi="Times New Roman" w:cs="Times New Roman"/>
          <w:iCs/>
        </w:rPr>
        <w:t xml:space="preserve"> they all shared a fat root: bryony (</w:t>
      </w:r>
      <w:proofErr w:type="spellStart"/>
      <w:r w:rsidRPr="00E9249D">
        <w:rPr>
          <w:rFonts w:ascii="Times New Roman" w:hAnsi="Times New Roman" w:cs="Times New Roman"/>
          <w:i/>
        </w:rPr>
        <w:t>Zaunrübe</w:t>
      </w:r>
      <w:proofErr w:type="spellEnd"/>
      <w:r w:rsidRPr="00E9249D">
        <w:rPr>
          <w:rFonts w:ascii="Times New Roman" w:hAnsi="Times New Roman" w:cs="Times New Roman"/>
          <w:iCs/>
        </w:rPr>
        <w:t>), carrots (</w:t>
      </w:r>
      <w:proofErr w:type="spellStart"/>
      <w:r w:rsidRPr="00E9249D">
        <w:rPr>
          <w:rFonts w:ascii="Times New Roman" w:hAnsi="Times New Roman" w:cs="Times New Roman"/>
          <w:i/>
        </w:rPr>
        <w:t>gelbe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Rüben</w:t>
      </w:r>
      <w:proofErr w:type="spellEnd"/>
      <w:r w:rsidRPr="00E9249D">
        <w:rPr>
          <w:rFonts w:ascii="Times New Roman" w:hAnsi="Times New Roman" w:cs="Times New Roman"/>
          <w:iCs/>
        </w:rPr>
        <w:t>), and manioc (</w:t>
      </w:r>
      <w:r w:rsidRPr="00E9249D">
        <w:rPr>
          <w:rFonts w:ascii="Times New Roman" w:hAnsi="Times New Roman" w:cs="Times New Roman"/>
          <w:i/>
        </w:rPr>
        <w:t>West-</w:t>
      </w:r>
      <w:proofErr w:type="spellStart"/>
      <w:r w:rsidRPr="00E9249D">
        <w:rPr>
          <w:rFonts w:ascii="Times New Roman" w:hAnsi="Times New Roman" w:cs="Times New Roman"/>
          <w:i/>
        </w:rPr>
        <w:t>Indische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Rüben</w:t>
      </w:r>
      <w:proofErr w:type="spellEnd"/>
      <w:r w:rsidRPr="00E9249D">
        <w:rPr>
          <w:rFonts w:ascii="Times New Roman" w:hAnsi="Times New Roman" w:cs="Times New Roman"/>
          <w:iCs/>
        </w:rPr>
        <w:t xml:space="preserve">). Zwinger’s son, </w:t>
      </w:r>
      <w:r w:rsidRPr="00E9249D">
        <w:rPr>
          <w:rFonts w:ascii="Times New Roman" w:hAnsi="Times New Roman" w:cs="Times New Roman"/>
          <w:iCs/>
        </w:rPr>
        <w:lastRenderedPageBreak/>
        <w:t>Friedrich, acknowledged and apologized for his father’s mistakes when he revised and republished the herbal in 1744, but he decided not to rectify the classification errors as that would have entailed a complete overhaul of the volume.</w:t>
      </w:r>
      <w:r w:rsidRPr="00E9249D">
        <w:rPr>
          <w:rStyle w:val="FootnoteReference"/>
          <w:rFonts w:ascii="Times New Roman" w:hAnsi="Times New Roman" w:cs="Times New Roman"/>
          <w:iCs/>
        </w:rPr>
        <w:footnoteReference w:id="339"/>
      </w:r>
      <w:r w:rsidRPr="00E9249D">
        <w:rPr>
          <w:rFonts w:ascii="Times New Roman" w:hAnsi="Times New Roman" w:cs="Times New Roman"/>
          <w:iCs/>
        </w:rPr>
        <w:t xml:space="preserve"> In his herbal, Sauer partially ameliorated this problem by using the Linnean system but continued to use some of the names referred by Zwinger.</w:t>
      </w:r>
    </w:p>
    <w:p w14:paraId="51E75493"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The Sauer </w:t>
      </w:r>
      <w:proofErr w:type="spellStart"/>
      <w:r w:rsidRPr="00E9249D">
        <w:rPr>
          <w:rFonts w:ascii="Times New Roman" w:hAnsi="Times New Roman" w:cs="Times New Roman"/>
          <w:i/>
        </w:rPr>
        <w:t>Kräuterbuch</w:t>
      </w:r>
      <w:proofErr w:type="spellEnd"/>
      <w:r w:rsidRPr="00E9249D">
        <w:rPr>
          <w:rFonts w:ascii="Times New Roman" w:hAnsi="Times New Roman" w:cs="Times New Roman"/>
          <w:iCs/>
        </w:rPr>
        <w:t xml:space="preserve"> also included recipes with magical or religious elements. For instance, one remedy against </w:t>
      </w:r>
      <w:r w:rsidRPr="00E9249D">
        <w:rPr>
          <w:rFonts w:ascii="Times New Roman" w:hAnsi="Times New Roman" w:cs="Times New Roman"/>
          <w:i/>
        </w:rPr>
        <w:t xml:space="preserve">den </w:t>
      </w:r>
      <w:proofErr w:type="spellStart"/>
      <w:r w:rsidRPr="00E9249D">
        <w:rPr>
          <w:rFonts w:ascii="Times New Roman" w:hAnsi="Times New Roman" w:cs="Times New Roman"/>
          <w:i/>
        </w:rPr>
        <w:t>Krampff</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(“cramps”) instructs the individual to take rosemary leaves, chop them finely, and tie them around the painful limb. As a supplementary step, it states that those with a “strong belief only </w:t>
      </w:r>
      <w:proofErr w:type="gramStart"/>
      <w:r w:rsidRPr="00E9249D">
        <w:rPr>
          <w:rFonts w:ascii="Times New Roman" w:hAnsi="Times New Roman" w:cs="Times New Roman"/>
          <w:iCs/>
        </w:rPr>
        <w:t>need</w:t>
      </w:r>
      <w:proofErr w:type="gramEnd"/>
      <w:r w:rsidRPr="00E9249D">
        <w:rPr>
          <w:rFonts w:ascii="Times New Roman" w:hAnsi="Times New Roman" w:cs="Times New Roman"/>
          <w:iCs/>
        </w:rPr>
        <w:t xml:space="preserve"> to tie dried eel skin around the painful area” to relieve the pain:</w:t>
      </w:r>
    </w:p>
    <w:p w14:paraId="32A45A27" w14:textId="77777777" w:rsidR="009D4410" w:rsidRPr="00E9249D" w:rsidRDefault="009D4410" w:rsidP="009D4410">
      <w:pPr>
        <w:pStyle w:val="ListParagraph"/>
        <w:tabs>
          <w:tab w:val="left" w:pos="2900"/>
        </w:tabs>
        <w:rPr>
          <w:rFonts w:ascii="Times New Roman" w:hAnsi="Times New Roman" w:cs="Times New Roman"/>
          <w:b/>
          <w:bCs/>
          <w:lang w:val="de-DE"/>
        </w:rPr>
      </w:pPr>
      <w:r w:rsidRPr="00E9249D">
        <w:rPr>
          <w:rFonts w:ascii="Times New Roman" w:hAnsi="Times New Roman" w:cs="Times New Roman"/>
          <w:b/>
          <w:bCs/>
          <w:lang w:val="de-DE"/>
        </w:rPr>
        <w:t xml:space="preserve">Vor den </w:t>
      </w:r>
      <w:proofErr w:type="spellStart"/>
      <w:r w:rsidRPr="00E9249D">
        <w:rPr>
          <w:rFonts w:ascii="Times New Roman" w:hAnsi="Times New Roman" w:cs="Times New Roman"/>
          <w:b/>
          <w:bCs/>
          <w:lang w:val="de-DE"/>
        </w:rPr>
        <w:t>Krampff</w:t>
      </w:r>
      <w:proofErr w:type="spellEnd"/>
      <w:r w:rsidRPr="00E9249D">
        <w:rPr>
          <w:rFonts w:ascii="Times New Roman" w:hAnsi="Times New Roman" w:cs="Times New Roman"/>
          <w:b/>
          <w:bCs/>
          <w:lang w:val="de-DE"/>
        </w:rPr>
        <w:t>.</w:t>
      </w:r>
    </w:p>
    <w:p w14:paraId="66236055" w14:textId="77777777" w:rsidR="009D4410" w:rsidRPr="00E9249D" w:rsidRDefault="009D4410" w:rsidP="009D4410">
      <w:pPr>
        <w:tabs>
          <w:tab w:val="left" w:pos="2900"/>
        </w:tabs>
        <w:ind w:left="720"/>
        <w:rPr>
          <w:rFonts w:ascii="Times New Roman" w:hAnsi="Times New Roman" w:cs="Times New Roman"/>
          <w:lang w:val="de-DE"/>
        </w:rPr>
      </w:pPr>
      <w:r w:rsidRPr="00E9249D">
        <w:rPr>
          <w:rFonts w:ascii="Times New Roman" w:hAnsi="Times New Roman" w:cs="Times New Roman"/>
          <w:lang w:val="de-DE"/>
        </w:rPr>
        <w:t xml:space="preserve">Nimm </w:t>
      </w:r>
      <w:proofErr w:type="spellStart"/>
      <w:r w:rsidRPr="00E9249D">
        <w:rPr>
          <w:rFonts w:ascii="Times New Roman" w:hAnsi="Times New Roman" w:cs="Times New Roman"/>
          <w:lang w:val="de-DE"/>
        </w:rPr>
        <w:t>Roßmarinblätter</w:t>
      </w:r>
      <w:proofErr w:type="spellEnd"/>
      <w:r w:rsidRPr="00E9249D">
        <w:rPr>
          <w:rFonts w:ascii="Times New Roman" w:hAnsi="Times New Roman" w:cs="Times New Roman"/>
          <w:lang w:val="de-DE"/>
        </w:rPr>
        <w:t xml:space="preserve">, zerhacke sie sehr fein, </w:t>
      </w:r>
    </w:p>
    <w:p w14:paraId="763398BB" w14:textId="77777777" w:rsidR="009D4410" w:rsidRPr="00E9249D" w:rsidRDefault="009D4410" w:rsidP="009D4410">
      <w:pPr>
        <w:tabs>
          <w:tab w:val="left" w:pos="2900"/>
        </w:tabs>
        <w:ind w:left="720"/>
        <w:rPr>
          <w:rFonts w:ascii="Times New Roman" w:hAnsi="Times New Roman" w:cs="Times New Roman"/>
          <w:lang w:val="de-DE"/>
        </w:rPr>
      </w:pPr>
      <w:proofErr w:type="spellStart"/>
      <w:r w:rsidRPr="00E9249D">
        <w:rPr>
          <w:rFonts w:ascii="Times New Roman" w:hAnsi="Times New Roman" w:cs="Times New Roman"/>
          <w:lang w:val="de-DE"/>
        </w:rPr>
        <w:t>nehe</w:t>
      </w:r>
      <w:proofErr w:type="spellEnd"/>
      <w:r w:rsidRPr="00E9249D">
        <w:rPr>
          <w:rFonts w:ascii="Times New Roman" w:hAnsi="Times New Roman" w:cs="Times New Roman"/>
          <w:lang w:val="de-DE"/>
        </w:rPr>
        <w:t xml:space="preserve"> solche zwischen Leinene Binden, und binde </w:t>
      </w:r>
    </w:p>
    <w:p w14:paraId="347747CD" w14:textId="77777777" w:rsidR="009D4410" w:rsidRPr="00E9249D" w:rsidRDefault="009D4410" w:rsidP="009D4410">
      <w:pPr>
        <w:tabs>
          <w:tab w:val="left" w:pos="2900"/>
        </w:tabs>
        <w:ind w:left="720"/>
        <w:rPr>
          <w:rFonts w:ascii="Times New Roman" w:hAnsi="Times New Roman" w:cs="Times New Roman"/>
          <w:lang w:val="de-DE"/>
        </w:rPr>
      </w:pPr>
      <w:r w:rsidRPr="00E9249D">
        <w:rPr>
          <w:rFonts w:ascii="Times New Roman" w:hAnsi="Times New Roman" w:cs="Times New Roman"/>
          <w:lang w:val="de-DE"/>
        </w:rPr>
        <w:t xml:space="preserve">solches um das Glied das mit dem </w:t>
      </w:r>
      <w:proofErr w:type="spellStart"/>
      <w:r w:rsidRPr="00E9249D">
        <w:rPr>
          <w:rFonts w:ascii="Times New Roman" w:hAnsi="Times New Roman" w:cs="Times New Roman"/>
          <w:lang w:val="de-DE"/>
        </w:rPr>
        <w:t>Krampff</w:t>
      </w:r>
      <w:proofErr w:type="spellEnd"/>
      <w:r w:rsidRPr="00E9249D">
        <w:rPr>
          <w:rFonts w:ascii="Times New Roman" w:hAnsi="Times New Roman" w:cs="Times New Roman"/>
          <w:lang w:val="de-DE"/>
        </w:rPr>
        <w:t xml:space="preserve"> geplagt </w:t>
      </w:r>
    </w:p>
    <w:p w14:paraId="5F0A65B4" w14:textId="77777777" w:rsidR="009D4410" w:rsidRPr="00E9249D" w:rsidRDefault="009D4410" w:rsidP="009D4410">
      <w:pPr>
        <w:tabs>
          <w:tab w:val="left" w:pos="2900"/>
        </w:tabs>
        <w:ind w:left="720"/>
        <w:rPr>
          <w:rFonts w:ascii="Times New Roman" w:hAnsi="Times New Roman" w:cs="Times New Roman"/>
          <w:lang w:val="de-DE"/>
        </w:rPr>
      </w:pPr>
      <w:r w:rsidRPr="00E9249D">
        <w:rPr>
          <w:rFonts w:ascii="Times New Roman" w:hAnsi="Times New Roman" w:cs="Times New Roman"/>
          <w:lang w:val="de-DE"/>
        </w:rPr>
        <w:t xml:space="preserve">wird auf die </w:t>
      </w:r>
      <w:proofErr w:type="spellStart"/>
      <w:r w:rsidRPr="00E9249D">
        <w:rPr>
          <w:rFonts w:ascii="Times New Roman" w:hAnsi="Times New Roman" w:cs="Times New Roman"/>
          <w:lang w:val="de-DE"/>
        </w:rPr>
        <w:t>blosse</w:t>
      </w:r>
      <w:proofErr w:type="spellEnd"/>
      <w:r w:rsidRPr="00E9249D">
        <w:rPr>
          <w:rFonts w:ascii="Times New Roman" w:hAnsi="Times New Roman" w:cs="Times New Roman"/>
          <w:lang w:val="de-DE"/>
        </w:rPr>
        <w:t xml:space="preserve"> Haut. Wer einen </w:t>
      </w:r>
      <w:proofErr w:type="spellStart"/>
      <w:r w:rsidRPr="00E9249D">
        <w:rPr>
          <w:rFonts w:ascii="Times New Roman" w:hAnsi="Times New Roman" w:cs="Times New Roman"/>
          <w:lang w:val="de-DE"/>
        </w:rPr>
        <w:t>starcken</w:t>
      </w:r>
      <w:proofErr w:type="spellEnd"/>
      <w:r w:rsidRPr="00E9249D">
        <w:rPr>
          <w:rFonts w:ascii="Times New Roman" w:hAnsi="Times New Roman" w:cs="Times New Roman"/>
          <w:lang w:val="de-DE"/>
        </w:rPr>
        <w:t xml:space="preserve"> </w:t>
      </w:r>
      <w:proofErr w:type="spellStart"/>
      <w:r w:rsidRPr="00E9249D">
        <w:rPr>
          <w:rFonts w:ascii="Times New Roman" w:hAnsi="Times New Roman" w:cs="Times New Roman"/>
          <w:lang w:val="de-DE"/>
        </w:rPr>
        <w:t>Glau</w:t>
      </w:r>
      <w:proofErr w:type="spellEnd"/>
      <w:r w:rsidRPr="00E9249D">
        <w:rPr>
          <w:rFonts w:ascii="Times New Roman" w:hAnsi="Times New Roman" w:cs="Times New Roman"/>
          <w:lang w:val="de-DE"/>
        </w:rPr>
        <w:t xml:space="preserve">- </w:t>
      </w:r>
    </w:p>
    <w:p w14:paraId="2CEC8940" w14:textId="77777777" w:rsidR="009D4410" w:rsidRPr="00E9249D" w:rsidRDefault="009D4410" w:rsidP="009D4410">
      <w:pPr>
        <w:tabs>
          <w:tab w:val="left" w:pos="2900"/>
        </w:tabs>
        <w:ind w:left="720"/>
        <w:rPr>
          <w:rFonts w:ascii="Times New Roman" w:hAnsi="Times New Roman" w:cs="Times New Roman"/>
          <w:lang w:val="de-DE"/>
        </w:rPr>
      </w:pPr>
      <w:proofErr w:type="spellStart"/>
      <w:r w:rsidRPr="00E9249D">
        <w:rPr>
          <w:rFonts w:ascii="Times New Roman" w:hAnsi="Times New Roman" w:cs="Times New Roman"/>
          <w:lang w:val="de-DE"/>
        </w:rPr>
        <w:t>bey</w:t>
      </w:r>
      <w:proofErr w:type="spellEnd"/>
      <w:r w:rsidRPr="00E9249D">
        <w:rPr>
          <w:rFonts w:ascii="Times New Roman" w:hAnsi="Times New Roman" w:cs="Times New Roman"/>
          <w:lang w:val="de-DE"/>
        </w:rPr>
        <w:t xml:space="preserve"> [bei] daran hat, darf nur eine getrocknete Aals-Haut</w:t>
      </w:r>
    </w:p>
    <w:p w14:paraId="095A3472" w14:textId="77777777" w:rsidR="009D4410" w:rsidRPr="00E9249D" w:rsidRDefault="009D4410" w:rsidP="009D4410">
      <w:pPr>
        <w:tabs>
          <w:tab w:val="left" w:pos="2900"/>
        </w:tabs>
        <w:ind w:left="720"/>
        <w:rPr>
          <w:rFonts w:ascii="Times New Roman" w:hAnsi="Times New Roman" w:cs="Times New Roman"/>
          <w:lang w:val="de-DE"/>
        </w:rPr>
      </w:pPr>
      <w:r w:rsidRPr="00E9249D">
        <w:rPr>
          <w:rFonts w:ascii="Times New Roman" w:hAnsi="Times New Roman" w:cs="Times New Roman"/>
          <w:lang w:val="de-DE"/>
        </w:rPr>
        <w:t xml:space="preserve">um das </w:t>
      </w:r>
      <w:proofErr w:type="spellStart"/>
      <w:r w:rsidRPr="00E9249D">
        <w:rPr>
          <w:rFonts w:ascii="Times New Roman" w:hAnsi="Times New Roman" w:cs="Times New Roman"/>
          <w:lang w:val="de-DE"/>
        </w:rPr>
        <w:t>schmershasste</w:t>
      </w:r>
      <w:proofErr w:type="spellEnd"/>
      <w:r w:rsidRPr="00E9249D">
        <w:rPr>
          <w:rFonts w:ascii="Times New Roman" w:hAnsi="Times New Roman" w:cs="Times New Roman"/>
          <w:lang w:val="de-DE"/>
        </w:rPr>
        <w:t xml:space="preserve"> Glied binden, so </w:t>
      </w:r>
      <w:proofErr w:type="spellStart"/>
      <w:r w:rsidRPr="00E9249D">
        <w:rPr>
          <w:rFonts w:ascii="Times New Roman" w:hAnsi="Times New Roman" w:cs="Times New Roman"/>
          <w:lang w:val="de-DE"/>
        </w:rPr>
        <w:t>hilfft</w:t>
      </w:r>
      <w:proofErr w:type="spellEnd"/>
      <w:r w:rsidRPr="00E9249D">
        <w:rPr>
          <w:rFonts w:ascii="Times New Roman" w:hAnsi="Times New Roman" w:cs="Times New Roman"/>
          <w:lang w:val="de-DE"/>
        </w:rPr>
        <w:t xml:space="preserve"> es schon.</w:t>
      </w:r>
      <w:r w:rsidRPr="00E9249D">
        <w:rPr>
          <w:rStyle w:val="FootnoteReference"/>
          <w:rFonts w:ascii="Times New Roman" w:hAnsi="Times New Roman" w:cs="Times New Roman"/>
          <w:iCs/>
        </w:rPr>
        <w:footnoteReference w:id="340"/>
      </w:r>
      <w:r w:rsidRPr="00E9249D">
        <w:rPr>
          <w:rFonts w:ascii="Times New Roman" w:hAnsi="Times New Roman" w:cs="Times New Roman"/>
          <w:iCs/>
        </w:rPr>
        <w:t xml:space="preserve"> </w:t>
      </w:r>
    </w:p>
    <w:p w14:paraId="649AA4DF" w14:textId="77777777" w:rsidR="009D4410" w:rsidRPr="00E9249D" w:rsidRDefault="009D4410" w:rsidP="009D4410">
      <w:pPr>
        <w:tabs>
          <w:tab w:val="left" w:pos="2900"/>
        </w:tabs>
        <w:ind w:left="360"/>
        <w:rPr>
          <w:rFonts w:ascii="Times New Roman" w:hAnsi="Times New Roman" w:cs="Times New Roman"/>
          <w:lang w:val="de-DE"/>
        </w:rPr>
      </w:pPr>
    </w:p>
    <w:p w14:paraId="1BB3E657"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 xml:space="preserve">Under his entry for </w:t>
      </w:r>
      <w:r w:rsidRPr="00E9249D">
        <w:rPr>
          <w:rFonts w:ascii="Times New Roman" w:hAnsi="Times New Roman" w:cs="Times New Roman"/>
          <w:i/>
        </w:rPr>
        <w:t xml:space="preserve">Angelika, </w:t>
      </w:r>
      <w:r w:rsidRPr="00E9249D">
        <w:rPr>
          <w:rFonts w:ascii="Times New Roman" w:hAnsi="Times New Roman" w:cs="Times New Roman"/>
          <w:iCs/>
        </w:rPr>
        <w:t>or angelica (</w:t>
      </w:r>
      <w:r w:rsidRPr="00E9249D">
        <w:rPr>
          <w:rFonts w:ascii="Times New Roman" w:hAnsi="Times New Roman" w:cs="Times New Roman"/>
          <w:i/>
        </w:rPr>
        <w:t xml:space="preserve">Angelica </w:t>
      </w:r>
      <w:proofErr w:type="spellStart"/>
      <w:r w:rsidRPr="00E9249D">
        <w:rPr>
          <w:rFonts w:ascii="Times New Roman" w:hAnsi="Times New Roman" w:cs="Times New Roman"/>
          <w:i/>
        </w:rPr>
        <w:t>archangelica</w:t>
      </w:r>
      <w:proofErr w:type="spellEnd"/>
      <w:r w:rsidRPr="00E9249D">
        <w:rPr>
          <w:rFonts w:ascii="Times New Roman" w:hAnsi="Times New Roman" w:cs="Times New Roman"/>
          <w:iCs/>
        </w:rPr>
        <w:t>), Sauer wrote that a potion concocted with this herb “provides a particularly good remedy for injuries brought about by witchcraft” and other “unnatural afflictions.”</w:t>
      </w:r>
      <w:r w:rsidRPr="00E9249D">
        <w:rPr>
          <w:rStyle w:val="FootnoteReference"/>
          <w:rFonts w:ascii="Times New Roman" w:hAnsi="Times New Roman" w:cs="Times New Roman"/>
          <w:iCs/>
        </w:rPr>
        <w:footnoteReference w:id="341"/>
      </w:r>
      <w:r w:rsidRPr="00E9249D">
        <w:rPr>
          <w:rFonts w:ascii="Times New Roman" w:hAnsi="Times New Roman" w:cs="Times New Roman"/>
          <w:iCs/>
        </w:rPr>
        <w:t xml:space="preserve"> </w:t>
      </w:r>
    </w:p>
    <w:p w14:paraId="5F985D96"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Like Samuel Auguste Tissot, who expounded the anti-masturbation campaign, Sauer was appalled by any reference to human genitals, menstruation, and conditions that </w:t>
      </w:r>
      <w:r w:rsidRPr="00E9249D">
        <w:rPr>
          <w:rFonts w:ascii="Times New Roman" w:hAnsi="Times New Roman" w:cs="Times New Roman"/>
          <w:iCs/>
        </w:rPr>
        <w:lastRenderedPageBreak/>
        <w:t xml:space="preserve">may incite sexual excitement. However, Sauer’s work included </w:t>
      </w:r>
      <w:proofErr w:type="gramStart"/>
      <w:r w:rsidRPr="00E9249D">
        <w:rPr>
          <w:rFonts w:ascii="Times New Roman" w:hAnsi="Times New Roman" w:cs="Times New Roman"/>
          <w:iCs/>
        </w:rPr>
        <w:t>a number of</w:t>
      </w:r>
      <w:proofErr w:type="gramEnd"/>
      <w:r w:rsidRPr="00E9249D">
        <w:rPr>
          <w:rFonts w:ascii="Times New Roman" w:hAnsi="Times New Roman" w:cs="Times New Roman"/>
          <w:iCs/>
        </w:rPr>
        <w:t xml:space="preserve"> remedies for women’s health problems.”</w:t>
      </w:r>
      <w:r w:rsidRPr="00E9249D">
        <w:rPr>
          <w:rStyle w:val="FootnoteReference"/>
          <w:rFonts w:ascii="Times New Roman" w:hAnsi="Times New Roman" w:cs="Times New Roman"/>
          <w:iCs/>
        </w:rPr>
        <w:footnoteReference w:id="342"/>
      </w:r>
      <w:r w:rsidRPr="00E9249D">
        <w:rPr>
          <w:rFonts w:ascii="Times New Roman" w:hAnsi="Times New Roman" w:cs="Times New Roman"/>
          <w:iCs/>
        </w:rPr>
        <w:t xml:space="preserve"> Outside of the herbal, his </w:t>
      </w:r>
      <w:r w:rsidRPr="00E9249D">
        <w:rPr>
          <w:rFonts w:ascii="Times New Roman" w:hAnsi="Times New Roman" w:cs="Times New Roman"/>
          <w:i/>
        </w:rPr>
        <w:t xml:space="preserve">Kalender </w:t>
      </w:r>
      <w:r w:rsidRPr="00E9249D">
        <w:rPr>
          <w:rFonts w:ascii="Times New Roman" w:hAnsi="Times New Roman" w:cs="Times New Roman"/>
          <w:iCs/>
        </w:rPr>
        <w:t xml:space="preserve">also includes recipes for breast pain and advice for nursing women. Under a section dedicated for “proven medical remedies for various human illnesses,” there is a recipe for a chest rub to cure women’s chest pain made from </w:t>
      </w:r>
      <w:proofErr w:type="spellStart"/>
      <w:r w:rsidRPr="00E9249D">
        <w:rPr>
          <w:rFonts w:ascii="Times New Roman" w:hAnsi="Times New Roman" w:cs="Times New Roman"/>
          <w:iCs/>
        </w:rPr>
        <w:t>calisonium</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rasom</w:t>
      </w:r>
      <w:proofErr w:type="spellEnd"/>
      <w:r w:rsidRPr="00E9249D">
        <w:rPr>
          <w:rFonts w:ascii="Times New Roman" w:hAnsi="Times New Roman" w:cs="Times New Roman"/>
          <w:iCs/>
        </w:rPr>
        <w:t>), unbleached wax, linden fire, flaxseed oil, good tree oil, and turpentine oil (coincidentally, this ointment shares some ingredients with Vicks VapoRub used for colds and muscle/joint aches today).</w:t>
      </w:r>
      <w:r w:rsidRPr="00E9249D">
        <w:rPr>
          <w:rStyle w:val="FootnoteReference"/>
          <w:rFonts w:ascii="Times New Roman" w:hAnsi="Times New Roman" w:cs="Times New Roman"/>
          <w:iCs/>
        </w:rPr>
        <w:footnoteReference w:id="343"/>
      </w:r>
      <w:r w:rsidRPr="00E9249D">
        <w:rPr>
          <w:rFonts w:ascii="Times New Roman" w:hAnsi="Times New Roman" w:cs="Times New Roman"/>
          <w:iCs/>
        </w:rPr>
        <w:t xml:space="preserve"> There is also a remedy for softening hard breasts that calls for roasting white turnips in hot ash, mixing them with a little rose oil and applying this twice a day while keeping the chest warm with red flannel.</w:t>
      </w:r>
      <w:r w:rsidRPr="00E9249D">
        <w:rPr>
          <w:rStyle w:val="FootnoteReference"/>
          <w:rFonts w:ascii="Times New Roman" w:hAnsi="Times New Roman" w:cs="Times New Roman"/>
          <w:iCs/>
        </w:rPr>
        <w:footnoteReference w:id="344"/>
      </w:r>
      <w:r w:rsidRPr="00E9249D">
        <w:rPr>
          <w:rFonts w:ascii="Times New Roman" w:hAnsi="Times New Roman" w:cs="Times New Roman"/>
          <w:iCs/>
        </w:rPr>
        <w:t xml:space="preserve"> </w:t>
      </w:r>
    </w:p>
    <w:p w14:paraId="734B365B"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The specification of red flannel is interesting as the color of the material has special therapeutic effects. Beliefs in the curative properties of red flannel seem to have persisted for a long tradition in Pennsylvania; in the late nineteenth century, W.J. Hoffman documented rural Pennsylvanians using a cure remedy for diphtheria (a severe bacterial infection affecting the nose and throat) that involved placing “in a band of red </w:t>
      </w:r>
      <w:r w:rsidRPr="00E9249D">
        <w:rPr>
          <w:rFonts w:ascii="Times New Roman" w:hAnsi="Times New Roman" w:cs="Times New Roman"/>
          <w:iCs/>
        </w:rPr>
        <w:lastRenderedPageBreak/>
        <w:t xml:space="preserve">flannel secured about the neck” because of the prevailing belief that “all </w:t>
      </w:r>
      <w:r w:rsidRPr="00E9249D">
        <w:rPr>
          <w:rFonts w:ascii="Times New Roman" w:hAnsi="Times New Roman" w:cs="Times New Roman"/>
          <w:i/>
        </w:rPr>
        <w:t xml:space="preserve">red </w:t>
      </w:r>
      <w:r w:rsidRPr="00E9249D">
        <w:rPr>
          <w:rFonts w:ascii="Times New Roman" w:hAnsi="Times New Roman" w:cs="Times New Roman"/>
          <w:iCs/>
        </w:rPr>
        <w:t>flannel is medicated.”</w:t>
      </w:r>
      <w:r w:rsidRPr="00E9249D">
        <w:rPr>
          <w:rStyle w:val="FootnoteReference"/>
          <w:rFonts w:ascii="Times New Roman" w:hAnsi="Times New Roman" w:cs="Times New Roman"/>
          <w:iCs/>
        </w:rPr>
        <w:footnoteReference w:id="345"/>
      </w:r>
      <w:r w:rsidRPr="00E9249D">
        <w:rPr>
          <w:rFonts w:ascii="Times New Roman" w:hAnsi="Times New Roman" w:cs="Times New Roman"/>
          <w:iCs/>
        </w:rPr>
        <w:t xml:space="preserve">  </w:t>
      </w:r>
    </w:p>
    <w:p w14:paraId="27712C5C" w14:textId="7B32EE01"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Certain cures also </w:t>
      </w:r>
      <w:r w:rsidR="00496411">
        <w:rPr>
          <w:rFonts w:ascii="Times New Roman" w:hAnsi="Times New Roman" w:cs="Times New Roman"/>
          <w:iCs/>
        </w:rPr>
        <w:t xml:space="preserve">included </w:t>
      </w:r>
      <w:r w:rsidRPr="00E9249D">
        <w:rPr>
          <w:rFonts w:ascii="Times New Roman" w:hAnsi="Times New Roman" w:cs="Times New Roman"/>
          <w:iCs/>
        </w:rPr>
        <w:t xml:space="preserve">anecdotal ones and ones passed down for generations back in Europe. Under the same list of proven remedies in Sauer’s 1787 almanac </w:t>
      </w:r>
      <w:r w:rsidR="00496411">
        <w:rPr>
          <w:rFonts w:ascii="Times New Roman" w:hAnsi="Times New Roman" w:cs="Times New Roman"/>
          <w:iCs/>
        </w:rPr>
        <w:t>was</w:t>
      </w:r>
      <w:r w:rsidRPr="00E9249D">
        <w:rPr>
          <w:rFonts w:ascii="Times New Roman" w:hAnsi="Times New Roman" w:cs="Times New Roman"/>
          <w:iCs/>
        </w:rPr>
        <w:t xml:space="preserve"> an assured remedy against stones, i.e., concretions or calculus such as gallstones, adopted from a nobleman in the Palatinate who had been afflicted with this condition and “could not be cured by any medical means” (</w:t>
      </w:r>
      <w:proofErr w:type="spellStart"/>
      <w:r w:rsidRPr="00E9249D">
        <w:rPr>
          <w:rFonts w:ascii="Times New Roman" w:hAnsi="Times New Roman" w:cs="Times New Roman"/>
          <w:i/>
        </w:rPr>
        <w:t>durch</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keine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artzenen-mittle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curiret</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werden</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konte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wurde</w:t>
      </w:r>
      <w:proofErr w:type="spellEnd"/>
      <w:r w:rsidRPr="00E9249D">
        <w:rPr>
          <w:rFonts w:ascii="Times New Roman" w:hAnsi="Times New Roman" w:cs="Times New Roman"/>
          <w:iCs/>
        </w:rPr>
        <w:t>). However, he was able cure himself by pouring half a pint of boiling water over two ounces of tartar salt. He took a few drop of water per day, gradually adding a few drops of veal broth. Though there was no improvement for the first twelve days, he was completely healthy within four weeks.</w:t>
      </w:r>
      <w:r w:rsidRPr="00E9249D">
        <w:rPr>
          <w:rStyle w:val="FootnoteReference"/>
          <w:rFonts w:ascii="Times New Roman" w:hAnsi="Times New Roman" w:cs="Times New Roman"/>
          <w:iCs/>
        </w:rPr>
        <w:footnoteReference w:id="346"/>
      </w:r>
      <w:r w:rsidRPr="00E9249D">
        <w:rPr>
          <w:rFonts w:ascii="Times New Roman" w:hAnsi="Times New Roman" w:cs="Times New Roman"/>
          <w:iCs/>
        </w:rPr>
        <w:t xml:space="preserve"> Like other contemporary publishers, Sauer had no problem referring to proven remedies that had breakthroughs [</w:t>
      </w:r>
      <w:proofErr w:type="spellStart"/>
      <w:r w:rsidRPr="00E9249D">
        <w:rPr>
          <w:rFonts w:ascii="Times New Roman" w:hAnsi="Times New Roman" w:cs="Times New Roman"/>
          <w:i/>
        </w:rPr>
        <w:t>Durchbruch</w:t>
      </w:r>
      <w:proofErr w:type="spellEnd"/>
      <w:r w:rsidRPr="00E9249D">
        <w:rPr>
          <w:rFonts w:ascii="Times New Roman" w:hAnsi="Times New Roman" w:cs="Times New Roman"/>
          <w:iCs/>
        </w:rPr>
        <w:t>] in other states. One remedy against red dysentery [</w:t>
      </w:r>
      <w:proofErr w:type="spellStart"/>
      <w:r w:rsidRPr="00E9249D">
        <w:rPr>
          <w:rFonts w:ascii="Times New Roman" w:hAnsi="Times New Roman" w:cs="Times New Roman"/>
          <w:i/>
        </w:rPr>
        <w:t>rothe</w:t>
      </w:r>
      <w:proofErr w:type="spellEnd"/>
      <w:r w:rsidRPr="00E9249D">
        <w:rPr>
          <w:rFonts w:ascii="Times New Roman" w:hAnsi="Times New Roman" w:cs="Times New Roman"/>
          <w:i/>
        </w:rPr>
        <w:t xml:space="preserve"> Ruhr</w:t>
      </w:r>
      <w:r w:rsidRPr="00E9249D">
        <w:rPr>
          <w:rFonts w:ascii="Times New Roman" w:hAnsi="Times New Roman" w:cs="Times New Roman"/>
          <w:iCs/>
        </w:rPr>
        <w:t>] was successful among many soldiers in Ireland when they took a concoction made from four ounces of sheep fat (kidneys) and brandy boiled together and taken warm.</w:t>
      </w:r>
      <w:r w:rsidRPr="00E9249D">
        <w:rPr>
          <w:rStyle w:val="FootnoteReference"/>
          <w:rFonts w:ascii="Times New Roman" w:hAnsi="Times New Roman" w:cs="Times New Roman"/>
          <w:iCs/>
        </w:rPr>
        <w:footnoteReference w:id="347"/>
      </w:r>
      <w:r w:rsidRPr="00E9249D">
        <w:rPr>
          <w:rFonts w:ascii="Times New Roman" w:hAnsi="Times New Roman" w:cs="Times New Roman"/>
          <w:iCs/>
        </w:rPr>
        <w:t xml:space="preserve"> </w:t>
      </w:r>
    </w:p>
    <w:p w14:paraId="3BBF7D18" w14:textId="416F2F1E"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lastRenderedPageBreak/>
        <w:tab/>
        <w:t xml:space="preserve">Sauer also modified recipes to include ingredients that were readily accessible in North America from </w:t>
      </w:r>
      <w:proofErr w:type="gramStart"/>
      <w:r w:rsidRPr="00E9249D">
        <w:rPr>
          <w:rFonts w:ascii="Times New Roman" w:hAnsi="Times New Roman" w:cs="Times New Roman"/>
          <w:iCs/>
        </w:rPr>
        <w:t>a number of</w:t>
      </w:r>
      <w:proofErr w:type="gramEnd"/>
      <w:r w:rsidRPr="00E9249D">
        <w:rPr>
          <w:rFonts w:ascii="Times New Roman" w:hAnsi="Times New Roman" w:cs="Times New Roman"/>
          <w:iCs/>
        </w:rPr>
        <w:t xml:space="preserve"> merchants and apothecaries. As previously mentioned, a recipe to alleviate a sprained leg or hand called for the use of </w:t>
      </w:r>
      <w:proofErr w:type="spellStart"/>
      <w:r w:rsidRPr="00E9249D">
        <w:rPr>
          <w:rFonts w:ascii="Times New Roman" w:hAnsi="Times New Roman" w:cs="Times New Roman"/>
          <w:i/>
        </w:rPr>
        <w:t>Westindische</w:t>
      </w:r>
      <w:proofErr w:type="spellEnd"/>
      <w:r w:rsidRPr="00E9249D">
        <w:rPr>
          <w:rFonts w:ascii="Times New Roman" w:hAnsi="Times New Roman" w:cs="Times New Roman"/>
          <w:i/>
        </w:rPr>
        <w:t xml:space="preserve"> Korn </w:t>
      </w:r>
      <w:r w:rsidRPr="00E9249D">
        <w:rPr>
          <w:rFonts w:ascii="Times New Roman" w:hAnsi="Times New Roman" w:cs="Times New Roman"/>
          <w:iCs/>
        </w:rPr>
        <w:t>[West Indian corn]. Another prominent plant consistently referenced is the Seneca snakeroot (</w:t>
      </w:r>
      <w:r w:rsidRPr="00E9249D">
        <w:rPr>
          <w:rFonts w:ascii="Times New Roman" w:hAnsi="Times New Roman" w:cs="Times New Roman"/>
          <w:i/>
        </w:rPr>
        <w:t>Polygala senega</w:t>
      </w:r>
      <w:r w:rsidRPr="00E9249D">
        <w:rPr>
          <w:rFonts w:ascii="Times New Roman" w:hAnsi="Times New Roman" w:cs="Times New Roman"/>
          <w:iCs/>
        </w:rPr>
        <w:t xml:space="preserve">), which was used as a cure for venomous rattlesnake bites by the Seneca First Nations. Dr. John Tennant wrote about the root’s medicinal properties in an epistle to Dr. R. Mead in 1738 and experimented with it by treating patients suffering from pleurisy and </w:t>
      </w:r>
      <w:proofErr w:type="spellStart"/>
      <w:r w:rsidRPr="00E9249D">
        <w:rPr>
          <w:rFonts w:ascii="Times New Roman" w:hAnsi="Times New Roman" w:cs="Times New Roman"/>
          <w:iCs/>
        </w:rPr>
        <w:t>peripneumony</w:t>
      </w:r>
      <w:proofErr w:type="spellEnd"/>
      <w:r w:rsidRPr="00E9249D">
        <w:rPr>
          <w:rFonts w:ascii="Times New Roman" w:hAnsi="Times New Roman" w:cs="Times New Roman"/>
          <w:iCs/>
        </w:rPr>
        <w:t xml:space="preserve"> (respiratory diseases that shared similar symptoms with poisonous snake bites). Testing was successful, and his findings led to the importation of the root to Europe, where it would become a mainstay in apothecaries for pneumonia.</w:t>
      </w:r>
      <w:r w:rsidRPr="00E9249D">
        <w:rPr>
          <w:rStyle w:val="FootnoteReference"/>
          <w:rFonts w:ascii="Times New Roman" w:hAnsi="Times New Roman" w:cs="Times New Roman"/>
          <w:iCs/>
        </w:rPr>
        <w:footnoteReference w:id="348"/>
      </w:r>
      <w:r w:rsidR="00496411">
        <w:rPr>
          <w:rFonts w:ascii="Times New Roman" w:hAnsi="Times New Roman" w:cs="Times New Roman"/>
          <w:iCs/>
        </w:rPr>
        <w:t xml:space="preserve"> </w:t>
      </w:r>
      <w:r w:rsidRPr="00E9249D">
        <w:rPr>
          <w:rFonts w:ascii="Times New Roman" w:hAnsi="Times New Roman" w:cs="Times New Roman"/>
          <w:iCs/>
        </w:rPr>
        <w:t xml:space="preserve">Sauer does not mention the Seneca snakeroot for addressing respiratory diseases, but for gout, blurred vision, and alleviating pain associated with stitches. </w:t>
      </w:r>
    </w:p>
    <w:p w14:paraId="3C2ED9FC" w14:textId="035B544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Though Sauer integrated medical recipes and knowledge that branched outside medical European traditions, he nevertheless preferred using ingredients most familiar to him. For “</w:t>
      </w:r>
      <w:proofErr w:type="spellStart"/>
      <w:r w:rsidRPr="00E9249D">
        <w:rPr>
          <w:rFonts w:ascii="Times New Roman" w:hAnsi="Times New Roman" w:cs="Times New Roman"/>
          <w:iCs/>
        </w:rPr>
        <w:t>ein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vortreflicher</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Wund</w:t>
      </w:r>
      <w:proofErr w:type="spellEnd"/>
      <w:r w:rsidRPr="00E9249D">
        <w:rPr>
          <w:rFonts w:ascii="Times New Roman" w:hAnsi="Times New Roman" w:cs="Times New Roman"/>
          <w:iCs/>
        </w:rPr>
        <w:t xml:space="preserve">-Balsam” (an excellent wound balm), the flowers of St. John’s wort are filled in a bottle with oil poured over them and left in the sun until a beautiful red oil forms, which can then be applied to wounds for both humans and animals. It also served as a good laxative alongside rhubarb. </w:t>
      </w:r>
      <w:r w:rsidRPr="00E9249D">
        <w:rPr>
          <w:rFonts w:ascii="Times New Roman" w:hAnsi="Times New Roman" w:cs="Times New Roman"/>
          <w:i/>
        </w:rPr>
        <w:t>St. Johannes-Kraut</w:t>
      </w:r>
      <w:r w:rsidRPr="00E9249D">
        <w:rPr>
          <w:rFonts w:ascii="Times New Roman" w:hAnsi="Times New Roman" w:cs="Times New Roman"/>
          <w:iCs/>
        </w:rPr>
        <w:t xml:space="preserve"> and its medicinal use </w:t>
      </w:r>
      <w:proofErr w:type="gramStart"/>
      <w:r w:rsidRPr="00E9249D">
        <w:rPr>
          <w:rFonts w:ascii="Times New Roman" w:hAnsi="Times New Roman" w:cs="Times New Roman"/>
          <w:iCs/>
        </w:rPr>
        <w:t>dates back to</w:t>
      </w:r>
      <w:proofErr w:type="gramEnd"/>
      <w:r w:rsidRPr="00E9249D">
        <w:rPr>
          <w:rFonts w:ascii="Times New Roman" w:hAnsi="Times New Roman" w:cs="Times New Roman"/>
          <w:iCs/>
        </w:rPr>
        <w:t xml:space="preserve"> ancient times. This red oil recipe was popular in Europe and </w:t>
      </w:r>
      <w:r w:rsidRPr="00E9249D">
        <w:rPr>
          <w:rFonts w:ascii="Times New Roman" w:hAnsi="Times New Roman" w:cs="Times New Roman"/>
          <w:iCs/>
        </w:rPr>
        <w:lastRenderedPageBreak/>
        <w:t>was “esteemed as one of the most popular and curative applications in Europe for excoriations, wounds and bruises.”</w:t>
      </w:r>
      <w:r w:rsidRPr="00E9249D">
        <w:rPr>
          <w:rStyle w:val="FootnoteReference"/>
          <w:rFonts w:ascii="Times New Roman" w:hAnsi="Times New Roman" w:cs="Times New Roman"/>
          <w:iCs/>
        </w:rPr>
        <w:footnoteReference w:id="349"/>
      </w:r>
      <w:r w:rsidRPr="00E9249D">
        <w:rPr>
          <w:rFonts w:ascii="Times New Roman" w:hAnsi="Times New Roman" w:cs="Times New Roman"/>
          <w:iCs/>
        </w:rPr>
        <w:t xml:space="preserve"> In the Americas, there was a species (</w:t>
      </w:r>
      <w:r w:rsidRPr="00E9249D">
        <w:rPr>
          <w:rFonts w:ascii="Times New Roman" w:hAnsi="Times New Roman" w:cs="Times New Roman"/>
          <w:i/>
        </w:rPr>
        <w:t xml:space="preserve">Hypericum </w:t>
      </w:r>
      <w:proofErr w:type="spellStart"/>
      <w:r w:rsidRPr="00E9249D">
        <w:rPr>
          <w:rFonts w:ascii="Times New Roman" w:hAnsi="Times New Roman" w:cs="Times New Roman"/>
          <w:i/>
        </w:rPr>
        <w:t>prolificum</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vs. European </w:t>
      </w:r>
      <w:r w:rsidRPr="00E9249D">
        <w:rPr>
          <w:rFonts w:ascii="Times New Roman" w:hAnsi="Times New Roman" w:cs="Times New Roman"/>
          <w:i/>
        </w:rPr>
        <w:t>Hypericum perforatum</w:t>
      </w:r>
      <w:r w:rsidRPr="00E9249D">
        <w:rPr>
          <w:rFonts w:ascii="Times New Roman" w:hAnsi="Times New Roman" w:cs="Times New Roman"/>
          <w:iCs/>
        </w:rPr>
        <w:t>) used by Native Americans as an abortifacient, antidiarrheal, dermatological aid, febrifuge, hemostat, snake bite remedy, and general strengthener.</w:t>
      </w:r>
      <w:r w:rsidRPr="00E9249D">
        <w:rPr>
          <w:rStyle w:val="FootnoteReference"/>
          <w:rFonts w:ascii="Times New Roman" w:hAnsi="Times New Roman" w:cs="Times New Roman"/>
          <w:iCs/>
        </w:rPr>
        <w:footnoteReference w:id="350"/>
      </w:r>
      <w:r w:rsidRPr="00E9249D">
        <w:rPr>
          <w:rFonts w:ascii="Times New Roman" w:hAnsi="Times New Roman" w:cs="Times New Roman"/>
          <w:iCs/>
        </w:rPr>
        <w:t xml:space="preserve"> It is not clear if Sauer knew of the application of </w:t>
      </w:r>
      <w:r w:rsidRPr="00E9249D">
        <w:rPr>
          <w:rFonts w:ascii="Times New Roman" w:hAnsi="Times New Roman" w:cs="Times New Roman"/>
          <w:i/>
        </w:rPr>
        <w:t xml:space="preserve">Hypericum </w:t>
      </w:r>
      <w:proofErr w:type="spellStart"/>
      <w:r w:rsidRPr="00E9249D">
        <w:rPr>
          <w:rFonts w:ascii="Times New Roman" w:hAnsi="Times New Roman" w:cs="Times New Roman"/>
          <w:i/>
        </w:rPr>
        <w:t>prolificum</w:t>
      </w:r>
      <w:proofErr w:type="spellEnd"/>
      <w:r w:rsidRPr="00E9249D">
        <w:rPr>
          <w:rFonts w:ascii="Times New Roman" w:hAnsi="Times New Roman" w:cs="Times New Roman"/>
          <w:iCs/>
        </w:rPr>
        <w:t xml:space="preserve"> because he makes no mention of it in his </w:t>
      </w:r>
      <w:proofErr w:type="spellStart"/>
      <w:r w:rsidRPr="00E9249D">
        <w:rPr>
          <w:rFonts w:ascii="Times New Roman" w:hAnsi="Times New Roman" w:cs="Times New Roman"/>
          <w:i/>
        </w:rPr>
        <w:t>Kräuterbuch</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or list of remedies, but his recreation of a cherished European recipe in the British colonies shows how comfortable he was sticking with classic remedies brought from home. Indeed, many of his remedies in his almanac are taken from either Zwinger’s herbal or popular home remedies. Nonetheless, Sauer’s </w:t>
      </w:r>
      <w:proofErr w:type="spellStart"/>
      <w:r w:rsidRPr="00E9249D">
        <w:rPr>
          <w:rFonts w:ascii="Times New Roman" w:hAnsi="Times New Roman" w:cs="Times New Roman"/>
          <w:i/>
        </w:rPr>
        <w:t>Kräuterbuch</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and remedies were a complex product of medical thought and knowledge coming from </w:t>
      </w:r>
      <w:r w:rsidR="00E72464">
        <w:rPr>
          <w:rFonts w:ascii="Times New Roman" w:hAnsi="Times New Roman" w:cs="Times New Roman"/>
          <w:iCs/>
        </w:rPr>
        <w:t>different countries.</w:t>
      </w:r>
      <w:r w:rsidRPr="00E9249D">
        <w:rPr>
          <w:rFonts w:ascii="Times New Roman" w:hAnsi="Times New Roman" w:cs="Times New Roman"/>
          <w:iCs/>
        </w:rPr>
        <w:t xml:space="preserve"> </w:t>
      </w:r>
    </w:p>
    <w:p w14:paraId="3DA1D373" w14:textId="721B1762"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Another plant genus </w:t>
      </w:r>
      <w:r w:rsidR="00E72464">
        <w:rPr>
          <w:rFonts w:ascii="Times New Roman" w:hAnsi="Times New Roman" w:cs="Times New Roman"/>
          <w:iCs/>
        </w:rPr>
        <w:t>f</w:t>
      </w:r>
      <w:r w:rsidRPr="00E9249D">
        <w:rPr>
          <w:rFonts w:ascii="Times New Roman" w:hAnsi="Times New Roman" w:cs="Times New Roman"/>
          <w:iCs/>
        </w:rPr>
        <w:t>ound in Europ</w:t>
      </w:r>
      <w:r w:rsidR="00E72464">
        <w:rPr>
          <w:rFonts w:ascii="Times New Roman" w:hAnsi="Times New Roman" w:cs="Times New Roman"/>
          <w:iCs/>
        </w:rPr>
        <w:t xml:space="preserve">e </w:t>
      </w:r>
      <w:r w:rsidRPr="00E9249D">
        <w:rPr>
          <w:rFonts w:ascii="Times New Roman" w:hAnsi="Times New Roman" w:cs="Times New Roman"/>
          <w:iCs/>
        </w:rPr>
        <w:t>and North America was the Goldenrod. The European goldenrod (</w:t>
      </w:r>
      <w:r w:rsidRPr="00E9249D">
        <w:rPr>
          <w:rFonts w:ascii="Times New Roman" w:hAnsi="Times New Roman" w:cs="Times New Roman"/>
          <w:i/>
        </w:rPr>
        <w:t xml:space="preserve">Solidago </w:t>
      </w:r>
      <w:proofErr w:type="spellStart"/>
      <w:r w:rsidRPr="00E9249D">
        <w:rPr>
          <w:rFonts w:ascii="Times New Roman" w:hAnsi="Times New Roman" w:cs="Times New Roman"/>
          <w:i/>
        </w:rPr>
        <w:t>virgaurea</w:t>
      </w:r>
      <w:proofErr w:type="spellEnd"/>
      <w:r w:rsidRPr="00E9249D">
        <w:rPr>
          <w:rFonts w:ascii="Times New Roman" w:hAnsi="Times New Roman" w:cs="Times New Roman"/>
          <w:iCs/>
        </w:rPr>
        <w:t>), which Sauer wrote about in his herbal, was known for its diuretic and antiseptic properties. Under his entry for [European] Goldenrod, Sauer mentions a tea brewed from its leaves can disinfect wounds and “cleanse the kidneys and bladder exceptionally well of all sand and foul matter.”</w:t>
      </w:r>
      <w:r w:rsidRPr="00E9249D">
        <w:rPr>
          <w:rStyle w:val="FootnoteReference"/>
          <w:rFonts w:ascii="Times New Roman" w:hAnsi="Times New Roman" w:cs="Times New Roman"/>
          <w:iCs/>
        </w:rPr>
        <w:footnoteReference w:id="351"/>
      </w:r>
      <w:r w:rsidRPr="00E9249D">
        <w:rPr>
          <w:rFonts w:ascii="Times New Roman" w:hAnsi="Times New Roman" w:cs="Times New Roman"/>
          <w:iCs/>
        </w:rPr>
        <w:t xml:space="preserve"> He specified the European variant of the goldenrod in his </w:t>
      </w:r>
      <w:proofErr w:type="spellStart"/>
      <w:r w:rsidRPr="00E9249D">
        <w:rPr>
          <w:rFonts w:ascii="Times New Roman" w:hAnsi="Times New Roman" w:cs="Times New Roman"/>
          <w:i/>
        </w:rPr>
        <w:t>Kräuterbuch</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in 1762. There was also the American native sweet-scented </w:t>
      </w:r>
      <w:proofErr w:type="spellStart"/>
      <w:r w:rsidRPr="00E9249D">
        <w:rPr>
          <w:rFonts w:ascii="Times New Roman" w:hAnsi="Times New Roman" w:cs="Times New Roman"/>
          <w:iCs/>
        </w:rPr>
        <w:t>goldrenrod</w:t>
      </w:r>
      <w:proofErr w:type="spellEnd"/>
      <w:r w:rsidRPr="00E9249D">
        <w:rPr>
          <w:rFonts w:ascii="Times New Roman" w:hAnsi="Times New Roman" w:cs="Times New Roman"/>
          <w:iCs/>
        </w:rPr>
        <w:t xml:space="preserve"> (</w:t>
      </w:r>
      <w:r w:rsidRPr="00E9249D">
        <w:rPr>
          <w:rFonts w:ascii="Times New Roman" w:hAnsi="Times New Roman" w:cs="Times New Roman"/>
          <w:i/>
        </w:rPr>
        <w:t xml:space="preserve">Solidago </w:t>
      </w:r>
      <w:proofErr w:type="spellStart"/>
      <w:r w:rsidRPr="00E9249D">
        <w:rPr>
          <w:rFonts w:ascii="Times New Roman" w:hAnsi="Times New Roman" w:cs="Times New Roman"/>
          <w:i/>
        </w:rPr>
        <w:t>odora</w:t>
      </w:r>
      <w:proofErr w:type="spellEnd"/>
      <w:r w:rsidRPr="00E9249D">
        <w:rPr>
          <w:rFonts w:ascii="Times New Roman" w:hAnsi="Times New Roman" w:cs="Times New Roman"/>
          <w:i/>
        </w:rPr>
        <w:t>)</w:t>
      </w:r>
      <w:r w:rsidRPr="00E9249D">
        <w:rPr>
          <w:rFonts w:ascii="Times New Roman" w:hAnsi="Times New Roman" w:cs="Times New Roman"/>
          <w:iCs/>
        </w:rPr>
        <w:t xml:space="preserve">, whose leaves could be brewed to make Blue Mountain tea. This tea has a fragrant and sweet anise flavor and </w:t>
      </w:r>
      <w:r w:rsidRPr="00E9249D">
        <w:rPr>
          <w:rFonts w:ascii="Times New Roman" w:hAnsi="Times New Roman" w:cs="Times New Roman"/>
          <w:iCs/>
        </w:rPr>
        <w:lastRenderedPageBreak/>
        <w:t xml:space="preserve">was especially beloved among German settlers. It was first recorded by botanist and physician Johann D. </w:t>
      </w:r>
      <w:proofErr w:type="spellStart"/>
      <w:r w:rsidRPr="00E9249D">
        <w:rPr>
          <w:rFonts w:ascii="Times New Roman" w:hAnsi="Times New Roman" w:cs="Times New Roman"/>
          <w:iCs/>
        </w:rPr>
        <w:t>Schöpf</w:t>
      </w:r>
      <w:proofErr w:type="spellEnd"/>
      <w:r w:rsidRPr="00E9249D">
        <w:rPr>
          <w:rFonts w:ascii="Times New Roman" w:hAnsi="Times New Roman" w:cs="Times New Roman"/>
          <w:iCs/>
        </w:rPr>
        <w:t xml:space="preserve"> (1752-1800).</w:t>
      </w:r>
      <w:r w:rsidRPr="00E9249D">
        <w:rPr>
          <w:rStyle w:val="FootnoteReference"/>
          <w:rFonts w:ascii="Times New Roman" w:hAnsi="Times New Roman" w:cs="Times New Roman"/>
          <w:iCs/>
        </w:rPr>
        <w:footnoteReference w:id="352"/>
      </w:r>
      <w:r w:rsidRPr="00E9249D">
        <w:rPr>
          <w:rFonts w:ascii="Times New Roman" w:hAnsi="Times New Roman" w:cs="Times New Roman"/>
          <w:iCs/>
        </w:rPr>
        <w:t xml:space="preserve"> </w:t>
      </w:r>
      <w:proofErr w:type="spellStart"/>
      <w:r w:rsidRPr="00E9249D">
        <w:rPr>
          <w:rFonts w:ascii="Times New Roman" w:hAnsi="Times New Roman" w:cs="Times New Roman"/>
          <w:iCs/>
        </w:rPr>
        <w:t>Schöpf</w:t>
      </w:r>
      <w:proofErr w:type="spellEnd"/>
      <w:r w:rsidRPr="00E9249D">
        <w:rPr>
          <w:rFonts w:ascii="Times New Roman" w:hAnsi="Times New Roman" w:cs="Times New Roman"/>
          <w:iCs/>
        </w:rPr>
        <w:t xml:space="preserve"> served as the chief surgeon for the Ansbach troops for the King George III of Britain. After the war, he remained in the United States and travelled along the northeastern coastline. He published his observations of the natural flora and fauna in </w:t>
      </w:r>
      <w:r w:rsidRPr="00E9249D">
        <w:rPr>
          <w:rFonts w:ascii="Times New Roman" w:hAnsi="Times New Roman" w:cs="Times New Roman"/>
          <w:i/>
        </w:rPr>
        <w:t xml:space="preserve">Reise </w:t>
      </w:r>
      <w:proofErr w:type="spellStart"/>
      <w:r w:rsidRPr="00E9249D">
        <w:rPr>
          <w:rFonts w:ascii="Times New Roman" w:hAnsi="Times New Roman" w:cs="Times New Roman"/>
          <w:i/>
        </w:rPr>
        <w:t>durch</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einige</w:t>
      </w:r>
      <w:proofErr w:type="spellEnd"/>
      <w:r w:rsidRPr="00E9249D">
        <w:rPr>
          <w:rFonts w:ascii="Times New Roman" w:hAnsi="Times New Roman" w:cs="Times New Roman"/>
          <w:i/>
        </w:rPr>
        <w:t xml:space="preserve"> der </w:t>
      </w:r>
      <w:proofErr w:type="spellStart"/>
      <w:r w:rsidRPr="00E9249D">
        <w:rPr>
          <w:rFonts w:ascii="Times New Roman" w:hAnsi="Times New Roman" w:cs="Times New Roman"/>
          <w:i/>
        </w:rPr>
        <w:t>vereinigten</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nordamerikanischen</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Staaten</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nach</w:t>
      </w:r>
      <w:proofErr w:type="spellEnd"/>
      <w:r w:rsidRPr="00E9249D">
        <w:rPr>
          <w:rFonts w:ascii="Times New Roman" w:hAnsi="Times New Roman" w:cs="Times New Roman"/>
          <w:i/>
        </w:rPr>
        <w:t xml:space="preserve"> Ost-Florida und den Bahama-</w:t>
      </w:r>
      <w:proofErr w:type="spellStart"/>
      <w:r w:rsidRPr="00E9249D">
        <w:rPr>
          <w:rFonts w:ascii="Times New Roman" w:hAnsi="Times New Roman" w:cs="Times New Roman"/>
          <w:i/>
        </w:rPr>
        <w:t>Inseln</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unternommen</w:t>
      </w:r>
      <w:proofErr w:type="spellEnd"/>
      <w:r w:rsidRPr="00E9249D">
        <w:rPr>
          <w:rFonts w:ascii="Times New Roman" w:hAnsi="Times New Roman" w:cs="Times New Roman"/>
          <w:i/>
        </w:rPr>
        <w:t xml:space="preserve"> in den Jahren 1783 und 1784</w:t>
      </w:r>
      <w:r w:rsidRPr="00E9249D">
        <w:rPr>
          <w:rFonts w:ascii="Times New Roman" w:hAnsi="Times New Roman" w:cs="Times New Roman"/>
          <w:iCs/>
        </w:rPr>
        <w:t xml:space="preserve">. He first partook in the tea at MacDonald’s tavern in Bedford County, Pennsylvania: “Hier </w:t>
      </w:r>
      <w:proofErr w:type="spellStart"/>
      <w:r w:rsidRPr="00E9249D">
        <w:rPr>
          <w:rFonts w:ascii="Times New Roman" w:hAnsi="Times New Roman" w:cs="Times New Roman"/>
          <w:iCs/>
        </w:rPr>
        <w:t>wurden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wir</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mit</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noch</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einer</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andern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einheimischen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Theepflanze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bekannt</w:t>
      </w:r>
      <w:proofErr w:type="spellEnd"/>
      <w:r w:rsidRPr="00E9249D">
        <w:rPr>
          <w:rFonts w:ascii="Times New Roman" w:hAnsi="Times New Roman" w:cs="Times New Roman"/>
          <w:iCs/>
        </w:rPr>
        <w:t xml:space="preserve">; es war </w:t>
      </w:r>
      <w:proofErr w:type="spellStart"/>
      <w:r w:rsidRPr="00E9249D">
        <w:rPr>
          <w:rFonts w:ascii="Times New Roman" w:hAnsi="Times New Roman" w:cs="Times New Roman"/>
          <w:iCs/>
        </w:rPr>
        <w:t>eine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Gattung</w:t>
      </w:r>
      <w:proofErr w:type="spellEnd"/>
      <w:r w:rsidRPr="00E9249D">
        <w:rPr>
          <w:rFonts w:ascii="Times New Roman" w:hAnsi="Times New Roman" w:cs="Times New Roman"/>
          <w:iCs/>
        </w:rPr>
        <w:t xml:space="preserve"> Solidago. </w:t>
      </w:r>
      <w:proofErr w:type="gramStart"/>
      <w:r w:rsidRPr="00E9249D">
        <w:rPr>
          <w:rFonts w:ascii="Times New Roman" w:hAnsi="Times New Roman" w:cs="Times New Roman"/>
          <w:iCs/>
        </w:rPr>
        <w:t>Man</w:t>
      </w:r>
      <w:proofErr w:type="gramEnd"/>
      <w:r w:rsidRPr="00E9249D">
        <w:rPr>
          <w:rFonts w:ascii="Times New Roman" w:hAnsi="Times New Roman" w:cs="Times New Roman"/>
          <w:iCs/>
        </w:rPr>
        <w:t xml:space="preserve"> </w:t>
      </w:r>
      <w:proofErr w:type="spellStart"/>
      <w:r w:rsidRPr="00E9249D">
        <w:rPr>
          <w:rFonts w:ascii="Times New Roman" w:hAnsi="Times New Roman" w:cs="Times New Roman"/>
          <w:iCs/>
        </w:rPr>
        <w:t>sammlete</w:t>
      </w:r>
      <w:proofErr w:type="spellEnd"/>
      <w:r w:rsidRPr="00E9249D">
        <w:rPr>
          <w:rFonts w:ascii="Times New Roman" w:hAnsi="Times New Roman" w:cs="Times New Roman"/>
          <w:iCs/>
        </w:rPr>
        <w:t xml:space="preserve"> und </w:t>
      </w:r>
      <w:proofErr w:type="spellStart"/>
      <w:r w:rsidRPr="00E9249D">
        <w:rPr>
          <w:rFonts w:ascii="Times New Roman" w:hAnsi="Times New Roman" w:cs="Times New Roman"/>
          <w:iCs/>
        </w:rPr>
        <w:t>dörrte</w:t>
      </w:r>
      <w:proofErr w:type="spellEnd"/>
      <w:r w:rsidRPr="00E9249D">
        <w:rPr>
          <w:rFonts w:ascii="Times New Roman" w:hAnsi="Times New Roman" w:cs="Times New Roman"/>
          <w:iCs/>
        </w:rPr>
        <w:t xml:space="preserve"> die Blätter </w:t>
      </w:r>
      <w:proofErr w:type="spellStart"/>
      <w:r w:rsidRPr="00E9249D">
        <w:rPr>
          <w:rFonts w:ascii="Times New Roman" w:hAnsi="Times New Roman" w:cs="Times New Roman"/>
          <w:iCs/>
        </w:rPr>
        <w:t>davon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über</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gelindem</w:t>
      </w:r>
      <w:proofErr w:type="spellEnd"/>
      <w:r w:rsidRPr="00E9249D">
        <w:rPr>
          <w:rFonts w:ascii="Times New Roman" w:hAnsi="Times New Roman" w:cs="Times New Roman"/>
          <w:iCs/>
        </w:rPr>
        <w:t xml:space="preserve"> Feuer. Um Fort Littleton </w:t>
      </w:r>
      <w:proofErr w:type="spellStart"/>
      <w:r w:rsidRPr="00E9249D">
        <w:rPr>
          <w:rFonts w:ascii="Times New Roman" w:hAnsi="Times New Roman" w:cs="Times New Roman"/>
          <w:iCs/>
        </w:rPr>
        <w:t>sollen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viele</w:t>
      </w:r>
      <w:proofErr w:type="spellEnd"/>
      <w:r w:rsidRPr="00E9249D">
        <w:rPr>
          <w:rFonts w:ascii="Times New Roman" w:hAnsi="Times New Roman" w:cs="Times New Roman"/>
          <w:iCs/>
        </w:rPr>
        <w:t xml:space="preserve"> 100 Pfund von </w:t>
      </w:r>
      <w:proofErr w:type="spellStart"/>
      <w:r w:rsidRPr="00E9249D">
        <w:rPr>
          <w:rFonts w:ascii="Times New Roman" w:hAnsi="Times New Roman" w:cs="Times New Roman"/>
          <w:iCs/>
        </w:rPr>
        <w:t>diesem</w:t>
      </w:r>
      <w:proofErr w:type="spellEnd"/>
      <w:r w:rsidRPr="00E9249D">
        <w:rPr>
          <w:rFonts w:ascii="Times New Roman" w:hAnsi="Times New Roman" w:cs="Times New Roman"/>
          <w:iCs/>
        </w:rPr>
        <w:t xml:space="preserve"> Bohea-Thee, </w:t>
      </w:r>
      <w:proofErr w:type="spellStart"/>
      <w:r w:rsidRPr="00E9249D">
        <w:rPr>
          <w:rFonts w:ascii="Times New Roman" w:hAnsi="Times New Roman" w:cs="Times New Roman"/>
          <w:iCs/>
        </w:rPr>
        <w:t>wie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sie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ihn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nannten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gemacht</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worden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seyn</w:t>
      </w:r>
      <w:proofErr w:type="spellEnd"/>
      <w:r w:rsidRPr="00E9249D">
        <w:rPr>
          <w:rFonts w:ascii="Times New Roman" w:hAnsi="Times New Roman" w:cs="Times New Roman"/>
          <w:iCs/>
        </w:rPr>
        <w:t xml:space="preserve"> [sein], so lang der </w:t>
      </w:r>
      <w:proofErr w:type="spellStart"/>
      <w:r w:rsidRPr="00E9249D">
        <w:rPr>
          <w:rFonts w:ascii="Times New Roman" w:hAnsi="Times New Roman" w:cs="Times New Roman"/>
          <w:iCs/>
        </w:rPr>
        <w:t>Chinsische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seltner</w:t>
      </w:r>
      <w:proofErr w:type="spellEnd"/>
      <w:r w:rsidRPr="00E9249D">
        <w:rPr>
          <w:rFonts w:ascii="Times New Roman" w:hAnsi="Times New Roman" w:cs="Times New Roman"/>
          <w:iCs/>
        </w:rPr>
        <w:t xml:space="preserve"> war. </w:t>
      </w:r>
      <w:proofErr w:type="spellStart"/>
      <w:r w:rsidRPr="00E9249D">
        <w:rPr>
          <w:rFonts w:ascii="Times New Roman" w:hAnsi="Times New Roman" w:cs="Times New Roman"/>
          <w:iCs/>
        </w:rPr>
        <w:t>Unsere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Wirthin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lobte</w:t>
      </w:r>
      <w:proofErr w:type="spellEnd"/>
      <w:r w:rsidRPr="00E9249D">
        <w:rPr>
          <w:rFonts w:ascii="Times New Roman" w:hAnsi="Times New Roman" w:cs="Times New Roman"/>
          <w:iCs/>
        </w:rPr>
        <w:t xml:space="preserve"> seinen </w:t>
      </w:r>
      <w:proofErr w:type="spellStart"/>
      <w:r w:rsidRPr="00E9249D">
        <w:rPr>
          <w:rFonts w:ascii="Times New Roman" w:hAnsi="Times New Roman" w:cs="Times New Roman"/>
          <w:iCs/>
        </w:rPr>
        <w:t>guten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Geschmackl</w:t>
      </w:r>
      <w:proofErr w:type="spellEnd"/>
      <w:r w:rsidRPr="00E9249D">
        <w:rPr>
          <w:rFonts w:ascii="Times New Roman" w:hAnsi="Times New Roman" w:cs="Times New Roman"/>
          <w:iCs/>
        </w:rPr>
        <w:t xml:space="preserve"> dem </w:t>
      </w:r>
      <w:proofErr w:type="spellStart"/>
      <w:r w:rsidRPr="00E9249D">
        <w:rPr>
          <w:rFonts w:ascii="Times New Roman" w:hAnsi="Times New Roman" w:cs="Times New Roman"/>
          <w:iCs/>
        </w:rPr>
        <w:t>ihrigen</w:t>
      </w:r>
      <w:proofErr w:type="spellEnd"/>
      <w:r w:rsidRPr="00E9249D">
        <w:rPr>
          <w:rFonts w:ascii="Times New Roman" w:hAnsi="Times New Roman" w:cs="Times New Roman"/>
          <w:iCs/>
        </w:rPr>
        <w:t xml:space="preserve"> war </w:t>
      </w:r>
      <w:proofErr w:type="spellStart"/>
      <w:r w:rsidRPr="00E9249D">
        <w:rPr>
          <w:rFonts w:ascii="Times New Roman" w:hAnsi="Times New Roman" w:cs="Times New Roman"/>
          <w:iCs/>
        </w:rPr>
        <w:t>aber</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nicht</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viel</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zu</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trauen</w:t>
      </w:r>
      <w:proofErr w:type="spellEnd"/>
      <w:r w:rsidRPr="00E9249D">
        <w:rPr>
          <w:rFonts w:ascii="Times New Roman" w:hAnsi="Times New Roman" w:cs="Times New Roman"/>
          <w:iCs/>
        </w:rPr>
        <w:t>.”</w:t>
      </w:r>
      <w:r w:rsidRPr="00E9249D">
        <w:rPr>
          <w:rStyle w:val="FootnoteReference"/>
          <w:rFonts w:ascii="Times New Roman" w:hAnsi="Times New Roman" w:cs="Times New Roman"/>
          <w:iCs/>
        </w:rPr>
        <w:footnoteReference w:id="353"/>
      </w:r>
      <w:r w:rsidRPr="00E9249D">
        <w:rPr>
          <w:rFonts w:ascii="Times New Roman" w:hAnsi="Times New Roman" w:cs="Times New Roman"/>
          <w:iCs/>
        </w:rPr>
        <w:t xml:space="preserve"> Tea brewed from </w:t>
      </w:r>
      <w:r w:rsidRPr="00E9249D">
        <w:rPr>
          <w:rFonts w:ascii="Times New Roman" w:hAnsi="Times New Roman" w:cs="Times New Roman"/>
          <w:i/>
        </w:rPr>
        <w:t xml:space="preserve">S. </w:t>
      </w:r>
      <w:proofErr w:type="spellStart"/>
      <w:r w:rsidRPr="00E9249D">
        <w:rPr>
          <w:rFonts w:ascii="Times New Roman" w:hAnsi="Times New Roman" w:cs="Times New Roman"/>
          <w:i/>
        </w:rPr>
        <w:t>odora</w:t>
      </w:r>
      <w:proofErr w:type="spellEnd"/>
      <w:r w:rsidRPr="00E9249D">
        <w:rPr>
          <w:rFonts w:ascii="Times New Roman" w:hAnsi="Times New Roman" w:cs="Times New Roman"/>
          <w:iCs/>
        </w:rPr>
        <w:t xml:space="preserve"> had several medicinal benefits as a carminative, stimulant, and diaphoretic. The Cherokee treated multiple illnesses with it as well: “colds, coughs, diarrhea, female problems, fevers, nerves, sore mouth, and tuberculosis.”</w:t>
      </w:r>
      <w:r w:rsidRPr="00E9249D">
        <w:rPr>
          <w:rStyle w:val="FootnoteReference"/>
          <w:rFonts w:ascii="Times New Roman" w:hAnsi="Times New Roman" w:cs="Times New Roman"/>
          <w:iCs/>
        </w:rPr>
        <w:footnoteReference w:id="354"/>
      </w:r>
      <w:r w:rsidRPr="00E9249D">
        <w:rPr>
          <w:rFonts w:ascii="Times New Roman" w:hAnsi="Times New Roman" w:cs="Times New Roman"/>
          <w:iCs/>
        </w:rPr>
        <w:t xml:space="preserve"> </w:t>
      </w:r>
      <w:proofErr w:type="spellStart"/>
      <w:r w:rsidRPr="00E9249D">
        <w:rPr>
          <w:rFonts w:ascii="Times New Roman" w:hAnsi="Times New Roman" w:cs="Times New Roman"/>
          <w:iCs/>
        </w:rPr>
        <w:t>Schröpf’s</w:t>
      </w:r>
      <w:proofErr w:type="spellEnd"/>
      <w:r w:rsidRPr="00E9249D">
        <w:rPr>
          <w:rFonts w:ascii="Times New Roman" w:hAnsi="Times New Roman" w:cs="Times New Roman"/>
          <w:iCs/>
        </w:rPr>
        <w:t xml:space="preserve"> reception to the American variant of the same species was not as favorable, but </w:t>
      </w:r>
      <w:r w:rsidRPr="00E9249D">
        <w:rPr>
          <w:rFonts w:ascii="Times New Roman" w:hAnsi="Times New Roman" w:cs="Times New Roman"/>
          <w:iCs/>
        </w:rPr>
        <w:lastRenderedPageBreak/>
        <w:t>the sweet goldenrod</w:t>
      </w:r>
      <w:r w:rsidR="00E72464">
        <w:rPr>
          <w:rFonts w:ascii="Times New Roman" w:hAnsi="Times New Roman" w:cs="Times New Roman"/>
          <w:iCs/>
        </w:rPr>
        <w:t xml:space="preserve"> eventually garnered</w:t>
      </w:r>
      <w:r w:rsidRPr="00E9249D">
        <w:rPr>
          <w:rFonts w:ascii="Times New Roman" w:hAnsi="Times New Roman" w:cs="Times New Roman"/>
          <w:iCs/>
        </w:rPr>
        <w:t xml:space="preserve"> a favorable reception among the German-speaking community and shared similar therapeutic properties</w:t>
      </w:r>
      <w:r w:rsidR="00E72464">
        <w:rPr>
          <w:rFonts w:ascii="Times New Roman" w:hAnsi="Times New Roman" w:cs="Times New Roman"/>
          <w:iCs/>
        </w:rPr>
        <w:t xml:space="preserve"> with the European goldenrod</w:t>
      </w:r>
      <w:r w:rsidRPr="00E9249D">
        <w:rPr>
          <w:rFonts w:ascii="Times New Roman" w:hAnsi="Times New Roman" w:cs="Times New Roman"/>
          <w:iCs/>
        </w:rPr>
        <w:t>.</w:t>
      </w:r>
      <w:r w:rsidRPr="00E9249D">
        <w:rPr>
          <w:rStyle w:val="FootnoteReference"/>
          <w:rFonts w:ascii="Times New Roman" w:hAnsi="Times New Roman" w:cs="Times New Roman"/>
          <w:iCs/>
        </w:rPr>
        <w:footnoteReference w:id="355"/>
      </w:r>
      <w:r w:rsidRPr="00E9249D">
        <w:rPr>
          <w:rFonts w:ascii="Times New Roman" w:hAnsi="Times New Roman" w:cs="Times New Roman"/>
          <w:iCs/>
        </w:rPr>
        <w:t xml:space="preserve">  </w:t>
      </w:r>
    </w:p>
    <w:p w14:paraId="74C84FE7" w14:textId="026263E8" w:rsidR="003E27A0" w:rsidRPr="00E9249D" w:rsidRDefault="009D4410" w:rsidP="00FA7392">
      <w:pPr>
        <w:pStyle w:val="Heading3"/>
      </w:pPr>
      <w:bookmarkStart w:id="25" w:name="_Toc213960764"/>
      <w:r w:rsidRPr="00E9249D">
        <w:t>Health Manuals in the German Press in Early America (1700-1815)</w:t>
      </w:r>
      <w:bookmarkEnd w:id="25"/>
    </w:p>
    <w:p w14:paraId="331A6CB2"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b/>
          <w:bCs/>
          <w:iCs/>
        </w:rPr>
        <w:tab/>
      </w:r>
      <w:r w:rsidRPr="00E9249D">
        <w:rPr>
          <w:rFonts w:ascii="Times New Roman" w:hAnsi="Times New Roman" w:cs="Times New Roman"/>
          <w:iCs/>
        </w:rPr>
        <w:t>In the mid-eighteenth century, the two major German printing presses in early America were owned by Christopher Sauer and Benjamin Franklin. In a 1753 letter to Peter Collinson, Benjamin Franklin complained in a letter to Peter Collinson about the state of the printing business in Pennsylvania: “of the six printing houses in the Province, two are entirely German, two half German half English and but two entirely English.”</w:t>
      </w:r>
      <w:r w:rsidRPr="00E9249D">
        <w:rPr>
          <w:rStyle w:val="FootnoteReference"/>
          <w:rFonts w:ascii="Times New Roman" w:hAnsi="Times New Roman" w:cs="Times New Roman"/>
          <w:iCs/>
        </w:rPr>
        <w:footnoteReference w:id="356"/>
      </w:r>
      <w:r w:rsidRPr="00E9249D">
        <w:rPr>
          <w:rFonts w:ascii="Times New Roman" w:hAnsi="Times New Roman" w:cs="Times New Roman"/>
          <w:iCs/>
        </w:rPr>
        <w:t xml:space="preserve"> Franklin worked earnestly to secure his place as the primary provider in the German-language print market, and though he sometimes collaborated with Sauer, Franklin was openly hostile towards him and the other German printers; that, however, was not the case for Conrad Beissel, who joined the German publishing enterprise in 1745—perhaps due to Franklin’s acquaintances with members of the Ephrata community such as Conrad Weiser (1696-1760) and John Peter Miller (1709-1796).</w:t>
      </w:r>
      <w:r w:rsidRPr="00E9249D">
        <w:rPr>
          <w:rStyle w:val="FootnoteReference"/>
          <w:rFonts w:ascii="Times New Roman" w:hAnsi="Times New Roman" w:cs="Times New Roman"/>
          <w:iCs/>
        </w:rPr>
        <w:footnoteReference w:id="357"/>
      </w:r>
      <w:r w:rsidRPr="00E9249D">
        <w:rPr>
          <w:rFonts w:ascii="Times New Roman" w:hAnsi="Times New Roman" w:cs="Times New Roman"/>
          <w:iCs/>
        </w:rPr>
        <w:t xml:space="preserve"> The Ephrata Cloister operated </w:t>
      </w:r>
      <w:r w:rsidRPr="00E9249D">
        <w:rPr>
          <w:rFonts w:ascii="Times New Roman" w:hAnsi="Times New Roman" w:cs="Times New Roman"/>
          <w:iCs/>
        </w:rPr>
        <w:lastRenderedPageBreak/>
        <w:t xml:space="preserve">the second German printing press used in Pennsylvania (after Sauer’s press), and it ran for a span of about 50 years from 1745 to 1792. </w:t>
      </w:r>
      <w:proofErr w:type="gramStart"/>
      <w:r w:rsidRPr="00E9249D">
        <w:rPr>
          <w:rFonts w:ascii="Times New Roman" w:hAnsi="Times New Roman" w:cs="Times New Roman"/>
          <w:iCs/>
        </w:rPr>
        <w:t>The vast majority of</w:t>
      </w:r>
      <w:proofErr w:type="gramEnd"/>
      <w:r w:rsidRPr="00E9249D">
        <w:rPr>
          <w:rFonts w:ascii="Times New Roman" w:hAnsi="Times New Roman" w:cs="Times New Roman"/>
          <w:iCs/>
        </w:rPr>
        <w:t xml:space="preserve"> Ephrata’s publications were religious texts intended primarily for members of the community, but the German-speaking Mennonites also commissioned the press for a German edition of </w:t>
      </w:r>
      <w:r w:rsidRPr="00E9249D">
        <w:rPr>
          <w:rFonts w:ascii="Times New Roman" w:hAnsi="Times New Roman" w:cs="Times New Roman"/>
          <w:i/>
        </w:rPr>
        <w:t>Martyrs Mirror</w:t>
      </w:r>
      <w:r w:rsidRPr="00E9249D">
        <w:rPr>
          <w:rFonts w:ascii="Times New Roman" w:hAnsi="Times New Roman" w:cs="Times New Roman"/>
          <w:iCs/>
        </w:rPr>
        <w:t>, a massive undertaking for the cloister.</w:t>
      </w:r>
      <w:r w:rsidRPr="00E9249D">
        <w:rPr>
          <w:rStyle w:val="FootnoteReference"/>
          <w:rFonts w:ascii="Times New Roman" w:hAnsi="Times New Roman" w:cs="Times New Roman"/>
          <w:iCs/>
        </w:rPr>
        <w:footnoteReference w:id="358"/>
      </w:r>
      <w:r w:rsidRPr="00E9249D">
        <w:rPr>
          <w:rFonts w:ascii="Times New Roman" w:hAnsi="Times New Roman" w:cs="Times New Roman"/>
          <w:iCs/>
        </w:rPr>
        <w:t xml:space="preserve"> There were a few works published for more practical reasons. For instance, the Ephrata Cloister published at least 11 copies of </w:t>
      </w:r>
      <w:proofErr w:type="spellStart"/>
      <w:r w:rsidRPr="00E9249D">
        <w:rPr>
          <w:rFonts w:ascii="Times New Roman" w:hAnsi="Times New Roman" w:cs="Times New Roman"/>
          <w:i/>
        </w:rPr>
        <w:t>Kurzgefaßtiges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Arzney-Büchlein</w:t>
      </w:r>
      <w:proofErr w:type="spellEnd"/>
      <w:r w:rsidRPr="00E9249D">
        <w:rPr>
          <w:rFonts w:ascii="Times New Roman" w:hAnsi="Times New Roman" w:cs="Times New Roman"/>
          <w:i/>
        </w:rPr>
        <w:t xml:space="preserve"> für Menschen und </w:t>
      </w:r>
      <w:proofErr w:type="spellStart"/>
      <w:r w:rsidRPr="00E9249D">
        <w:rPr>
          <w:rFonts w:ascii="Times New Roman" w:hAnsi="Times New Roman" w:cs="Times New Roman"/>
          <w:i/>
        </w:rPr>
        <w:t>Vieh</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[concise medical booklet for humans and livestock], 3 copies of </w:t>
      </w:r>
      <w:proofErr w:type="spellStart"/>
      <w:r w:rsidRPr="00E9249D">
        <w:rPr>
          <w:rFonts w:ascii="Times New Roman" w:hAnsi="Times New Roman" w:cs="Times New Roman"/>
          <w:i/>
        </w:rPr>
        <w:t>Kurzgefaßtiges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Weiber-Büchlein</w:t>
      </w:r>
      <w:proofErr w:type="spellEnd"/>
      <w:r w:rsidRPr="00E9249D">
        <w:rPr>
          <w:rFonts w:ascii="Times New Roman" w:hAnsi="Times New Roman" w:cs="Times New Roman"/>
          <w:i/>
        </w:rPr>
        <w:t xml:space="preserve"> </w:t>
      </w:r>
      <w:r w:rsidRPr="00E9249D">
        <w:rPr>
          <w:rFonts w:ascii="Times New Roman" w:hAnsi="Times New Roman" w:cs="Times New Roman"/>
          <w:iCs/>
        </w:rPr>
        <w:t xml:space="preserve">[concise women’s medical booklet], and 3 copies </w:t>
      </w:r>
      <w:r w:rsidRPr="00E9249D">
        <w:rPr>
          <w:rFonts w:ascii="Times New Roman" w:hAnsi="Times New Roman" w:cs="Times New Roman"/>
          <w:i/>
        </w:rPr>
        <w:t xml:space="preserve">Das </w:t>
      </w:r>
      <w:proofErr w:type="spellStart"/>
      <w:r w:rsidRPr="00E9249D">
        <w:rPr>
          <w:rFonts w:ascii="Times New Roman" w:hAnsi="Times New Roman" w:cs="Times New Roman"/>
          <w:i/>
        </w:rPr>
        <w:t>durch</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viele</w:t>
      </w:r>
      <w:proofErr w:type="spellEnd"/>
      <w:r w:rsidRPr="00E9249D">
        <w:rPr>
          <w:rFonts w:ascii="Times New Roman" w:hAnsi="Times New Roman" w:cs="Times New Roman"/>
          <w:i/>
        </w:rPr>
        <w:t xml:space="preserve"> Curen </w:t>
      </w:r>
      <w:proofErr w:type="spellStart"/>
      <w:r w:rsidRPr="00E9249D">
        <w:rPr>
          <w:rFonts w:ascii="Times New Roman" w:hAnsi="Times New Roman" w:cs="Times New Roman"/>
          <w:i/>
        </w:rPr>
        <w:t>bestätigte</w:t>
      </w:r>
      <w:proofErr w:type="spellEnd"/>
      <w:r w:rsidRPr="00E9249D">
        <w:rPr>
          <w:rFonts w:ascii="Times New Roman" w:hAnsi="Times New Roman" w:cs="Times New Roman"/>
          <w:i/>
        </w:rPr>
        <w:t xml:space="preserve">, und </w:t>
      </w:r>
      <w:proofErr w:type="spellStart"/>
      <w:r w:rsidRPr="00E9249D">
        <w:rPr>
          <w:rFonts w:ascii="Times New Roman" w:hAnsi="Times New Roman" w:cs="Times New Roman"/>
          <w:i/>
        </w:rPr>
        <w:t>sicher</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befundene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Pferdarzney-Büchlein</w:t>
      </w:r>
      <w:proofErr w:type="spellEnd"/>
      <w:r w:rsidRPr="00E9249D">
        <w:rPr>
          <w:rFonts w:ascii="Times New Roman" w:hAnsi="Times New Roman" w:cs="Times New Roman"/>
          <w:i/>
        </w:rPr>
        <w:t xml:space="preserve"> </w:t>
      </w:r>
      <w:r w:rsidRPr="00E9249D">
        <w:rPr>
          <w:rFonts w:ascii="Times New Roman" w:hAnsi="Times New Roman" w:cs="Times New Roman"/>
          <w:iCs/>
        </w:rPr>
        <w:t>[The horse medical booklet, cures proven by many to be safe].</w:t>
      </w:r>
      <w:r w:rsidRPr="00E9249D">
        <w:rPr>
          <w:rStyle w:val="FootnoteReference"/>
          <w:rFonts w:ascii="Times New Roman" w:hAnsi="Times New Roman" w:cs="Times New Roman"/>
          <w:iCs/>
        </w:rPr>
        <w:footnoteReference w:id="359"/>
      </w:r>
      <w:r w:rsidRPr="00E9249D">
        <w:rPr>
          <w:rFonts w:ascii="Times New Roman" w:hAnsi="Times New Roman" w:cs="Times New Roman"/>
          <w:iCs/>
        </w:rPr>
        <w:t xml:space="preserve"> </w:t>
      </w:r>
    </w:p>
    <w:p w14:paraId="5C010744" w14:textId="77777777" w:rsidR="0097672E"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In addition to the health advice present in German almanacs, bibliographical research between 1700 and 1815 shows that publications related to health and medicine accounted for a small number (approximately 50 works out of 2000, or 2.5%).</w:t>
      </w:r>
      <w:r w:rsidRPr="00E9249D">
        <w:rPr>
          <w:rStyle w:val="FootnoteReference"/>
          <w:rFonts w:ascii="Times New Roman" w:hAnsi="Times New Roman" w:cs="Times New Roman"/>
          <w:iCs/>
        </w:rPr>
        <w:footnoteReference w:id="360"/>
      </w:r>
      <w:r w:rsidRPr="00E9249D">
        <w:rPr>
          <w:rFonts w:ascii="Times New Roman" w:hAnsi="Times New Roman" w:cs="Times New Roman"/>
          <w:iCs/>
        </w:rPr>
        <w:t xml:space="preserve"> Perhaps </w:t>
      </w:r>
      <w:r w:rsidRPr="00E9249D">
        <w:rPr>
          <w:rFonts w:ascii="Times New Roman" w:hAnsi="Times New Roman" w:cs="Times New Roman"/>
          <w:iCs/>
        </w:rPr>
        <w:lastRenderedPageBreak/>
        <w:t xml:space="preserve">unsurprisingly, </w:t>
      </w:r>
      <w:proofErr w:type="gramStart"/>
      <w:r w:rsidRPr="00E9249D">
        <w:rPr>
          <w:rFonts w:ascii="Times New Roman" w:hAnsi="Times New Roman" w:cs="Times New Roman"/>
          <w:iCs/>
        </w:rPr>
        <w:t>the vast majority of</w:t>
      </w:r>
      <w:proofErr w:type="gramEnd"/>
      <w:r w:rsidRPr="00E9249D">
        <w:rPr>
          <w:rFonts w:ascii="Times New Roman" w:hAnsi="Times New Roman" w:cs="Times New Roman"/>
          <w:iCs/>
        </w:rPr>
        <w:t xml:space="preserve"> books published during this time were mainly religious (e.g., Bibles, sermons, catechisms, and liturgical works). </w:t>
      </w:r>
    </w:p>
    <w:p w14:paraId="3F8B049E" w14:textId="4E625366" w:rsidR="0097672E" w:rsidRPr="00E9249D" w:rsidRDefault="0097672E" w:rsidP="00E72464">
      <w:pPr>
        <w:spacing w:line="480" w:lineRule="auto"/>
        <w:ind w:firstLine="720"/>
        <w:rPr>
          <w:rFonts w:ascii="Times New Roman" w:hAnsi="Times New Roman" w:cs="Times New Roman"/>
          <w:iCs/>
        </w:rPr>
      </w:pPr>
      <w:r w:rsidRPr="00E9249D">
        <w:rPr>
          <w:rFonts w:ascii="Times New Roman" w:hAnsi="Times New Roman" w:cs="Times New Roman"/>
          <w:iCs/>
        </w:rPr>
        <w:t xml:space="preserve">Although I categorize the works into three groups (American publications, European publications, and a combination of the two), most eighteenth-century books were unabashed republications of originals from Europe [see Figure </w:t>
      </w:r>
      <w:r w:rsidR="00E72464">
        <w:rPr>
          <w:rFonts w:ascii="Times New Roman" w:hAnsi="Times New Roman" w:cs="Times New Roman"/>
          <w:iCs/>
        </w:rPr>
        <w:t>8</w:t>
      </w:r>
      <w:r w:rsidRPr="00E9249D">
        <w:rPr>
          <w:rFonts w:ascii="Times New Roman" w:hAnsi="Times New Roman" w:cs="Times New Roman"/>
          <w:iCs/>
        </w:rPr>
        <w:t>].</w:t>
      </w:r>
      <w:r w:rsidRPr="00E9249D">
        <w:rPr>
          <w:rStyle w:val="FootnoteReference"/>
          <w:rFonts w:ascii="Times New Roman" w:hAnsi="Times New Roman" w:cs="Times New Roman"/>
          <w:iCs/>
        </w:rPr>
        <w:footnoteReference w:id="361"/>
      </w:r>
      <w:r w:rsidRPr="00E9249D">
        <w:rPr>
          <w:rFonts w:ascii="Times New Roman" w:hAnsi="Times New Roman" w:cs="Times New Roman"/>
          <w:iCs/>
        </w:rPr>
        <w:t xml:space="preserve"> American publications were works that were first published in the North American colonies, e.g., </w:t>
      </w:r>
      <w:proofErr w:type="spellStart"/>
      <w:r w:rsidRPr="00E9249D">
        <w:rPr>
          <w:rFonts w:ascii="Times New Roman" w:hAnsi="Times New Roman" w:cs="Times New Roman"/>
          <w:i/>
        </w:rPr>
        <w:t>Jeder</w:t>
      </w:r>
      <w:proofErr w:type="spellEnd"/>
      <w:r w:rsidRPr="00E9249D">
        <w:rPr>
          <w:rFonts w:ascii="Times New Roman" w:hAnsi="Times New Roman" w:cs="Times New Roman"/>
          <w:i/>
        </w:rPr>
        <w:t xml:space="preserve"> sein </w:t>
      </w:r>
      <w:proofErr w:type="spellStart"/>
      <w:r w:rsidRPr="00E9249D">
        <w:rPr>
          <w:rFonts w:ascii="Times New Roman" w:hAnsi="Times New Roman" w:cs="Times New Roman"/>
          <w:i/>
        </w:rPr>
        <w:t>eigner</w:t>
      </w:r>
      <w:proofErr w:type="spellEnd"/>
      <w:r w:rsidRPr="00E9249D">
        <w:rPr>
          <w:rFonts w:ascii="Times New Roman" w:hAnsi="Times New Roman" w:cs="Times New Roman"/>
          <w:i/>
        </w:rPr>
        <w:t xml:space="preserve"> Doctor, </w:t>
      </w:r>
      <w:proofErr w:type="spellStart"/>
      <w:r w:rsidRPr="00E9249D">
        <w:rPr>
          <w:rFonts w:ascii="Times New Roman" w:hAnsi="Times New Roman" w:cs="Times New Roman"/>
          <w:i/>
        </w:rPr>
        <w:t>oder</w:t>
      </w:r>
      <w:proofErr w:type="spellEnd"/>
      <w:r w:rsidRPr="00E9249D">
        <w:rPr>
          <w:rFonts w:ascii="Times New Roman" w:hAnsi="Times New Roman" w:cs="Times New Roman"/>
          <w:i/>
        </w:rPr>
        <w:t xml:space="preserve"> des </w:t>
      </w:r>
      <w:proofErr w:type="spellStart"/>
      <w:r w:rsidRPr="00E9249D">
        <w:rPr>
          <w:rFonts w:ascii="Times New Roman" w:hAnsi="Times New Roman" w:cs="Times New Roman"/>
          <w:i/>
        </w:rPr>
        <w:t>armen</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Landmanns</w:t>
      </w:r>
      <w:proofErr w:type="spellEnd"/>
      <w:r w:rsidRPr="00E9249D">
        <w:rPr>
          <w:rFonts w:ascii="Times New Roman" w:hAnsi="Times New Roman" w:cs="Times New Roman"/>
          <w:i/>
        </w:rPr>
        <w:t xml:space="preserve"> Arzt</w:t>
      </w:r>
      <w:r w:rsidRPr="00E9249D">
        <w:rPr>
          <w:rFonts w:ascii="Times New Roman" w:hAnsi="Times New Roman" w:cs="Times New Roman"/>
          <w:iCs/>
        </w:rPr>
        <w:t xml:space="preserve"> (the German translation of John Tennet’s </w:t>
      </w:r>
      <w:r w:rsidRPr="00E9249D">
        <w:rPr>
          <w:rFonts w:ascii="Times New Roman" w:hAnsi="Times New Roman" w:cs="Times New Roman"/>
          <w:i/>
        </w:rPr>
        <w:t>Every Man His Own Doctor</w:t>
      </w:r>
      <w:r w:rsidRPr="00E9249D">
        <w:rPr>
          <w:rFonts w:ascii="Times New Roman" w:hAnsi="Times New Roman" w:cs="Times New Roman"/>
          <w:iCs/>
        </w:rPr>
        <w:t xml:space="preserve">). The Ephrata cloister </w:t>
      </w:r>
      <w:proofErr w:type="gramStart"/>
      <w:r w:rsidRPr="00E9249D">
        <w:rPr>
          <w:rFonts w:ascii="Times New Roman" w:hAnsi="Times New Roman" w:cs="Times New Roman"/>
          <w:iCs/>
        </w:rPr>
        <w:t>in particular focused</w:t>
      </w:r>
      <w:proofErr w:type="gramEnd"/>
      <w:r w:rsidRPr="00E9249D">
        <w:rPr>
          <w:rFonts w:ascii="Times New Roman" w:hAnsi="Times New Roman" w:cs="Times New Roman"/>
          <w:iCs/>
        </w:rPr>
        <w:t xml:space="preserve"> on reprints of books that were popular back in Germany and Switzerland, such as Johannes </w:t>
      </w:r>
      <w:proofErr w:type="spellStart"/>
      <w:r w:rsidRPr="00E9249D">
        <w:rPr>
          <w:rFonts w:ascii="Times New Roman" w:hAnsi="Times New Roman" w:cs="Times New Roman"/>
          <w:iCs/>
        </w:rPr>
        <w:t>Deigendesch’s</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
        </w:rPr>
        <w:t>Nachrichters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oder</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Nutzliches</w:t>
      </w:r>
      <w:proofErr w:type="spellEnd"/>
      <w:r w:rsidRPr="00E9249D">
        <w:rPr>
          <w:rFonts w:ascii="Times New Roman" w:hAnsi="Times New Roman" w:cs="Times New Roman"/>
          <w:i/>
        </w:rPr>
        <w:t xml:space="preserve"> und </w:t>
      </w:r>
      <w:proofErr w:type="spellStart"/>
      <w:r w:rsidRPr="00E9249D">
        <w:rPr>
          <w:rFonts w:ascii="Times New Roman" w:hAnsi="Times New Roman" w:cs="Times New Roman"/>
          <w:i/>
        </w:rPr>
        <w:t>aufrichtiges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Roß-Artzney-Büchlein</w:t>
      </w:r>
      <w:proofErr w:type="spellEnd"/>
      <w:r w:rsidRPr="00E9249D">
        <w:rPr>
          <w:rFonts w:ascii="Times New Roman" w:hAnsi="Times New Roman" w:cs="Times New Roman"/>
          <w:iCs/>
        </w:rPr>
        <w:t xml:space="preserve">. This text made its first appearance in Freiburg in 1716. The </w:t>
      </w:r>
      <w:proofErr w:type="spellStart"/>
      <w:r w:rsidRPr="00E9249D">
        <w:rPr>
          <w:rFonts w:ascii="Times New Roman" w:hAnsi="Times New Roman" w:cs="Times New Roman"/>
          <w:i/>
        </w:rPr>
        <w:t>Kurzgefaßtes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Weiber-Büchlein</w:t>
      </w:r>
      <w:proofErr w:type="spellEnd"/>
      <w:r w:rsidRPr="00E9249D">
        <w:rPr>
          <w:rFonts w:ascii="Times New Roman" w:hAnsi="Times New Roman" w:cs="Times New Roman"/>
          <w:i/>
        </w:rPr>
        <w:t xml:space="preserve">, </w:t>
      </w:r>
      <w:r w:rsidRPr="00E9249D">
        <w:rPr>
          <w:rFonts w:ascii="Times New Roman" w:hAnsi="Times New Roman" w:cs="Times New Roman"/>
          <w:iCs/>
        </w:rPr>
        <w:t>discussed in the next chapter, included advice from such hoary authorities as Aristotle and Swabian bishop Albertus Magnus. In both Europe and North America, this practice of reprinting and compilation was not uncommon in the period before real copyright.</w:t>
      </w:r>
    </w:p>
    <w:p w14:paraId="4F00F09C" w14:textId="4BDAC62D" w:rsidR="0097672E" w:rsidRPr="00E9249D" w:rsidRDefault="0097672E" w:rsidP="0097672E">
      <w:pPr>
        <w:spacing w:line="480" w:lineRule="auto"/>
        <w:rPr>
          <w:rFonts w:ascii="Times New Roman" w:hAnsi="Times New Roman" w:cs="Times New Roman"/>
          <w:iCs/>
        </w:rPr>
      </w:pPr>
      <w:r w:rsidRPr="00E9249D">
        <w:rPr>
          <w:rFonts w:ascii="Times New Roman" w:hAnsi="Times New Roman" w:cs="Times New Roman"/>
          <w:iCs/>
        </w:rPr>
        <w:tab/>
        <w:t xml:space="preserve">The discussion of animal health also deserves more attention than it has previously received in the wider narrative of colonial health in early America, especially if we consider how intrinsically linked health was through the relationship between people and place (environment and climate). As Andrew Wear has pointed out, “healthy </w:t>
      </w:r>
      <w:r w:rsidRPr="00E9249D">
        <w:rPr>
          <w:rFonts w:ascii="Times New Roman" w:hAnsi="Times New Roman" w:cs="Times New Roman"/>
          <w:iCs/>
        </w:rPr>
        <w:lastRenderedPageBreak/>
        <w:t>people, animals, and plants indicated prosperity.”</w:t>
      </w:r>
      <w:r w:rsidRPr="00E9249D">
        <w:rPr>
          <w:rStyle w:val="FootnoteReference"/>
          <w:rFonts w:ascii="Times New Roman" w:hAnsi="Times New Roman" w:cs="Times New Roman"/>
          <w:iCs/>
        </w:rPr>
        <w:footnoteReference w:id="362"/>
      </w:r>
      <w:r w:rsidRPr="00E9249D">
        <w:rPr>
          <w:rFonts w:ascii="Times New Roman" w:hAnsi="Times New Roman" w:cs="Times New Roman"/>
          <w:iCs/>
        </w:rPr>
        <w:t xml:space="preserve"> While settlers were focused on “improving” the land (shaping it in a way that was more familiar to them), this process also entailed not only the introduction of </w:t>
      </w:r>
      <w:proofErr w:type="gramStart"/>
      <w:r w:rsidRPr="00E9249D">
        <w:rPr>
          <w:rFonts w:ascii="Times New Roman" w:hAnsi="Times New Roman" w:cs="Times New Roman"/>
          <w:iCs/>
        </w:rPr>
        <w:t>Old World</w:t>
      </w:r>
      <w:proofErr w:type="gramEnd"/>
      <w:r w:rsidRPr="00E9249D">
        <w:rPr>
          <w:rFonts w:ascii="Times New Roman" w:hAnsi="Times New Roman" w:cs="Times New Roman"/>
          <w:iCs/>
        </w:rPr>
        <w:t xml:space="preserve"> crops and flora, but also of Old </w:t>
      </w:r>
    </w:p>
    <w:p w14:paraId="3997283F" w14:textId="77777777" w:rsidR="0097672E" w:rsidRPr="00E9249D" w:rsidRDefault="0097672E" w:rsidP="0097672E">
      <w:pPr>
        <w:spacing w:line="480" w:lineRule="auto"/>
        <w:rPr>
          <w:rFonts w:ascii="Times New Roman" w:hAnsi="Times New Roman" w:cs="Times New Roman"/>
          <w:iCs/>
        </w:rPr>
      </w:pPr>
    </w:p>
    <w:p w14:paraId="7B43C863" w14:textId="77777777" w:rsidR="0097672E" w:rsidRPr="00E9249D" w:rsidRDefault="00555654" w:rsidP="0097672E">
      <w:pPr>
        <w:keepNext/>
        <w:spacing w:line="480" w:lineRule="auto"/>
        <w:jc w:val="center"/>
      </w:pPr>
      <w:r w:rsidRPr="00E9249D">
        <w:rPr>
          <w:rFonts w:ascii="Times New Roman" w:hAnsi="Times New Roman" w:cs="Times New Roman"/>
          <w:iCs/>
          <w:noProof/>
        </w:rPr>
        <w:drawing>
          <wp:inline distT="0" distB="0" distL="0" distR="0" wp14:anchorId="4B24E84E" wp14:editId="24A0C6B6">
            <wp:extent cx="4109155" cy="2477911"/>
            <wp:effectExtent l="0" t="0" r="18415" b="11430"/>
            <wp:docPr id="61244204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D307A9" w14:textId="53051D80" w:rsidR="0097672E" w:rsidRPr="00E72464" w:rsidRDefault="0097672E" w:rsidP="00E72464">
      <w:pPr>
        <w:pStyle w:val="Caption"/>
      </w:pPr>
      <w:bookmarkStart w:id="26" w:name="_Toc213945986"/>
      <w:r w:rsidRPr="00E9249D">
        <w:t xml:space="preserve">Figure </w:t>
      </w:r>
      <w:fldSimple w:instr=" SEQ Figure \* ARABIC ">
        <w:r w:rsidR="005064E1">
          <w:rPr>
            <w:noProof/>
          </w:rPr>
          <w:t>8</w:t>
        </w:r>
        <w:bookmarkEnd w:id="26"/>
      </w:fldSimple>
    </w:p>
    <w:p w14:paraId="37C3D35C" w14:textId="1549EA10" w:rsidR="009D4410" w:rsidRPr="00E9249D" w:rsidRDefault="0097672E" w:rsidP="0097672E">
      <w:pPr>
        <w:spacing w:line="480" w:lineRule="auto"/>
        <w:rPr>
          <w:rFonts w:ascii="Times New Roman" w:hAnsi="Times New Roman" w:cs="Times New Roman"/>
          <w:iCs/>
        </w:rPr>
      </w:pPr>
      <w:r w:rsidRPr="00E9249D">
        <w:rPr>
          <w:rFonts w:ascii="Times New Roman" w:hAnsi="Times New Roman" w:cs="Times New Roman"/>
          <w:iCs/>
        </w:rPr>
        <w:t>World animals.</w:t>
      </w:r>
      <w:r w:rsidRPr="00E9249D">
        <w:rPr>
          <w:rStyle w:val="FootnoteReference"/>
          <w:rFonts w:ascii="Times New Roman" w:hAnsi="Times New Roman" w:cs="Times New Roman"/>
          <w:iCs/>
        </w:rPr>
        <w:footnoteReference w:id="363"/>
      </w:r>
      <w:r w:rsidRPr="00E9249D">
        <w:rPr>
          <w:rFonts w:ascii="Times New Roman" w:hAnsi="Times New Roman" w:cs="Times New Roman"/>
          <w:iCs/>
        </w:rPr>
        <w:t xml:space="preserve"> In the context of German settlers, </w:t>
      </w:r>
      <w:r w:rsidRPr="00E9249D">
        <w:rPr>
          <w:rFonts w:ascii="Times New Roman" w:hAnsi="Times New Roman" w:cs="Times New Roman"/>
          <w:i/>
        </w:rPr>
        <w:t xml:space="preserve">Kalender </w:t>
      </w:r>
      <w:r w:rsidRPr="00E9249D">
        <w:rPr>
          <w:rFonts w:ascii="Times New Roman" w:hAnsi="Times New Roman" w:cs="Times New Roman"/>
          <w:iCs/>
        </w:rPr>
        <w:t>regularly contained health advice about the diseases of cattle [</w:t>
      </w:r>
      <w:r w:rsidRPr="00E9249D">
        <w:rPr>
          <w:rFonts w:ascii="Times New Roman" w:hAnsi="Times New Roman" w:cs="Times New Roman"/>
          <w:i/>
        </w:rPr>
        <w:t xml:space="preserve">Rind </w:t>
      </w:r>
      <w:r w:rsidRPr="00E9249D">
        <w:rPr>
          <w:rFonts w:ascii="Times New Roman" w:hAnsi="Times New Roman" w:cs="Times New Roman"/>
          <w:iCs/>
        </w:rPr>
        <w:t xml:space="preserve">or </w:t>
      </w:r>
      <w:proofErr w:type="spellStart"/>
      <w:r w:rsidRPr="00E9249D">
        <w:rPr>
          <w:rFonts w:ascii="Times New Roman" w:hAnsi="Times New Roman" w:cs="Times New Roman"/>
          <w:i/>
        </w:rPr>
        <w:t>Vieh</w:t>
      </w:r>
      <w:proofErr w:type="spellEnd"/>
      <w:r w:rsidRPr="00E9249D">
        <w:rPr>
          <w:rFonts w:ascii="Times New Roman" w:hAnsi="Times New Roman" w:cs="Times New Roman"/>
          <w:iCs/>
        </w:rPr>
        <w:t>], sheep [</w:t>
      </w:r>
      <w:proofErr w:type="spellStart"/>
      <w:r w:rsidRPr="00E9249D">
        <w:rPr>
          <w:rFonts w:ascii="Times New Roman" w:hAnsi="Times New Roman" w:cs="Times New Roman"/>
          <w:i/>
        </w:rPr>
        <w:t>Schafe</w:t>
      </w:r>
      <w:proofErr w:type="spellEnd"/>
      <w:r w:rsidRPr="00E9249D">
        <w:rPr>
          <w:rFonts w:ascii="Times New Roman" w:hAnsi="Times New Roman" w:cs="Times New Roman"/>
          <w:iCs/>
        </w:rPr>
        <w:t>], horses [</w:t>
      </w:r>
      <w:proofErr w:type="spellStart"/>
      <w:r w:rsidRPr="00E9249D">
        <w:rPr>
          <w:rFonts w:ascii="Times New Roman" w:hAnsi="Times New Roman" w:cs="Times New Roman"/>
          <w:i/>
        </w:rPr>
        <w:t>Pferde</w:t>
      </w:r>
      <w:proofErr w:type="spellEnd"/>
      <w:r w:rsidRPr="00E9249D">
        <w:rPr>
          <w:rFonts w:ascii="Times New Roman" w:hAnsi="Times New Roman" w:cs="Times New Roman"/>
          <w:iCs/>
        </w:rPr>
        <w:t>], and pigs [</w:t>
      </w:r>
      <w:proofErr w:type="spellStart"/>
      <w:r w:rsidRPr="00E9249D">
        <w:rPr>
          <w:rFonts w:ascii="Times New Roman" w:hAnsi="Times New Roman" w:cs="Times New Roman"/>
          <w:i/>
        </w:rPr>
        <w:t>Schweine</w:t>
      </w:r>
      <w:proofErr w:type="spellEnd"/>
      <w:r w:rsidRPr="00E9249D">
        <w:rPr>
          <w:rFonts w:ascii="Times New Roman" w:hAnsi="Times New Roman" w:cs="Times New Roman"/>
          <w:iCs/>
        </w:rPr>
        <w:t xml:space="preserve">]. </w:t>
      </w:r>
      <w:r w:rsidR="009D4410" w:rsidRPr="00E9249D">
        <w:rPr>
          <w:rFonts w:ascii="Times New Roman" w:hAnsi="Times New Roman" w:cs="Times New Roman"/>
          <w:iCs/>
        </w:rPr>
        <w:t xml:space="preserve">For example, in Sauer’s almanac, especially from 1760 to 1870, recipes for humans were followed up by a section designated for the </w:t>
      </w:r>
      <w:proofErr w:type="spellStart"/>
      <w:r w:rsidR="009D4410" w:rsidRPr="00E9249D">
        <w:rPr>
          <w:rFonts w:ascii="Times New Roman" w:hAnsi="Times New Roman" w:cs="Times New Roman"/>
          <w:i/>
        </w:rPr>
        <w:t>Krankheiten</w:t>
      </w:r>
      <w:proofErr w:type="spellEnd"/>
      <w:r w:rsidR="009D4410" w:rsidRPr="00E9249D">
        <w:rPr>
          <w:rFonts w:ascii="Times New Roman" w:hAnsi="Times New Roman" w:cs="Times New Roman"/>
          <w:i/>
        </w:rPr>
        <w:t xml:space="preserve"> für</w:t>
      </w:r>
      <w:r w:rsidR="009D4410" w:rsidRPr="00E9249D">
        <w:rPr>
          <w:rFonts w:ascii="Times New Roman" w:hAnsi="Times New Roman" w:cs="Times New Roman"/>
          <w:iCs/>
        </w:rPr>
        <w:t xml:space="preserve"> </w:t>
      </w:r>
      <w:proofErr w:type="spellStart"/>
      <w:r w:rsidR="009D4410" w:rsidRPr="00E9249D">
        <w:rPr>
          <w:rFonts w:ascii="Times New Roman" w:hAnsi="Times New Roman" w:cs="Times New Roman"/>
          <w:i/>
        </w:rPr>
        <w:t>Vieh</w:t>
      </w:r>
      <w:proofErr w:type="spellEnd"/>
      <w:r w:rsidR="009D4410" w:rsidRPr="00E9249D">
        <w:rPr>
          <w:rFonts w:ascii="Times New Roman" w:hAnsi="Times New Roman" w:cs="Times New Roman"/>
          <w:i/>
        </w:rPr>
        <w:t xml:space="preserve">, </w:t>
      </w:r>
      <w:r w:rsidR="009D4410" w:rsidRPr="00E9249D">
        <w:rPr>
          <w:rFonts w:ascii="Times New Roman" w:hAnsi="Times New Roman" w:cs="Times New Roman"/>
          <w:iCs/>
        </w:rPr>
        <w:t xml:space="preserve">or illnesses for livestock. This began to change around 1780, where the sections for </w:t>
      </w:r>
      <w:proofErr w:type="spellStart"/>
      <w:r w:rsidR="009D4410" w:rsidRPr="00E9249D">
        <w:rPr>
          <w:rFonts w:ascii="Times New Roman" w:hAnsi="Times New Roman" w:cs="Times New Roman"/>
          <w:i/>
        </w:rPr>
        <w:t>einige</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bewährte</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Arzeney</w:t>
      </w:r>
      <w:proofErr w:type="spellEnd"/>
      <w:r w:rsidR="009D4410" w:rsidRPr="00E9249D">
        <w:rPr>
          <w:rFonts w:ascii="Times New Roman" w:hAnsi="Times New Roman" w:cs="Times New Roman"/>
          <w:i/>
        </w:rPr>
        <w:t xml:space="preserve">-Mittel für </w:t>
      </w:r>
      <w:proofErr w:type="spellStart"/>
      <w:r w:rsidR="009D4410" w:rsidRPr="00E9249D">
        <w:rPr>
          <w:rFonts w:ascii="Times New Roman" w:hAnsi="Times New Roman" w:cs="Times New Roman"/>
          <w:i/>
        </w:rPr>
        <w:t>mancherley</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Krankheiten</w:t>
      </w:r>
      <w:proofErr w:type="spellEnd"/>
      <w:r w:rsidR="009D4410" w:rsidRPr="00E9249D">
        <w:rPr>
          <w:rFonts w:ascii="Times New Roman" w:hAnsi="Times New Roman" w:cs="Times New Roman"/>
          <w:i/>
        </w:rPr>
        <w:t xml:space="preserve"> der Menschen </w:t>
      </w:r>
      <w:r w:rsidR="009D4410" w:rsidRPr="00E9249D">
        <w:rPr>
          <w:rFonts w:ascii="Times New Roman" w:hAnsi="Times New Roman" w:cs="Times New Roman"/>
          <w:iCs/>
        </w:rPr>
        <w:t xml:space="preserve">are noticeably </w:t>
      </w:r>
      <w:r w:rsidR="009D4410" w:rsidRPr="00E9249D">
        <w:rPr>
          <w:rFonts w:ascii="Times New Roman" w:hAnsi="Times New Roman" w:cs="Times New Roman"/>
          <w:iCs/>
        </w:rPr>
        <w:lastRenderedPageBreak/>
        <w:t xml:space="preserve">shortened (often limited to a page or two) and replaced by sections on </w:t>
      </w:r>
      <w:r w:rsidR="009D4410" w:rsidRPr="00E9249D">
        <w:rPr>
          <w:rFonts w:ascii="Times New Roman" w:hAnsi="Times New Roman" w:cs="Times New Roman"/>
          <w:i/>
        </w:rPr>
        <w:t>Anecdoten</w:t>
      </w:r>
      <w:r w:rsidR="009D4410" w:rsidRPr="00E9249D">
        <w:rPr>
          <w:rFonts w:ascii="Times New Roman" w:hAnsi="Times New Roman" w:cs="Times New Roman"/>
          <w:iCs/>
        </w:rPr>
        <w:t xml:space="preserve"> or simply general life advice [</w:t>
      </w:r>
      <w:proofErr w:type="spellStart"/>
      <w:r w:rsidR="009D4410" w:rsidRPr="00E9249D">
        <w:rPr>
          <w:rFonts w:ascii="Times New Roman" w:hAnsi="Times New Roman" w:cs="Times New Roman"/>
          <w:i/>
        </w:rPr>
        <w:t>einige</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Hülfsmittel</w:t>
      </w:r>
      <w:proofErr w:type="spellEnd"/>
      <w:r w:rsidR="009D4410" w:rsidRPr="00E9249D">
        <w:rPr>
          <w:rFonts w:ascii="Times New Roman" w:hAnsi="Times New Roman" w:cs="Times New Roman"/>
          <w:iCs/>
        </w:rPr>
        <w:t xml:space="preserve">]. The </w:t>
      </w:r>
      <w:proofErr w:type="spellStart"/>
      <w:r w:rsidR="009D4410" w:rsidRPr="00E9249D">
        <w:rPr>
          <w:rFonts w:ascii="Times New Roman" w:hAnsi="Times New Roman" w:cs="Times New Roman"/>
          <w:i/>
        </w:rPr>
        <w:t>Hülfsmittel</w:t>
      </w:r>
      <w:proofErr w:type="spellEnd"/>
      <w:r w:rsidR="009D4410" w:rsidRPr="00E9249D">
        <w:rPr>
          <w:rFonts w:ascii="Times New Roman" w:hAnsi="Times New Roman" w:cs="Times New Roman"/>
          <w:i/>
        </w:rPr>
        <w:t xml:space="preserve"> </w:t>
      </w:r>
      <w:r w:rsidR="009D4410" w:rsidRPr="00E9249D">
        <w:rPr>
          <w:rFonts w:ascii="Times New Roman" w:hAnsi="Times New Roman" w:cs="Times New Roman"/>
          <w:iCs/>
        </w:rPr>
        <w:t xml:space="preserve">in the later editions of </w:t>
      </w:r>
      <w:r w:rsidR="009D4410" w:rsidRPr="00E9249D">
        <w:rPr>
          <w:rFonts w:ascii="Times New Roman" w:hAnsi="Times New Roman" w:cs="Times New Roman"/>
          <w:i/>
        </w:rPr>
        <w:t xml:space="preserve">Der Hoch-Deutsch </w:t>
      </w:r>
      <w:proofErr w:type="spellStart"/>
      <w:r w:rsidR="009D4410" w:rsidRPr="00E9249D">
        <w:rPr>
          <w:rFonts w:ascii="Times New Roman" w:hAnsi="Times New Roman" w:cs="Times New Roman"/>
          <w:i/>
        </w:rPr>
        <w:t>Americanische</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Calender</w:t>
      </w:r>
      <w:proofErr w:type="spellEnd"/>
      <w:r w:rsidR="009D4410" w:rsidRPr="00E9249D">
        <w:rPr>
          <w:rFonts w:ascii="Times New Roman" w:hAnsi="Times New Roman" w:cs="Times New Roman"/>
          <w:i/>
        </w:rPr>
        <w:t xml:space="preserve"> </w:t>
      </w:r>
      <w:r w:rsidR="009D4410" w:rsidRPr="00E9249D">
        <w:rPr>
          <w:rFonts w:ascii="Times New Roman" w:hAnsi="Times New Roman" w:cs="Times New Roman"/>
          <w:iCs/>
        </w:rPr>
        <w:t xml:space="preserve">were no longer limited to medical advice, a direct contrast from issues published before 1800, which had sections titled </w:t>
      </w:r>
      <w:proofErr w:type="spellStart"/>
      <w:r w:rsidR="009D4410" w:rsidRPr="00E9249D">
        <w:rPr>
          <w:rFonts w:ascii="Times New Roman" w:hAnsi="Times New Roman" w:cs="Times New Roman"/>
          <w:i/>
        </w:rPr>
        <w:t>Hülfsmittel</w:t>
      </w:r>
      <w:proofErr w:type="spellEnd"/>
      <w:r w:rsidR="009D4410" w:rsidRPr="00E9249D">
        <w:rPr>
          <w:rFonts w:ascii="Times New Roman" w:hAnsi="Times New Roman" w:cs="Times New Roman"/>
          <w:iCs/>
        </w:rPr>
        <w:t xml:space="preserve"> </w:t>
      </w:r>
      <w:r w:rsidR="009D4410" w:rsidRPr="00E9249D">
        <w:rPr>
          <w:rFonts w:ascii="Times New Roman" w:hAnsi="Times New Roman" w:cs="Times New Roman"/>
          <w:i/>
        </w:rPr>
        <w:t xml:space="preserve">für </w:t>
      </w:r>
      <w:proofErr w:type="spellStart"/>
      <w:r w:rsidR="009D4410" w:rsidRPr="00E9249D">
        <w:rPr>
          <w:rFonts w:ascii="Times New Roman" w:hAnsi="Times New Roman" w:cs="Times New Roman"/>
          <w:i/>
        </w:rPr>
        <w:t>verschiedene</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Krankheiten</w:t>
      </w:r>
      <w:proofErr w:type="spellEnd"/>
      <w:r w:rsidR="009D4410" w:rsidRPr="00E9249D">
        <w:rPr>
          <w:rFonts w:ascii="Times New Roman" w:hAnsi="Times New Roman" w:cs="Times New Roman"/>
          <w:i/>
        </w:rPr>
        <w:t xml:space="preserve"> der Menschen</w:t>
      </w:r>
      <w:r w:rsidR="009D4410" w:rsidRPr="00E9249D">
        <w:rPr>
          <w:rFonts w:ascii="Times New Roman" w:hAnsi="Times New Roman" w:cs="Times New Roman"/>
          <w:iCs/>
        </w:rPr>
        <w:t xml:space="preserve">, i.e. tips for human disease and illnesses. For example, in the 1805 and 1806 issues, some of the tips include </w:t>
      </w:r>
      <w:r w:rsidR="009D4410" w:rsidRPr="00E9249D">
        <w:rPr>
          <w:rFonts w:ascii="Times New Roman" w:hAnsi="Times New Roman" w:cs="Times New Roman"/>
          <w:i/>
        </w:rPr>
        <w:t xml:space="preserve">Die </w:t>
      </w:r>
      <w:proofErr w:type="spellStart"/>
      <w:r w:rsidR="009D4410" w:rsidRPr="00E9249D">
        <w:rPr>
          <w:rFonts w:ascii="Times New Roman" w:hAnsi="Times New Roman" w:cs="Times New Roman"/>
          <w:i/>
        </w:rPr>
        <w:t>gute</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Wirkungen</w:t>
      </w:r>
      <w:proofErr w:type="spellEnd"/>
      <w:r w:rsidR="009D4410" w:rsidRPr="00E9249D">
        <w:rPr>
          <w:rFonts w:ascii="Times New Roman" w:hAnsi="Times New Roman" w:cs="Times New Roman"/>
          <w:i/>
        </w:rPr>
        <w:t xml:space="preserve"> des Wurm-</w:t>
      </w:r>
      <w:proofErr w:type="spellStart"/>
      <w:r w:rsidR="009D4410" w:rsidRPr="00E9249D">
        <w:rPr>
          <w:rFonts w:ascii="Times New Roman" w:hAnsi="Times New Roman" w:cs="Times New Roman"/>
          <w:i/>
        </w:rPr>
        <w:t>Saamens</w:t>
      </w:r>
      <w:proofErr w:type="spellEnd"/>
      <w:r w:rsidR="009D4410" w:rsidRPr="00E9249D">
        <w:rPr>
          <w:rFonts w:ascii="Times New Roman" w:hAnsi="Times New Roman" w:cs="Times New Roman"/>
          <w:i/>
        </w:rPr>
        <w:t xml:space="preserve"> </w:t>
      </w:r>
      <w:r w:rsidR="009D4410" w:rsidRPr="00E9249D">
        <w:rPr>
          <w:rFonts w:ascii="Times New Roman" w:hAnsi="Times New Roman" w:cs="Times New Roman"/>
          <w:iCs/>
        </w:rPr>
        <w:t>and</w:t>
      </w:r>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Wohlfeile</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weisse</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Farbe</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zum</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Anstrich</w:t>
      </w:r>
      <w:proofErr w:type="spellEnd"/>
      <w:r w:rsidR="009D4410" w:rsidRPr="00E9249D">
        <w:rPr>
          <w:rFonts w:ascii="Times New Roman" w:hAnsi="Times New Roman" w:cs="Times New Roman"/>
          <w:i/>
        </w:rPr>
        <w:t>.</w:t>
      </w:r>
      <w:r w:rsidR="009D4410" w:rsidRPr="00E9249D">
        <w:rPr>
          <w:rStyle w:val="FootnoteReference"/>
          <w:rFonts w:ascii="Times New Roman" w:hAnsi="Times New Roman" w:cs="Times New Roman"/>
          <w:iCs/>
        </w:rPr>
        <w:footnoteReference w:id="364"/>
      </w:r>
      <w:r w:rsidR="009D4410" w:rsidRPr="00E9249D">
        <w:rPr>
          <w:rFonts w:ascii="Times New Roman" w:hAnsi="Times New Roman" w:cs="Times New Roman"/>
          <w:i/>
        </w:rPr>
        <w:t xml:space="preserve"> </w:t>
      </w:r>
      <w:r w:rsidR="009D4410" w:rsidRPr="00E9249D">
        <w:rPr>
          <w:rFonts w:ascii="Times New Roman" w:hAnsi="Times New Roman" w:cs="Times New Roman"/>
          <w:iCs/>
        </w:rPr>
        <w:t xml:space="preserve">We see a similar trends in </w:t>
      </w:r>
      <w:r w:rsidR="009D4410" w:rsidRPr="00E9249D">
        <w:rPr>
          <w:rFonts w:ascii="Times New Roman" w:hAnsi="Times New Roman" w:cs="Times New Roman"/>
          <w:i/>
        </w:rPr>
        <w:t xml:space="preserve">Der Neue, </w:t>
      </w:r>
      <w:proofErr w:type="spellStart"/>
      <w:r w:rsidR="009D4410" w:rsidRPr="00E9249D">
        <w:rPr>
          <w:rFonts w:ascii="Times New Roman" w:hAnsi="Times New Roman" w:cs="Times New Roman"/>
          <w:i/>
        </w:rPr>
        <w:t>Gemeinnützige</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Landwirthschafts</w:t>
      </w:r>
      <w:proofErr w:type="spellEnd"/>
      <w:r w:rsidR="009D4410" w:rsidRPr="00E9249D">
        <w:rPr>
          <w:rFonts w:ascii="Times New Roman" w:hAnsi="Times New Roman" w:cs="Times New Roman"/>
          <w:i/>
        </w:rPr>
        <w:t xml:space="preserve"> </w:t>
      </w:r>
      <w:proofErr w:type="spellStart"/>
      <w:r w:rsidR="009D4410" w:rsidRPr="00E9249D">
        <w:rPr>
          <w:rFonts w:ascii="Times New Roman" w:hAnsi="Times New Roman" w:cs="Times New Roman"/>
          <w:i/>
        </w:rPr>
        <w:t>Calender</w:t>
      </w:r>
      <w:proofErr w:type="spellEnd"/>
      <w:r w:rsidR="009D4410" w:rsidRPr="00E9249D">
        <w:rPr>
          <w:rFonts w:ascii="Times New Roman" w:hAnsi="Times New Roman" w:cs="Times New Roman"/>
          <w:i/>
        </w:rPr>
        <w:t xml:space="preserve"> </w:t>
      </w:r>
      <w:r w:rsidR="009D4410" w:rsidRPr="00E9249D">
        <w:rPr>
          <w:rFonts w:ascii="Times New Roman" w:hAnsi="Times New Roman" w:cs="Times New Roman"/>
          <w:iCs/>
        </w:rPr>
        <w:t xml:space="preserve">and the </w:t>
      </w:r>
      <w:proofErr w:type="spellStart"/>
      <w:r w:rsidR="009D4410" w:rsidRPr="00E9249D">
        <w:rPr>
          <w:rFonts w:ascii="Times New Roman" w:hAnsi="Times New Roman" w:cs="Times New Roman"/>
          <w:i/>
        </w:rPr>
        <w:t>Americanischer</w:t>
      </w:r>
      <w:proofErr w:type="spellEnd"/>
      <w:r w:rsidR="009D4410" w:rsidRPr="00E9249D">
        <w:rPr>
          <w:rFonts w:ascii="Times New Roman" w:hAnsi="Times New Roman" w:cs="Times New Roman"/>
          <w:i/>
        </w:rPr>
        <w:t xml:space="preserve"> Stadt und Land </w:t>
      </w:r>
      <w:proofErr w:type="spellStart"/>
      <w:r w:rsidR="009D4410" w:rsidRPr="00E9249D">
        <w:rPr>
          <w:rFonts w:ascii="Times New Roman" w:hAnsi="Times New Roman" w:cs="Times New Roman"/>
          <w:i/>
        </w:rPr>
        <w:t>Calender</w:t>
      </w:r>
      <w:proofErr w:type="spellEnd"/>
      <w:r w:rsidR="009D4410" w:rsidRPr="00E9249D">
        <w:rPr>
          <w:rFonts w:ascii="Times New Roman" w:hAnsi="Times New Roman" w:cs="Times New Roman"/>
          <w:i/>
        </w:rPr>
        <w:t xml:space="preserve"> </w:t>
      </w:r>
      <w:r w:rsidR="009D4410" w:rsidRPr="00E9249D">
        <w:rPr>
          <w:rFonts w:ascii="Times New Roman" w:hAnsi="Times New Roman" w:cs="Times New Roman"/>
          <w:iCs/>
        </w:rPr>
        <w:t>with</w:t>
      </w:r>
      <w:r w:rsidR="009D4410" w:rsidRPr="00E9249D">
        <w:rPr>
          <w:rFonts w:ascii="Times New Roman" w:hAnsi="Times New Roman" w:cs="Times New Roman"/>
          <w:i/>
        </w:rPr>
        <w:t xml:space="preserve"> </w:t>
      </w:r>
      <w:r w:rsidR="009D4410" w:rsidRPr="00E9249D">
        <w:rPr>
          <w:rFonts w:ascii="Times New Roman" w:hAnsi="Times New Roman" w:cs="Times New Roman"/>
          <w:iCs/>
        </w:rPr>
        <w:t xml:space="preserve">less medical advice for both humans and animals being published. There were replaced by a higher number of fables, songs, and anecdotes. </w:t>
      </w:r>
    </w:p>
    <w:p w14:paraId="50BE3C84" w14:textId="1D256916" w:rsidR="00DF38DD" w:rsidRPr="00E9249D" w:rsidRDefault="009D4410" w:rsidP="00D2575C">
      <w:pPr>
        <w:pStyle w:val="Heading3"/>
      </w:pPr>
      <w:bookmarkStart w:id="27" w:name="_Toc213960765"/>
      <w:r w:rsidRPr="00E9249D">
        <w:t>The Deliberation of New World vs. Old World Flora by European Settlers</w:t>
      </w:r>
      <w:bookmarkEnd w:id="27"/>
    </w:p>
    <w:p w14:paraId="0A1129CC" w14:textId="3699139B"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Settlers believed that the body was in a state of constant flux due to the influence of food and climate/environment. Alix Cooper’s stimulating discussion of the “</w:t>
      </w:r>
      <w:r w:rsidR="00603452">
        <w:rPr>
          <w:rFonts w:ascii="Times New Roman" w:hAnsi="Times New Roman" w:cs="Times New Roman"/>
          <w:iCs/>
        </w:rPr>
        <w:t>I</w:t>
      </w:r>
      <w:r w:rsidRPr="00E9249D">
        <w:rPr>
          <w:rFonts w:ascii="Times New Roman" w:hAnsi="Times New Roman" w:cs="Times New Roman"/>
          <w:iCs/>
        </w:rPr>
        <w:t xml:space="preserve">ndigenous” in </w:t>
      </w:r>
      <w:r w:rsidRPr="00E9249D">
        <w:rPr>
          <w:rFonts w:ascii="Times New Roman" w:hAnsi="Times New Roman" w:cs="Times New Roman"/>
          <w:i/>
        </w:rPr>
        <w:t xml:space="preserve">Inventing the Indigenous </w:t>
      </w:r>
      <w:r w:rsidRPr="00E9249D">
        <w:rPr>
          <w:rFonts w:ascii="Times New Roman" w:hAnsi="Times New Roman" w:cs="Times New Roman"/>
          <w:iCs/>
        </w:rPr>
        <w:t>(2008) is apt here. Writers in the sixteenth century were concerned over the dichotomy of the “indigenous” (</w:t>
      </w:r>
      <w:proofErr w:type="spellStart"/>
      <w:r w:rsidRPr="00E9249D">
        <w:rPr>
          <w:rFonts w:ascii="Times New Roman" w:hAnsi="Times New Roman" w:cs="Times New Roman"/>
          <w:i/>
        </w:rPr>
        <w:t>einheimisch</w:t>
      </w:r>
      <w:proofErr w:type="spellEnd"/>
      <w:r w:rsidRPr="00E9249D">
        <w:rPr>
          <w:rFonts w:ascii="Times New Roman" w:hAnsi="Times New Roman" w:cs="Times New Roman"/>
          <w:iCs/>
        </w:rPr>
        <w:t>) versus the “exotic” (</w:t>
      </w:r>
      <w:proofErr w:type="spellStart"/>
      <w:r w:rsidRPr="00E9249D">
        <w:rPr>
          <w:rFonts w:ascii="Times New Roman" w:hAnsi="Times New Roman" w:cs="Times New Roman"/>
          <w:i/>
        </w:rPr>
        <w:t>ausländisch</w:t>
      </w:r>
      <w:proofErr w:type="spellEnd"/>
      <w:r w:rsidRPr="00E9249D">
        <w:rPr>
          <w:rFonts w:ascii="Times New Roman" w:hAnsi="Times New Roman" w:cs="Times New Roman"/>
          <w:iCs/>
        </w:rPr>
        <w:t>). There was a polarity between “German” and “foreign” natural products expressed by scholars over the course of the sixteenth century, which persisted into the seventeenth and eighteenth centuries.</w:t>
      </w:r>
      <w:r w:rsidRPr="00E9249D">
        <w:rPr>
          <w:rStyle w:val="FootnoteReference"/>
          <w:rFonts w:ascii="Times New Roman" w:hAnsi="Times New Roman" w:cs="Times New Roman"/>
          <w:iCs/>
        </w:rPr>
        <w:footnoteReference w:id="365"/>
      </w:r>
      <w:r w:rsidRPr="00E9249D">
        <w:rPr>
          <w:rFonts w:ascii="Times New Roman" w:hAnsi="Times New Roman" w:cs="Times New Roman"/>
          <w:iCs/>
        </w:rPr>
        <w:t xml:space="preserve"> When it came to remedies, herbalists stressed the benefits of local plants native to Europe</w:t>
      </w:r>
      <w:r w:rsidR="00CC43A2">
        <w:rPr>
          <w:rFonts w:ascii="Times New Roman" w:hAnsi="Times New Roman" w:cs="Times New Roman"/>
          <w:iCs/>
        </w:rPr>
        <w:t>.</w:t>
      </w:r>
      <w:r w:rsidR="00E72464">
        <w:rPr>
          <w:rFonts w:ascii="Times New Roman" w:hAnsi="Times New Roman" w:cs="Times New Roman"/>
          <w:iCs/>
        </w:rPr>
        <w:t xml:space="preserve"> </w:t>
      </w:r>
      <w:r w:rsidR="00CC43A2">
        <w:rPr>
          <w:rFonts w:ascii="Times New Roman" w:hAnsi="Times New Roman" w:cs="Times New Roman"/>
          <w:iCs/>
        </w:rPr>
        <w:t xml:space="preserve">At times, </w:t>
      </w:r>
      <w:r w:rsidR="00E72464">
        <w:rPr>
          <w:rFonts w:ascii="Times New Roman" w:hAnsi="Times New Roman" w:cs="Times New Roman"/>
          <w:iCs/>
        </w:rPr>
        <w:t>they also</w:t>
      </w:r>
      <w:r w:rsidR="00CC43A2">
        <w:rPr>
          <w:rFonts w:ascii="Times New Roman" w:hAnsi="Times New Roman" w:cs="Times New Roman"/>
          <w:iCs/>
        </w:rPr>
        <w:t xml:space="preserve"> looked favorably </w:t>
      </w:r>
      <w:r w:rsidR="00CC43A2">
        <w:rPr>
          <w:rFonts w:ascii="Times New Roman" w:hAnsi="Times New Roman" w:cs="Times New Roman"/>
          <w:iCs/>
        </w:rPr>
        <w:lastRenderedPageBreak/>
        <w:t xml:space="preserve">at </w:t>
      </w:r>
      <w:r w:rsidRPr="00E9249D">
        <w:rPr>
          <w:rFonts w:ascii="Times New Roman" w:hAnsi="Times New Roman" w:cs="Times New Roman"/>
          <w:iCs/>
        </w:rPr>
        <w:t>the flora and fauna of the New World, where its natural products were viewed with suspicion by medically trained Europeans, “who feared its impact on the individual complexion.”</w:t>
      </w:r>
      <w:r w:rsidRPr="00E9249D">
        <w:rPr>
          <w:rStyle w:val="FootnoteReference"/>
          <w:rFonts w:ascii="Times New Roman" w:hAnsi="Times New Roman" w:cs="Times New Roman"/>
          <w:iCs/>
        </w:rPr>
        <w:footnoteReference w:id="366"/>
      </w:r>
      <w:r w:rsidRPr="00E9249D">
        <w:rPr>
          <w:rFonts w:ascii="Times New Roman" w:hAnsi="Times New Roman" w:cs="Times New Roman"/>
          <w:iCs/>
        </w:rPr>
        <w:t xml:space="preserve"> However, Sauer had </w:t>
      </w:r>
      <w:r w:rsidR="00E72464">
        <w:rPr>
          <w:rFonts w:ascii="Times New Roman" w:hAnsi="Times New Roman" w:cs="Times New Roman"/>
          <w:iCs/>
        </w:rPr>
        <w:t>less</w:t>
      </w:r>
      <w:r w:rsidRPr="00E9249D">
        <w:rPr>
          <w:rFonts w:ascii="Times New Roman" w:hAnsi="Times New Roman" w:cs="Times New Roman"/>
          <w:iCs/>
        </w:rPr>
        <w:t xml:space="preserve"> qualms accommodating New World plants into his remedies. Examples include the adoption of Amerindian corn, which he refers to as </w:t>
      </w:r>
      <w:proofErr w:type="spellStart"/>
      <w:r w:rsidRPr="00E9249D">
        <w:rPr>
          <w:rFonts w:ascii="Times New Roman" w:hAnsi="Times New Roman" w:cs="Times New Roman"/>
          <w:i/>
        </w:rPr>
        <w:t>Westindischen</w:t>
      </w:r>
      <w:proofErr w:type="spellEnd"/>
      <w:r w:rsidRPr="00E9249D">
        <w:rPr>
          <w:rFonts w:ascii="Times New Roman" w:hAnsi="Times New Roman" w:cs="Times New Roman"/>
          <w:i/>
        </w:rPr>
        <w:t xml:space="preserve"> Korn</w:t>
      </w:r>
      <w:r w:rsidRPr="00E9249D">
        <w:rPr>
          <w:rFonts w:ascii="Times New Roman" w:hAnsi="Times New Roman" w:cs="Times New Roman"/>
          <w:iCs/>
        </w:rPr>
        <w:t xml:space="preserve"> (“West Indian corn”), for a remedy for quickly straightening a strongly sprained foot or hand. The recipe calls for washing the sprained area with warm vinegar for 4-5 minutes every 4 hours as it promoted the “circulation of fluids to the damaged area and prevent and reduce any swelling.” Afterwards, the afflicted area must be coated with strong West Indian corn and then rubbed in firmly.</w:t>
      </w:r>
      <w:r w:rsidRPr="00E9249D">
        <w:rPr>
          <w:rStyle w:val="FootnoteReference"/>
          <w:rFonts w:ascii="Times New Roman" w:hAnsi="Times New Roman" w:cs="Times New Roman"/>
          <w:iCs/>
        </w:rPr>
        <w:footnoteReference w:id="367"/>
      </w:r>
      <w:r w:rsidRPr="00E9249D">
        <w:rPr>
          <w:rFonts w:ascii="Times New Roman" w:hAnsi="Times New Roman" w:cs="Times New Roman"/>
          <w:iCs/>
        </w:rPr>
        <w:t xml:space="preserve"> </w:t>
      </w:r>
      <w:r w:rsidRPr="00E9249D">
        <w:rPr>
          <w:rFonts w:ascii="Times New Roman" w:hAnsi="Times New Roman" w:cs="Times New Roman"/>
        </w:rPr>
        <w:t>Sauer was not wholly averse to integrating Amerindian knowledge and ingredients in his herbal, which was a shift from the suspicion some medical writers had voiced in earlier periods and persisted into the eighteenth century.</w:t>
      </w:r>
      <w:r w:rsidRPr="00E9249D">
        <w:rPr>
          <w:rStyle w:val="FootnoteReference"/>
          <w:rFonts w:ascii="Times New Roman" w:hAnsi="Times New Roman" w:cs="Times New Roman"/>
        </w:rPr>
        <w:footnoteReference w:id="368"/>
      </w:r>
      <w:r w:rsidRPr="00E9249D">
        <w:rPr>
          <w:rFonts w:ascii="Times New Roman" w:hAnsi="Times New Roman" w:cs="Times New Roman"/>
        </w:rPr>
        <w:t xml:space="preserve"> Another ingredient that he included in his herbal was jalap (</w:t>
      </w:r>
      <w:r w:rsidRPr="00E9249D">
        <w:rPr>
          <w:rFonts w:ascii="Times New Roman" w:hAnsi="Times New Roman" w:cs="Times New Roman"/>
          <w:i/>
          <w:iCs/>
        </w:rPr>
        <w:t>Ipomoea purga</w:t>
      </w:r>
      <w:r w:rsidRPr="00E9249D">
        <w:rPr>
          <w:rFonts w:ascii="Times New Roman" w:hAnsi="Times New Roman" w:cs="Times New Roman"/>
        </w:rPr>
        <w:t xml:space="preserve">), which was only grown and harvested in </w:t>
      </w:r>
      <w:proofErr w:type="spellStart"/>
      <w:r w:rsidRPr="00E9249D">
        <w:rPr>
          <w:rFonts w:ascii="Times New Roman" w:hAnsi="Times New Roman" w:cs="Times New Roman"/>
        </w:rPr>
        <w:t>Xalapa</w:t>
      </w:r>
      <w:proofErr w:type="spellEnd"/>
      <w:r w:rsidRPr="00E9249D">
        <w:rPr>
          <w:rFonts w:ascii="Times New Roman" w:hAnsi="Times New Roman" w:cs="Times New Roman"/>
        </w:rPr>
        <w:t xml:space="preserve">, Mexico. Sauer took a page (literally) from Zwinger’s </w:t>
      </w:r>
      <w:r w:rsidRPr="00E9249D">
        <w:rPr>
          <w:rFonts w:ascii="Times New Roman" w:hAnsi="Times New Roman" w:cs="Times New Roman"/>
          <w:i/>
          <w:iCs/>
        </w:rPr>
        <w:t>Theatrum Botanicum</w:t>
      </w:r>
      <w:r w:rsidRPr="00E9249D">
        <w:rPr>
          <w:rFonts w:ascii="Times New Roman" w:hAnsi="Times New Roman" w:cs="Times New Roman"/>
        </w:rPr>
        <w:t>, who reported jalap’s effectiveness against dropsy</w:t>
      </w:r>
      <w:r w:rsidRPr="00E9249D">
        <w:rPr>
          <w:rFonts w:ascii="Times New Roman" w:hAnsi="Times New Roman" w:cs="Times New Roman"/>
          <w:i/>
          <w:iCs/>
        </w:rPr>
        <w:t xml:space="preserve"> </w:t>
      </w:r>
      <w:r w:rsidRPr="00E9249D">
        <w:rPr>
          <w:rFonts w:ascii="Times New Roman" w:hAnsi="Times New Roman" w:cs="Times New Roman"/>
        </w:rPr>
        <w:t>(</w:t>
      </w:r>
      <w:proofErr w:type="spellStart"/>
      <w:r w:rsidRPr="00E9249D">
        <w:rPr>
          <w:rFonts w:ascii="Times New Roman" w:hAnsi="Times New Roman" w:cs="Times New Roman"/>
          <w:i/>
          <w:iCs/>
        </w:rPr>
        <w:t>Wassersucht</w:t>
      </w:r>
      <w:proofErr w:type="spellEnd"/>
      <w:r w:rsidRPr="00E9249D">
        <w:rPr>
          <w:rFonts w:ascii="Times New Roman" w:hAnsi="Times New Roman" w:cs="Times New Roman"/>
        </w:rPr>
        <w:t xml:space="preserve">), or edema as it is known today: “An </w:t>
      </w:r>
      <w:proofErr w:type="spellStart"/>
      <w:r w:rsidRPr="00E9249D">
        <w:rPr>
          <w:rFonts w:ascii="Times New Roman" w:hAnsi="Times New Roman" w:cs="Times New Roman"/>
        </w:rPr>
        <w:t>denen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lastRenderedPageBreak/>
        <w:t>Kräften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ist</w:t>
      </w:r>
      <w:proofErr w:type="spellEnd"/>
      <w:r w:rsidRPr="00E9249D">
        <w:rPr>
          <w:rFonts w:ascii="Times New Roman" w:hAnsi="Times New Roman" w:cs="Times New Roman"/>
        </w:rPr>
        <w:t xml:space="preserve"> die Jalapa der </w:t>
      </w:r>
      <w:proofErr w:type="spellStart"/>
      <w:r w:rsidRPr="00E9249D">
        <w:rPr>
          <w:rFonts w:ascii="Times New Roman" w:hAnsi="Times New Roman" w:cs="Times New Roman"/>
        </w:rPr>
        <w:t>ersten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weit</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überlegen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überlegen</w:t>
      </w:r>
      <w:proofErr w:type="spellEnd"/>
      <w:r w:rsidRPr="00E9249D">
        <w:rPr>
          <w:rFonts w:ascii="Times New Roman" w:hAnsi="Times New Roman" w:cs="Times New Roman"/>
        </w:rPr>
        <w:t xml:space="preserve">, den </w:t>
      </w:r>
      <w:proofErr w:type="spellStart"/>
      <w:r w:rsidRPr="00E9249D">
        <w:rPr>
          <w:rFonts w:ascii="Times New Roman" w:hAnsi="Times New Roman" w:cs="Times New Roman"/>
        </w:rPr>
        <w:t>wegen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ihres</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vielen</w:t>
      </w:r>
      <w:proofErr w:type="spellEnd"/>
      <w:r w:rsidRPr="00E9249D">
        <w:rPr>
          <w:rFonts w:ascii="Times New Roman" w:hAnsi="Times New Roman" w:cs="Times New Roman"/>
        </w:rPr>
        <w:t xml:space="preserve"> Gummi, und </w:t>
      </w:r>
      <w:proofErr w:type="spellStart"/>
      <w:r w:rsidRPr="00E9249D">
        <w:rPr>
          <w:rFonts w:ascii="Times New Roman" w:hAnsi="Times New Roman" w:cs="Times New Roman"/>
        </w:rPr>
        <w:t>etzenden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Burgier-Saltzes</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führet</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sie</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auch</w:t>
      </w:r>
      <w:proofErr w:type="spellEnd"/>
      <w:r w:rsidRPr="00E9249D">
        <w:rPr>
          <w:rFonts w:ascii="Times New Roman" w:hAnsi="Times New Roman" w:cs="Times New Roman"/>
        </w:rPr>
        <w:t xml:space="preserve"> die </w:t>
      </w:r>
      <w:proofErr w:type="spellStart"/>
      <w:r w:rsidRPr="00E9249D">
        <w:rPr>
          <w:rFonts w:ascii="Times New Roman" w:hAnsi="Times New Roman" w:cs="Times New Roman"/>
        </w:rPr>
        <w:t>überflüstigen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wässerigen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Feuchtigkeiten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stärcker</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aus.</w:t>
      </w:r>
      <w:proofErr w:type="spellEnd"/>
      <w:r w:rsidRPr="00E9249D">
        <w:rPr>
          <w:rFonts w:ascii="Times New Roman" w:hAnsi="Times New Roman" w:cs="Times New Roman"/>
        </w:rPr>
        <w:t>”</w:t>
      </w:r>
      <w:r w:rsidRPr="00E9249D">
        <w:rPr>
          <w:rStyle w:val="FootnoteReference"/>
          <w:rFonts w:ascii="Times New Roman" w:hAnsi="Times New Roman" w:cs="Times New Roman"/>
        </w:rPr>
        <w:footnoteReference w:id="369"/>
      </w:r>
      <w:r w:rsidRPr="00E9249D">
        <w:rPr>
          <w:rFonts w:ascii="Times New Roman" w:hAnsi="Times New Roman" w:cs="Times New Roman"/>
        </w:rPr>
        <w:t xml:space="preserve"> Sauer notes the same properties and also mentions its utility for inducing vomiting. Because the plant was “indispensable,” it had to be imported from New Spain.</w:t>
      </w:r>
      <w:r w:rsidRPr="00E9249D">
        <w:rPr>
          <w:rStyle w:val="FootnoteReference"/>
          <w:rFonts w:ascii="Times New Roman" w:hAnsi="Times New Roman" w:cs="Times New Roman"/>
        </w:rPr>
        <w:footnoteReference w:id="370"/>
      </w:r>
      <w:r w:rsidRPr="00E9249D">
        <w:rPr>
          <w:rFonts w:ascii="Times New Roman" w:hAnsi="Times New Roman" w:cs="Times New Roman"/>
          <w:iCs/>
        </w:rPr>
        <w:t xml:space="preserve"> </w:t>
      </w:r>
    </w:p>
    <w:p w14:paraId="4CFF2E3A" w14:textId="5C154A85" w:rsidR="00DF38DD" w:rsidRPr="00E9249D" w:rsidRDefault="009D4410" w:rsidP="00BB67EA">
      <w:pPr>
        <w:pStyle w:val="Heading3"/>
      </w:pPr>
      <w:bookmarkStart w:id="28" w:name="_Toc213960766"/>
      <w:r w:rsidRPr="00E9249D">
        <w:t>Humoral Therapeutics in the Almanacs</w:t>
      </w:r>
      <w:bookmarkEnd w:id="28"/>
    </w:p>
    <w:p w14:paraId="10F9E11B"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As we see in this chapter, many remedies listed and descriptions of various plants in Sauer’s </w:t>
      </w:r>
      <w:r w:rsidRPr="00E9249D">
        <w:rPr>
          <w:rFonts w:ascii="Times New Roman" w:hAnsi="Times New Roman" w:cs="Times New Roman"/>
          <w:i/>
        </w:rPr>
        <w:t xml:space="preserve">Kalender </w:t>
      </w:r>
      <w:r w:rsidRPr="00E9249D">
        <w:rPr>
          <w:rFonts w:ascii="Times New Roman" w:hAnsi="Times New Roman" w:cs="Times New Roman"/>
          <w:iCs/>
        </w:rPr>
        <w:t xml:space="preserve">act largely within the Galenic humoral tradition, according to which </w:t>
      </w:r>
      <w:proofErr w:type="gramStart"/>
      <w:r w:rsidRPr="00E9249D">
        <w:rPr>
          <w:rFonts w:ascii="Times New Roman" w:hAnsi="Times New Roman" w:cs="Times New Roman"/>
          <w:iCs/>
        </w:rPr>
        <w:t>each individual</w:t>
      </w:r>
      <w:proofErr w:type="gramEnd"/>
      <w:r w:rsidRPr="00E9249D">
        <w:rPr>
          <w:rFonts w:ascii="Times New Roman" w:hAnsi="Times New Roman" w:cs="Times New Roman"/>
          <w:iCs/>
        </w:rPr>
        <w:t xml:space="preserve"> had a unique humoral composition that connected the whole human to the world. There were other medical paradigms as well that influenced therapeutic practices in the British colonies. As I argued in my first chapter, the </w:t>
      </w:r>
      <w:proofErr w:type="spellStart"/>
      <w:r w:rsidRPr="00E9249D">
        <w:rPr>
          <w:rFonts w:ascii="Times New Roman" w:hAnsi="Times New Roman" w:cs="Times New Roman"/>
          <w:iCs/>
        </w:rPr>
        <w:t>Hallesian</w:t>
      </w:r>
      <w:proofErr w:type="spellEnd"/>
      <w:r w:rsidRPr="00E9249D">
        <w:rPr>
          <w:rFonts w:ascii="Times New Roman" w:hAnsi="Times New Roman" w:cs="Times New Roman"/>
          <w:iCs/>
        </w:rPr>
        <w:t xml:space="preserve"> minister-physicians provided medical services that accounted for both the physical and spiritual health of the patient, an approach based on the teachings of the Halle physicians Georg Ernst Stahl (1659-1734) and Christian Friedrich Richter (1676-1711).</w:t>
      </w:r>
      <w:r w:rsidRPr="00E9249D">
        <w:rPr>
          <w:rStyle w:val="FootnoteReference"/>
          <w:rFonts w:ascii="Times New Roman" w:hAnsi="Times New Roman" w:cs="Times New Roman"/>
          <w:iCs/>
        </w:rPr>
        <w:footnoteReference w:id="371"/>
      </w:r>
      <w:r w:rsidRPr="00E9249D">
        <w:rPr>
          <w:rFonts w:ascii="Times New Roman" w:hAnsi="Times New Roman" w:cs="Times New Roman"/>
          <w:iCs/>
        </w:rPr>
        <w:t xml:space="preserve"> The unity of body and soul and pursuing a pious way of life were the “central coordinates in the medicine of the </w:t>
      </w:r>
      <w:r w:rsidRPr="00E9249D">
        <w:rPr>
          <w:rFonts w:ascii="Times New Roman" w:hAnsi="Times New Roman" w:cs="Times New Roman"/>
          <w:iCs/>
        </w:rPr>
        <w:lastRenderedPageBreak/>
        <w:t>Pietists.”</w:t>
      </w:r>
      <w:r w:rsidRPr="00E9249D">
        <w:rPr>
          <w:rStyle w:val="FootnoteReference"/>
          <w:rFonts w:ascii="Times New Roman" w:hAnsi="Times New Roman" w:cs="Times New Roman"/>
          <w:iCs/>
        </w:rPr>
        <w:footnoteReference w:id="372"/>
      </w:r>
      <w:r w:rsidRPr="00E9249D">
        <w:rPr>
          <w:rFonts w:ascii="Times New Roman" w:hAnsi="Times New Roman" w:cs="Times New Roman"/>
          <w:iCs/>
        </w:rPr>
        <w:t xml:space="preserve"> For Galen, one’s health was connected with the four humors and temperaments of each person. The human body, viewed as one holistic entity, consisted of four humors: black bile, yellow bile, blood, and phlegm. Factors such as climate, diet, geographic location, sex, and the alignment of the planets impacted the individual’s well-being. Thus, a healthy and balanced diet and general moderation contributed to a stable mind and body. Remedies found in German and English almanacs in early America were based on assumptions about the body and health influenced by the traditions of </w:t>
      </w:r>
      <w:proofErr w:type="spellStart"/>
      <w:r w:rsidRPr="00E9249D">
        <w:rPr>
          <w:rFonts w:ascii="Times New Roman" w:hAnsi="Times New Roman" w:cs="Times New Roman"/>
          <w:iCs/>
        </w:rPr>
        <w:t>humoralism</w:t>
      </w:r>
      <w:proofErr w:type="spellEnd"/>
      <w:r w:rsidRPr="00E9249D">
        <w:rPr>
          <w:rFonts w:ascii="Times New Roman" w:hAnsi="Times New Roman" w:cs="Times New Roman"/>
          <w:iCs/>
        </w:rPr>
        <w:t xml:space="preserve">, originally associated with the Greek doctor Galen. </w:t>
      </w:r>
    </w:p>
    <w:p w14:paraId="5D3D819A"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The consideration of food and balance in particular make for an interesting study because Sauer himself appreciated its importance in health; it is clear in his herbal that Sauer had a sweet tooth for he often suggested ways of sweetening certain tonics with honey/sugar or included recipes for baked goods. His recipe for a ginger candy appears in his 1762 issue, where he published the first bit of his </w:t>
      </w:r>
      <w:proofErr w:type="spellStart"/>
      <w:r w:rsidRPr="00E9249D">
        <w:rPr>
          <w:rFonts w:ascii="Times New Roman" w:hAnsi="Times New Roman" w:cs="Times New Roman"/>
          <w:i/>
        </w:rPr>
        <w:t>Kräuterbuch</w:t>
      </w:r>
      <w:proofErr w:type="spellEnd"/>
      <w:r w:rsidRPr="00E9249D">
        <w:rPr>
          <w:rFonts w:ascii="Times New Roman" w:hAnsi="Times New Roman" w:cs="Times New Roman"/>
          <w:iCs/>
        </w:rPr>
        <w:t xml:space="preserve">. He calls for “3 </w:t>
      </w:r>
      <w:proofErr w:type="spellStart"/>
      <w:r w:rsidRPr="00E9249D">
        <w:rPr>
          <w:rFonts w:ascii="Times New Roman" w:hAnsi="Times New Roman" w:cs="Times New Roman"/>
          <w:iCs/>
        </w:rPr>
        <w:t>loths</w:t>
      </w:r>
      <w:proofErr w:type="spellEnd"/>
      <w:r w:rsidRPr="00E9249D">
        <w:rPr>
          <w:rFonts w:ascii="Times New Roman" w:hAnsi="Times New Roman" w:cs="Times New Roman"/>
          <w:iCs/>
        </w:rPr>
        <w:t xml:space="preserve"> of finely ground ginger, fresh lemon rinds well dried and ground to a powder, a half loth each of cinnamon and nutmeg, a quint each of cloves and mace, </w:t>
      </w:r>
      <w:proofErr w:type="gramStart"/>
      <w:r w:rsidRPr="00E9249D">
        <w:rPr>
          <w:rFonts w:ascii="Times New Roman" w:hAnsi="Times New Roman" w:cs="Times New Roman"/>
          <w:iCs/>
        </w:rPr>
        <w:t>all of</w:t>
      </w:r>
      <w:proofErr w:type="gramEnd"/>
      <w:r w:rsidRPr="00E9249D">
        <w:rPr>
          <w:rFonts w:ascii="Times New Roman" w:hAnsi="Times New Roman" w:cs="Times New Roman"/>
          <w:iCs/>
        </w:rPr>
        <w:t xml:space="preserve"> these ground to a fine powder. Then take two pounds of sugar and moisten it with rosewater. Put this in a new stoneware pot over a charcoal stove and let the sugar boil gently until it candies. Then stir in the ground spices and pour into a pewter dish. When it cools, store in a dry place.”</w:t>
      </w:r>
      <w:r w:rsidRPr="00E9249D">
        <w:rPr>
          <w:rStyle w:val="FootnoteReference"/>
          <w:rFonts w:ascii="Times New Roman" w:hAnsi="Times New Roman" w:cs="Times New Roman"/>
          <w:iCs/>
        </w:rPr>
        <w:footnoteReference w:id="373"/>
      </w:r>
      <w:r w:rsidRPr="00E9249D">
        <w:rPr>
          <w:rFonts w:ascii="Times New Roman" w:hAnsi="Times New Roman" w:cs="Times New Roman"/>
          <w:iCs/>
        </w:rPr>
        <w:t xml:space="preserve"> </w:t>
      </w:r>
    </w:p>
    <w:p w14:paraId="1BA1E503" w14:textId="2991FAA0"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lastRenderedPageBreak/>
        <w:tab/>
        <w:t>Humoral theory did not see illness as a force separate from the body. Instead, people interpreted disease as an imbalance of the humors. Treating someone required restoring equilibrium of the humors by “administering medicines with properties opposite to those associated with the humoral imbalance.”</w:t>
      </w:r>
      <w:r w:rsidRPr="00E9249D">
        <w:rPr>
          <w:rStyle w:val="FootnoteReference"/>
          <w:rFonts w:ascii="Times New Roman" w:hAnsi="Times New Roman" w:cs="Times New Roman"/>
          <w:iCs/>
        </w:rPr>
        <w:footnoteReference w:id="374"/>
      </w:r>
      <w:r w:rsidRPr="00E9249D">
        <w:rPr>
          <w:rFonts w:ascii="Times New Roman" w:hAnsi="Times New Roman" w:cs="Times New Roman"/>
          <w:iCs/>
        </w:rPr>
        <w:t xml:space="preserve"> Other humoral treatments included bloodletting, vomiting, and dietary changes. One way of maintaining “the body’s natural fluids in a proper balance” was to drink water. Sauer wrote a polemic in his almanac issued in 1772 devoted to the </w:t>
      </w:r>
      <w:proofErr w:type="spellStart"/>
      <w:r w:rsidRPr="00E9249D">
        <w:rPr>
          <w:rFonts w:ascii="Times New Roman" w:hAnsi="Times New Roman" w:cs="Times New Roman"/>
          <w:i/>
        </w:rPr>
        <w:t>Nutzbarkeit</w:t>
      </w:r>
      <w:proofErr w:type="spellEnd"/>
      <w:r w:rsidRPr="00E9249D">
        <w:rPr>
          <w:rFonts w:ascii="Times New Roman" w:hAnsi="Times New Roman" w:cs="Times New Roman"/>
          <w:i/>
        </w:rPr>
        <w:t xml:space="preserve"> des Wasser-</w:t>
      </w:r>
      <w:proofErr w:type="spellStart"/>
      <w:r w:rsidRPr="00E9249D">
        <w:rPr>
          <w:rFonts w:ascii="Times New Roman" w:hAnsi="Times New Roman" w:cs="Times New Roman"/>
          <w:i/>
        </w:rPr>
        <w:t>Trinckens</w:t>
      </w:r>
      <w:proofErr w:type="spellEnd"/>
      <w:r w:rsidRPr="00E9249D">
        <w:rPr>
          <w:rFonts w:ascii="Times New Roman" w:hAnsi="Times New Roman" w:cs="Times New Roman"/>
          <w:iCs/>
        </w:rPr>
        <w:t xml:space="preserve"> (“the usefulness of drinking water”) and discouraged the partaking of “wine, brandy, and strong beer.”</w:t>
      </w:r>
      <w:r w:rsidRPr="00E9249D">
        <w:rPr>
          <w:rStyle w:val="FootnoteReference"/>
          <w:rFonts w:ascii="Times New Roman" w:hAnsi="Times New Roman" w:cs="Times New Roman"/>
          <w:iCs/>
        </w:rPr>
        <w:footnoteReference w:id="375"/>
      </w:r>
      <w:r w:rsidRPr="00E9249D">
        <w:rPr>
          <w:rFonts w:ascii="Times New Roman" w:hAnsi="Times New Roman" w:cs="Times New Roman"/>
          <w:iCs/>
        </w:rPr>
        <w:tab/>
      </w:r>
    </w:p>
    <w:p w14:paraId="2CDB656E"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Therapeutic advice in the </w:t>
      </w:r>
      <w:r w:rsidRPr="00E9249D">
        <w:rPr>
          <w:rFonts w:ascii="Times New Roman" w:hAnsi="Times New Roman" w:cs="Times New Roman"/>
          <w:i/>
        </w:rPr>
        <w:t xml:space="preserve">Kalender </w:t>
      </w:r>
      <w:proofErr w:type="gramStart"/>
      <w:r w:rsidRPr="00E9249D">
        <w:rPr>
          <w:rFonts w:ascii="Times New Roman" w:hAnsi="Times New Roman" w:cs="Times New Roman"/>
          <w:iCs/>
        </w:rPr>
        <w:t>were</w:t>
      </w:r>
      <w:proofErr w:type="gramEnd"/>
      <w:r w:rsidRPr="00E9249D">
        <w:rPr>
          <w:rFonts w:ascii="Times New Roman" w:hAnsi="Times New Roman" w:cs="Times New Roman"/>
          <w:iCs/>
        </w:rPr>
        <w:t xml:space="preserve"> not only intended to address a certain ailment and offer a remedy for it, but it was also meant to prescribe preventative measures by way of restoring balance to the whole body (a nod to the Galenic theory). Because Sauer’s audience was geared towards a wider audience including the subset of the community that lived in isolated areas, many of his remedies offered advice on maintaining a “moderate lifestyle” [</w:t>
      </w:r>
      <w:r w:rsidRPr="00E9249D">
        <w:rPr>
          <w:rFonts w:ascii="Times New Roman" w:hAnsi="Times New Roman" w:cs="Times New Roman"/>
          <w:i/>
        </w:rPr>
        <w:t xml:space="preserve">Eine </w:t>
      </w:r>
      <w:proofErr w:type="spellStart"/>
      <w:r w:rsidRPr="00E9249D">
        <w:rPr>
          <w:rFonts w:ascii="Times New Roman" w:hAnsi="Times New Roman" w:cs="Times New Roman"/>
          <w:i/>
        </w:rPr>
        <w:t>mäßige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Lebensart</w:t>
      </w:r>
      <w:proofErr w:type="spellEnd"/>
      <w:r w:rsidRPr="00E9249D">
        <w:rPr>
          <w:rFonts w:ascii="Times New Roman" w:hAnsi="Times New Roman" w:cs="Times New Roman"/>
          <w:iCs/>
        </w:rPr>
        <w:t xml:space="preserve">], emphasizing the balance of Galen’s “six things non-natural”: air and environment; food (diet) and drink; sleep and wake; motion (exercise) and rest; retention and evacuation; and passions of the mind </w:t>
      </w:r>
      <w:r w:rsidRPr="00E9249D">
        <w:rPr>
          <w:rFonts w:ascii="Times New Roman" w:hAnsi="Times New Roman" w:cs="Times New Roman"/>
          <w:iCs/>
        </w:rPr>
        <w:lastRenderedPageBreak/>
        <w:t>(emotions).</w:t>
      </w:r>
      <w:r w:rsidRPr="00E9249D">
        <w:rPr>
          <w:rStyle w:val="FootnoteReference"/>
          <w:rFonts w:ascii="Times New Roman" w:hAnsi="Times New Roman" w:cs="Times New Roman"/>
          <w:iCs/>
        </w:rPr>
        <w:footnoteReference w:id="376"/>
      </w:r>
      <w:r w:rsidRPr="00E9249D">
        <w:rPr>
          <w:rFonts w:ascii="Times New Roman" w:hAnsi="Times New Roman" w:cs="Times New Roman"/>
          <w:iCs/>
        </w:rPr>
        <w:t xml:space="preserve"> Therefore, some therapeutic advice was lengthy and compiled from other published sources most likely intended for literate artisans and farmers. More specifically, dietary and lifestyle suggestions often precede the actual treatment for the diseases. Under the entry for </w:t>
      </w:r>
      <w:proofErr w:type="spellStart"/>
      <w:r w:rsidRPr="00E9249D">
        <w:rPr>
          <w:rFonts w:ascii="Times New Roman" w:hAnsi="Times New Roman" w:cs="Times New Roman"/>
          <w:i/>
        </w:rPr>
        <w:t>Wassersucht</w:t>
      </w:r>
      <w:proofErr w:type="spellEnd"/>
      <w:r w:rsidRPr="00E9249D">
        <w:rPr>
          <w:rFonts w:ascii="Times New Roman" w:hAnsi="Times New Roman" w:cs="Times New Roman"/>
          <w:i/>
        </w:rPr>
        <w:t xml:space="preserve"> </w:t>
      </w:r>
      <w:r w:rsidRPr="00E9249D">
        <w:rPr>
          <w:rFonts w:ascii="Times New Roman" w:hAnsi="Times New Roman" w:cs="Times New Roman"/>
          <w:iCs/>
        </w:rPr>
        <w:t>[dropsy, or edema] in “</w:t>
      </w:r>
      <w:proofErr w:type="spellStart"/>
      <w:r w:rsidRPr="00E9249D">
        <w:rPr>
          <w:rFonts w:ascii="Times New Roman" w:hAnsi="Times New Roman" w:cs="Times New Roman"/>
          <w:iCs/>
        </w:rPr>
        <w:t>Einige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bewährte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Recepte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vor</w:t>
      </w:r>
      <w:proofErr w:type="spellEnd"/>
      <w:r w:rsidRPr="00E9249D">
        <w:rPr>
          <w:rFonts w:ascii="Times New Roman" w:hAnsi="Times New Roman" w:cs="Times New Roman"/>
          <w:iCs/>
        </w:rPr>
        <w:t xml:space="preserve"> Menschen und </w:t>
      </w:r>
      <w:proofErr w:type="spellStart"/>
      <w:r w:rsidRPr="00E9249D">
        <w:rPr>
          <w:rFonts w:ascii="Times New Roman" w:hAnsi="Times New Roman" w:cs="Times New Roman"/>
          <w:iCs/>
        </w:rPr>
        <w:t>Vieh</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aus</w:t>
      </w:r>
      <w:proofErr w:type="spellEnd"/>
      <w:r w:rsidRPr="00E9249D">
        <w:rPr>
          <w:rFonts w:ascii="Times New Roman" w:hAnsi="Times New Roman" w:cs="Times New Roman"/>
          <w:iCs/>
        </w:rPr>
        <w:t xml:space="preserve"> Buch: Die </w:t>
      </w:r>
      <w:proofErr w:type="spellStart"/>
      <w:r w:rsidRPr="00E9249D">
        <w:rPr>
          <w:rFonts w:ascii="Times New Roman" w:hAnsi="Times New Roman" w:cs="Times New Roman"/>
          <w:iCs/>
        </w:rPr>
        <w:t>nützliche</w:t>
      </w:r>
      <w:proofErr w:type="spellEnd"/>
      <w:r w:rsidRPr="00E9249D">
        <w:rPr>
          <w:rFonts w:ascii="Times New Roman" w:hAnsi="Times New Roman" w:cs="Times New Roman"/>
          <w:iCs/>
        </w:rPr>
        <w:t xml:space="preserve"> Haus-</w:t>
      </w:r>
      <w:proofErr w:type="spellStart"/>
      <w:r w:rsidRPr="00E9249D">
        <w:rPr>
          <w:rFonts w:ascii="Times New Roman" w:hAnsi="Times New Roman" w:cs="Times New Roman"/>
          <w:iCs/>
        </w:rPr>
        <w:t>Apotheck</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genannt</w:t>
      </w:r>
      <w:proofErr w:type="spellEnd"/>
      <w:r w:rsidRPr="00E9249D">
        <w:rPr>
          <w:rFonts w:ascii="Times New Roman" w:hAnsi="Times New Roman" w:cs="Times New Roman"/>
          <w:iCs/>
        </w:rPr>
        <w:t>” [Some tried and tested recipes for people and animals from the book: the useful home pharmacy], it recommends a diet of “mostly dry food, without drinking too much, rusks [</w:t>
      </w:r>
      <w:r w:rsidRPr="00E9249D">
        <w:rPr>
          <w:rFonts w:ascii="Times New Roman" w:hAnsi="Times New Roman" w:cs="Times New Roman"/>
          <w:i/>
        </w:rPr>
        <w:t>Zwieback</w:t>
      </w:r>
      <w:r w:rsidRPr="00E9249D">
        <w:rPr>
          <w:rFonts w:ascii="Times New Roman" w:hAnsi="Times New Roman" w:cs="Times New Roman"/>
          <w:iCs/>
        </w:rPr>
        <w:t>] dipped in wine, toasted bread, roasted lamb, and all that is warming and dry along with the spices cinnamon and ginger, which are the best.” Other helpful ingredients include parsley, celery, garlic, onions, garlic, mustard, and horseradish. Keeping the body warm is essential for minimizing swelling, and physical activity such as walking and riding are excellent. It is not until the end of the entry that we reach some concrete cures against dropsy: one can drink a concoction of sea-onion-powder [</w:t>
      </w:r>
      <w:r w:rsidRPr="00E9249D">
        <w:rPr>
          <w:rFonts w:ascii="Times New Roman" w:hAnsi="Times New Roman" w:cs="Times New Roman"/>
          <w:i/>
        </w:rPr>
        <w:t>See-Zwiebel-Pulver</w:t>
      </w:r>
      <w:r w:rsidRPr="00E9249D">
        <w:rPr>
          <w:rFonts w:ascii="Times New Roman" w:hAnsi="Times New Roman" w:cs="Times New Roman"/>
          <w:iCs/>
        </w:rPr>
        <w:t>] with saltpeter mixed in cinnamon water twice per day, or one can take a tablespoon of whole, unground mustard in a glass of wine every morning and evening.</w:t>
      </w:r>
      <w:r w:rsidRPr="00E9249D">
        <w:rPr>
          <w:rStyle w:val="FootnoteReference"/>
          <w:rFonts w:ascii="Times New Roman" w:hAnsi="Times New Roman" w:cs="Times New Roman"/>
          <w:iCs/>
        </w:rPr>
        <w:footnoteReference w:id="377"/>
      </w:r>
      <w:r w:rsidRPr="00E9249D">
        <w:rPr>
          <w:rFonts w:ascii="Times New Roman" w:hAnsi="Times New Roman" w:cs="Times New Roman"/>
          <w:iCs/>
        </w:rPr>
        <w:t xml:space="preserve"> </w:t>
      </w:r>
    </w:p>
    <w:p w14:paraId="77CEEF6B"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Settlers in early America including Sauer and other German-speaking settlers adhered to the Galenic paradigm. Sauer wrote a section titled “Von Gesundheit und </w:t>
      </w:r>
      <w:proofErr w:type="spellStart"/>
      <w:r w:rsidRPr="00E9249D">
        <w:rPr>
          <w:rFonts w:ascii="Times New Roman" w:hAnsi="Times New Roman" w:cs="Times New Roman"/>
          <w:iCs/>
        </w:rPr>
        <w:t>Kranckheit</w:t>
      </w:r>
      <w:proofErr w:type="spellEnd"/>
      <w:r w:rsidRPr="00E9249D">
        <w:rPr>
          <w:rFonts w:ascii="Times New Roman" w:hAnsi="Times New Roman" w:cs="Times New Roman"/>
          <w:iCs/>
        </w:rPr>
        <w:t xml:space="preserve">” in the 1749 edition of </w:t>
      </w:r>
      <w:r w:rsidRPr="00E9249D">
        <w:rPr>
          <w:rFonts w:ascii="Times New Roman" w:hAnsi="Times New Roman" w:cs="Times New Roman"/>
          <w:i/>
        </w:rPr>
        <w:t xml:space="preserve">Der Hoch-Deutsche </w:t>
      </w:r>
      <w:proofErr w:type="spellStart"/>
      <w:r w:rsidRPr="00E9249D">
        <w:rPr>
          <w:rFonts w:ascii="Times New Roman" w:hAnsi="Times New Roman" w:cs="Times New Roman"/>
          <w:i/>
        </w:rPr>
        <w:t>Americanische</w:t>
      </w:r>
      <w:proofErr w:type="spellEnd"/>
      <w:r w:rsidRPr="00E9249D">
        <w:rPr>
          <w:rFonts w:ascii="Times New Roman" w:hAnsi="Times New Roman" w:cs="Times New Roman"/>
          <w:i/>
        </w:rPr>
        <w:t xml:space="preserve"> Calendar. </w:t>
      </w:r>
      <w:r w:rsidRPr="00E9249D">
        <w:rPr>
          <w:rFonts w:ascii="Times New Roman" w:hAnsi="Times New Roman" w:cs="Times New Roman"/>
          <w:iCs/>
        </w:rPr>
        <w:t xml:space="preserve">He explains that in Europe, stargazers predict the outbreak of an epidemic using celestial information. The “poor Adamic race falls under the power of the stars and elements, and </w:t>
      </w:r>
      <w:r w:rsidRPr="00E9249D">
        <w:rPr>
          <w:rFonts w:ascii="Times New Roman" w:hAnsi="Times New Roman" w:cs="Times New Roman"/>
          <w:iCs/>
        </w:rPr>
        <w:lastRenderedPageBreak/>
        <w:t>the meeting or aspects sometimes cause long periods of dry or wet weather; if it is warm and humid, this causes the blood in humans and other animals to rot. Other weather conditions cause the fluids to evaporate and dry up.” Sauer continues to describe environmental conditions in Pennsylvania, where “people who live near the swamps and fungi get fever due to too much moisture and vapor from the earth and putrescent air. As a result, this causes the body to become too wide and makes one’s blood impure.” To purge the impure blood, Sauer recommends “something astringent such as China shells, oak shells, dogwood shells, clean tree root shells, or plantain root (not too much at once, only so much as can lay on a pen) 2-3 times per day.”</w:t>
      </w:r>
      <w:r w:rsidRPr="00E9249D">
        <w:rPr>
          <w:rStyle w:val="FootnoteReference"/>
          <w:rFonts w:ascii="Times New Roman" w:hAnsi="Times New Roman" w:cs="Times New Roman"/>
          <w:iCs/>
        </w:rPr>
        <w:footnoteReference w:id="378"/>
      </w:r>
      <w:r w:rsidRPr="00E9249D">
        <w:rPr>
          <w:rFonts w:ascii="Times New Roman" w:hAnsi="Times New Roman" w:cs="Times New Roman"/>
          <w:iCs/>
        </w:rPr>
        <w:t xml:space="preserve"> </w:t>
      </w:r>
      <w:r w:rsidRPr="00E9249D">
        <w:rPr>
          <w:rFonts w:ascii="Times New Roman" w:hAnsi="Times New Roman" w:cs="Times New Roman"/>
          <w:b/>
          <w:bCs/>
          <w:iCs/>
        </w:rPr>
        <w:t xml:space="preserve"> </w:t>
      </w:r>
    </w:p>
    <w:p w14:paraId="58C3E07E" w14:textId="60489361"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Scholars such as Thomas A. Horrocks and Louise Hill Curth have discussed the topic of food and therapeutic advice in their works but mainly in English almanacs. The role of food brings up an interesting intersection within the history of medicine. The circulation of Sauer’s prints reached deep into the Pennsylvania hinterland. With his </w:t>
      </w:r>
      <w:proofErr w:type="spellStart"/>
      <w:r w:rsidRPr="00E9249D">
        <w:rPr>
          <w:rFonts w:ascii="Times New Roman" w:hAnsi="Times New Roman" w:cs="Times New Roman"/>
          <w:i/>
        </w:rPr>
        <w:t>Kräuterbuch</w:t>
      </w:r>
      <w:proofErr w:type="spellEnd"/>
      <w:r w:rsidRPr="00E9249D">
        <w:rPr>
          <w:rFonts w:ascii="Times New Roman" w:hAnsi="Times New Roman" w:cs="Times New Roman"/>
          <w:iCs/>
        </w:rPr>
        <w:t>, Sauer provided descriptions of each herb or plant and the appropriate German, English and Latin names along with their respective practical and medical uses. It was “adopted to the comprehension of the most illiterate.”</w:t>
      </w:r>
      <w:r w:rsidRPr="00E9249D">
        <w:rPr>
          <w:rStyle w:val="FootnoteReference"/>
          <w:rFonts w:ascii="Times New Roman" w:hAnsi="Times New Roman" w:cs="Times New Roman"/>
          <w:iCs/>
        </w:rPr>
        <w:footnoteReference w:id="379"/>
      </w:r>
      <w:r w:rsidRPr="00E9249D">
        <w:rPr>
          <w:rFonts w:ascii="Times New Roman" w:hAnsi="Times New Roman" w:cs="Times New Roman"/>
          <w:iCs/>
        </w:rPr>
        <w:t xml:space="preserve"> </w:t>
      </w:r>
      <w:proofErr w:type="gramStart"/>
      <w:r w:rsidRPr="00E9249D">
        <w:rPr>
          <w:rFonts w:ascii="Times New Roman" w:hAnsi="Times New Roman" w:cs="Times New Roman"/>
          <w:iCs/>
        </w:rPr>
        <w:t>A number of</w:t>
      </w:r>
      <w:proofErr w:type="gramEnd"/>
      <w:r w:rsidRPr="00E9249D">
        <w:rPr>
          <w:rFonts w:ascii="Times New Roman" w:hAnsi="Times New Roman" w:cs="Times New Roman"/>
          <w:iCs/>
        </w:rPr>
        <w:t xml:space="preserve"> treatments </w:t>
      </w:r>
      <w:r w:rsidRPr="00E9249D">
        <w:rPr>
          <w:rFonts w:ascii="Times New Roman" w:hAnsi="Times New Roman" w:cs="Times New Roman"/>
          <w:iCs/>
        </w:rPr>
        <w:lastRenderedPageBreak/>
        <w:t xml:space="preserve">called for ingredients that were readily available (e.g., fruits, herbs, and spices) in the German household or obtainable in the New World environment. </w:t>
      </w:r>
    </w:p>
    <w:p w14:paraId="6D882EF1" w14:textId="56BFAC0C"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Although the field has changed in recent years, historians of medicine have been more fixated on the therapeutic side of things and as a result overlooked the aspect of preventative medicine, where</w:t>
      </w:r>
      <w:r w:rsidR="0071548D">
        <w:rPr>
          <w:rFonts w:ascii="Times New Roman" w:hAnsi="Times New Roman" w:cs="Times New Roman"/>
          <w:iCs/>
        </w:rPr>
        <w:t xml:space="preserve"> the topic of</w:t>
      </w:r>
      <w:r w:rsidRPr="00E9249D">
        <w:rPr>
          <w:rFonts w:ascii="Times New Roman" w:hAnsi="Times New Roman" w:cs="Times New Roman"/>
          <w:iCs/>
        </w:rPr>
        <w:t xml:space="preserve"> food</w:t>
      </w:r>
      <w:r w:rsidR="0071548D">
        <w:rPr>
          <w:rFonts w:ascii="Times New Roman" w:hAnsi="Times New Roman" w:cs="Times New Roman"/>
          <w:iCs/>
        </w:rPr>
        <w:t xml:space="preserve"> and diet were brought up</w:t>
      </w:r>
      <w:r w:rsidRPr="00E9249D">
        <w:rPr>
          <w:rFonts w:ascii="Times New Roman" w:hAnsi="Times New Roman" w:cs="Times New Roman"/>
          <w:iCs/>
        </w:rPr>
        <w:t>.</w:t>
      </w:r>
      <w:r w:rsidRPr="00E9249D">
        <w:rPr>
          <w:rStyle w:val="FootnoteReference"/>
          <w:rFonts w:ascii="Times New Roman" w:hAnsi="Times New Roman" w:cs="Times New Roman"/>
          <w:iCs/>
        </w:rPr>
        <w:footnoteReference w:id="380"/>
      </w:r>
      <w:r w:rsidRPr="00E9249D">
        <w:rPr>
          <w:rFonts w:ascii="Times New Roman" w:hAnsi="Times New Roman" w:cs="Times New Roman"/>
          <w:iCs/>
        </w:rPr>
        <w:t xml:space="preserve"> Based on quantitative data found by Robert Weston, there was overwhelming evidence in letters </w:t>
      </w:r>
      <w:r w:rsidR="0071548D">
        <w:rPr>
          <w:rFonts w:ascii="Times New Roman" w:hAnsi="Times New Roman" w:cs="Times New Roman"/>
          <w:iCs/>
        </w:rPr>
        <w:t>written</w:t>
      </w:r>
      <w:r w:rsidRPr="00E9249D">
        <w:rPr>
          <w:rFonts w:ascii="Times New Roman" w:hAnsi="Times New Roman" w:cs="Times New Roman"/>
          <w:iCs/>
        </w:rPr>
        <w:t xml:space="preserve"> by physicians in France between 1655 and 1789 to “adopt dietary restrictions” to improve one’s health.</w:t>
      </w:r>
      <w:r w:rsidRPr="00E9249D">
        <w:rPr>
          <w:rStyle w:val="FootnoteReference"/>
          <w:rFonts w:ascii="Times New Roman" w:hAnsi="Times New Roman" w:cs="Times New Roman"/>
          <w:iCs/>
        </w:rPr>
        <w:footnoteReference w:id="381"/>
      </w:r>
      <w:r w:rsidRPr="00E9249D">
        <w:rPr>
          <w:rFonts w:ascii="Times New Roman" w:hAnsi="Times New Roman" w:cs="Times New Roman"/>
          <w:iCs/>
        </w:rPr>
        <w:t xml:space="preserve"> Thus, the eighteenth century is a fertile period for studying the shifts in the medical relationships between the food and body (from preventative medicine to a curative one). Ideas about the role of food and drink gained traction during this period represented by the writings and letters from doctors including Samuel-Auguste Tissot and Scotsman George Cheyne (c. 1671-1743). Cheyne, who himself struggled with obesity for most of his life, wrote </w:t>
      </w:r>
      <w:r w:rsidRPr="00E9249D">
        <w:rPr>
          <w:rFonts w:ascii="Times New Roman" w:hAnsi="Times New Roman" w:cs="Times New Roman"/>
          <w:i/>
        </w:rPr>
        <w:t xml:space="preserve">Essay of Health and Long Life </w:t>
      </w:r>
      <w:r w:rsidRPr="00E9249D">
        <w:rPr>
          <w:rFonts w:ascii="Times New Roman" w:hAnsi="Times New Roman" w:cs="Times New Roman"/>
          <w:iCs/>
        </w:rPr>
        <w:t xml:space="preserve">(1724) and </w:t>
      </w:r>
      <w:r w:rsidRPr="00E9249D">
        <w:rPr>
          <w:rFonts w:ascii="Times New Roman" w:hAnsi="Times New Roman" w:cs="Times New Roman"/>
          <w:i/>
        </w:rPr>
        <w:t xml:space="preserve">The Natural Method </w:t>
      </w:r>
      <w:r w:rsidRPr="00E9249D">
        <w:rPr>
          <w:rFonts w:ascii="Times New Roman" w:hAnsi="Times New Roman" w:cs="Times New Roman"/>
          <w:iCs/>
        </w:rPr>
        <w:t>(1740) that placed regime and diet to the forefront in relation to one’s health.</w:t>
      </w:r>
      <w:r w:rsidRPr="00E9249D">
        <w:rPr>
          <w:rStyle w:val="FootnoteReference"/>
          <w:rFonts w:ascii="Times New Roman" w:hAnsi="Times New Roman" w:cs="Times New Roman"/>
          <w:iCs/>
        </w:rPr>
        <w:footnoteReference w:id="382"/>
      </w:r>
      <w:r w:rsidRPr="00E9249D">
        <w:rPr>
          <w:rFonts w:ascii="Times New Roman" w:hAnsi="Times New Roman" w:cs="Times New Roman"/>
          <w:iCs/>
        </w:rPr>
        <w:t xml:space="preserve"> His writings influenced prominent figures such as the Methodist leader John Wesley (1703-91), who borrowed entire sections of </w:t>
      </w:r>
      <w:r w:rsidRPr="00E9249D">
        <w:rPr>
          <w:rFonts w:ascii="Times New Roman" w:hAnsi="Times New Roman" w:cs="Times New Roman"/>
          <w:i/>
        </w:rPr>
        <w:t xml:space="preserve">The Natural Method </w:t>
      </w:r>
      <w:r w:rsidRPr="00E9249D">
        <w:rPr>
          <w:rFonts w:ascii="Times New Roman" w:hAnsi="Times New Roman" w:cs="Times New Roman"/>
          <w:iCs/>
        </w:rPr>
        <w:t xml:space="preserve">into his manual of popular medicine </w:t>
      </w:r>
      <w:r w:rsidRPr="00E9249D">
        <w:rPr>
          <w:rFonts w:ascii="Times New Roman" w:hAnsi="Times New Roman" w:cs="Times New Roman"/>
          <w:i/>
        </w:rPr>
        <w:t xml:space="preserve">Primitive Physic; or An Easy and Natural Method of Curing Most Diseases </w:t>
      </w:r>
      <w:r w:rsidRPr="00E9249D">
        <w:rPr>
          <w:rFonts w:ascii="Times New Roman" w:hAnsi="Times New Roman" w:cs="Times New Roman"/>
          <w:iCs/>
        </w:rPr>
        <w:t xml:space="preserve">(1747). Just like Sauer, Wesley was more concerned with providing a </w:t>
      </w:r>
      <w:r w:rsidRPr="00E9249D">
        <w:rPr>
          <w:rFonts w:ascii="Times New Roman" w:hAnsi="Times New Roman" w:cs="Times New Roman"/>
          <w:iCs/>
        </w:rPr>
        <w:lastRenderedPageBreak/>
        <w:t>book for anyone while making sure that “his readers [would] have the materials easily at hand.”</w:t>
      </w:r>
      <w:r w:rsidRPr="00E9249D">
        <w:rPr>
          <w:rStyle w:val="FootnoteReference"/>
          <w:rFonts w:ascii="Times New Roman" w:hAnsi="Times New Roman" w:cs="Times New Roman"/>
          <w:iCs/>
        </w:rPr>
        <w:footnoteReference w:id="383"/>
      </w:r>
    </w:p>
    <w:p w14:paraId="1C7DC658" w14:textId="5310FC09"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Certain years such as the issue from 1774 under “All kinds of medicinal remedies” [</w:t>
      </w:r>
      <w:proofErr w:type="spellStart"/>
      <w:r w:rsidRPr="00E9249D">
        <w:rPr>
          <w:rFonts w:ascii="Times New Roman" w:hAnsi="Times New Roman" w:cs="Times New Roman"/>
          <w:iCs/>
        </w:rPr>
        <w:t>Allerley</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nützliche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Artzney</w:t>
      </w:r>
      <w:proofErr w:type="spellEnd"/>
      <w:r w:rsidRPr="00E9249D">
        <w:rPr>
          <w:rFonts w:ascii="Times New Roman" w:hAnsi="Times New Roman" w:cs="Times New Roman"/>
          <w:iCs/>
        </w:rPr>
        <w:t xml:space="preserve">-Mittel] give direct directions on curing an illness or disease; there are no regimented instructions oriented towards prevention. However, two years prior (1772), the </w:t>
      </w:r>
      <w:r w:rsidRPr="00E9249D">
        <w:rPr>
          <w:rFonts w:ascii="Times New Roman" w:hAnsi="Times New Roman" w:cs="Times New Roman"/>
          <w:i/>
        </w:rPr>
        <w:t xml:space="preserve">Kalender </w:t>
      </w:r>
      <w:r w:rsidRPr="00E9249D">
        <w:rPr>
          <w:rFonts w:ascii="Times New Roman" w:hAnsi="Times New Roman" w:cs="Times New Roman"/>
          <w:iCs/>
        </w:rPr>
        <w:t xml:space="preserve">lays out </w:t>
      </w:r>
      <w:proofErr w:type="spellStart"/>
      <w:r w:rsidRPr="00E9249D">
        <w:rPr>
          <w:rFonts w:ascii="Times New Roman" w:hAnsi="Times New Roman" w:cs="Times New Roman"/>
          <w:i/>
        </w:rPr>
        <w:t>Gesundsheits</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Regeln</w:t>
      </w:r>
      <w:proofErr w:type="spellEnd"/>
      <w:r w:rsidRPr="00E9249D">
        <w:rPr>
          <w:rFonts w:ascii="Times New Roman" w:hAnsi="Times New Roman" w:cs="Times New Roman"/>
          <w:i/>
        </w:rPr>
        <w:t xml:space="preserve">, </w:t>
      </w:r>
      <w:r w:rsidRPr="00E9249D">
        <w:rPr>
          <w:rFonts w:ascii="Times New Roman" w:hAnsi="Times New Roman" w:cs="Times New Roman"/>
          <w:iCs/>
        </w:rPr>
        <w:t>or rules for health, which stress balance in one’s life to stay “fresh and healthy.” To stay free from illness, one had to “always eat and drink moderately; never be too gluttonous…wash your hands, teeth, and eyes.”</w:t>
      </w:r>
      <w:r w:rsidRPr="00E9249D">
        <w:rPr>
          <w:rStyle w:val="FootnoteReference"/>
          <w:rFonts w:ascii="Times New Roman" w:hAnsi="Times New Roman" w:cs="Times New Roman"/>
          <w:iCs/>
        </w:rPr>
        <w:footnoteReference w:id="384"/>
      </w:r>
      <w:r w:rsidRPr="00E9249D">
        <w:rPr>
          <w:rFonts w:ascii="Times New Roman" w:hAnsi="Times New Roman" w:cs="Times New Roman"/>
          <w:iCs/>
        </w:rPr>
        <w:t xml:space="preserve"> Staying healthy constituted more with one’s way of life—to achieve qualitative and humoral balance within the body. Sauer’s advice on preventing the “common fever” [</w:t>
      </w:r>
      <w:proofErr w:type="spellStart"/>
      <w:r w:rsidRPr="00E9249D">
        <w:rPr>
          <w:rFonts w:ascii="Times New Roman" w:hAnsi="Times New Roman" w:cs="Times New Roman"/>
          <w:i/>
        </w:rPr>
        <w:t>gemeine</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oder</w:t>
      </w:r>
      <w:proofErr w:type="spellEnd"/>
      <w:r w:rsidRPr="00E9249D">
        <w:rPr>
          <w:rFonts w:ascii="Times New Roman" w:hAnsi="Times New Roman" w:cs="Times New Roman"/>
          <w:i/>
        </w:rPr>
        <w:t xml:space="preserve"> </w:t>
      </w:r>
      <w:proofErr w:type="spellStart"/>
      <w:r w:rsidRPr="00E9249D">
        <w:rPr>
          <w:rFonts w:ascii="Times New Roman" w:hAnsi="Times New Roman" w:cs="Times New Roman"/>
          <w:i/>
        </w:rPr>
        <w:t>kalte</w:t>
      </w:r>
      <w:proofErr w:type="spellEnd"/>
      <w:r w:rsidRPr="00E9249D">
        <w:rPr>
          <w:rFonts w:ascii="Times New Roman" w:hAnsi="Times New Roman" w:cs="Times New Roman"/>
          <w:i/>
        </w:rPr>
        <w:t xml:space="preserve"> Fieber</w:t>
      </w:r>
      <w:r w:rsidRPr="00E9249D">
        <w:rPr>
          <w:rFonts w:ascii="Times New Roman" w:hAnsi="Times New Roman" w:cs="Times New Roman"/>
          <w:iCs/>
        </w:rPr>
        <w:t>] probably best encapsulates this. He goes on at length on the particulars that causes a fever, which was the consequence of a “spoiled stomach laden with water, bile and mucus”: the ones most susceptible to this were the people who lived in low places near water, worked extensively in cold and wet places, were outside a lot in the night air, laid on the bare ground, or ate watery and unripe fruit, especially stone fruit.</w:t>
      </w:r>
      <w:r w:rsidRPr="00E9249D">
        <w:rPr>
          <w:rStyle w:val="FootnoteReference"/>
          <w:rFonts w:ascii="Times New Roman" w:hAnsi="Times New Roman" w:cs="Times New Roman"/>
          <w:iCs/>
        </w:rPr>
        <w:footnoteReference w:id="385"/>
      </w:r>
      <w:r w:rsidRPr="00E9249D">
        <w:rPr>
          <w:rFonts w:ascii="Times New Roman" w:hAnsi="Times New Roman" w:cs="Times New Roman"/>
          <w:iCs/>
        </w:rPr>
        <w:t xml:space="preserve"> The next set of advice delves on adopting a “fattening lifestyle” [</w:t>
      </w:r>
      <w:proofErr w:type="spellStart"/>
      <w:r w:rsidRPr="00E9249D">
        <w:rPr>
          <w:rFonts w:ascii="Times New Roman" w:hAnsi="Times New Roman" w:cs="Times New Roman"/>
          <w:iCs/>
        </w:rPr>
        <w:t>eine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mästige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Lebensart</w:t>
      </w:r>
      <w:proofErr w:type="spellEnd"/>
      <w:r w:rsidRPr="00E9249D">
        <w:rPr>
          <w:rFonts w:ascii="Times New Roman" w:hAnsi="Times New Roman" w:cs="Times New Roman"/>
          <w:iCs/>
        </w:rPr>
        <w:t xml:space="preserve">] to strengthen the stomach and lists out specific herbs and roots </w:t>
      </w:r>
      <w:r w:rsidRPr="00E9249D">
        <w:rPr>
          <w:rFonts w:ascii="Times New Roman" w:hAnsi="Times New Roman" w:cs="Times New Roman"/>
          <w:iCs/>
        </w:rPr>
        <w:lastRenderedPageBreak/>
        <w:t>that are either effective in removing “unhealthy moisture” during frigid conditions or restoring the stomach to its proper warmth and digestive power once the frost and heat have passed. Each of the humors were associated with a taste profile and elemental quality (i.e., dry or wet). Blood is sweet; yellow bile is bitter; phlegm is salty; and black bile is sour.</w:t>
      </w:r>
      <w:r w:rsidRPr="00E9249D">
        <w:rPr>
          <w:rStyle w:val="FootnoteReference"/>
          <w:rFonts w:ascii="Times New Roman" w:hAnsi="Times New Roman" w:cs="Times New Roman"/>
          <w:iCs/>
        </w:rPr>
        <w:footnoteReference w:id="386"/>
      </w:r>
      <w:r w:rsidRPr="00E9249D">
        <w:rPr>
          <w:rFonts w:ascii="Times New Roman" w:hAnsi="Times New Roman" w:cs="Times New Roman"/>
          <w:iCs/>
        </w:rPr>
        <w:t xml:space="preserve"> The type of food and its preparation were important as they impacted the food’s humoral affinities. The herbs and roots described above are meant to remove moisture and thus have a “dry” quality (associated with the earth). The </w:t>
      </w:r>
      <w:r w:rsidR="004D2EF1">
        <w:rPr>
          <w:rFonts w:ascii="Times New Roman" w:hAnsi="Times New Roman" w:cs="Times New Roman"/>
          <w:iCs/>
        </w:rPr>
        <w:t>fundamental principle of</w:t>
      </w:r>
      <w:r w:rsidRPr="00E9249D">
        <w:rPr>
          <w:rFonts w:ascii="Times New Roman" w:hAnsi="Times New Roman" w:cs="Times New Roman"/>
          <w:iCs/>
        </w:rPr>
        <w:t xml:space="preserve"> a diet that followed the humoral theory then was to balance the individual’s excess humor with its opposite humor. </w:t>
      </w:r>
    </w:p>
    <w:p w14:paraId="202EDBF0"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While not all remedies list out preventative measures, the ones that do focus on foods and drinks to avoid. In a remedy for combatting consumption, Sauer provides the recipe for a syrup and follows up with specific dietary restrictions: One should abstain from pork, wheat bread and salt. The food should not be heavy but nutritious; broths, dried bran and the like are useful along with molasses beer to drink.</w:t>
      </w:r>
      <w:r w:rsidRPr="00E9249D">
        <w:rPr>
          <w:rStyle w:val="FootnoteReference"/>
          <w:rFonts w:ascii="Times New Roman" w:hAnsi="Times New Roman" w:cs="Times New Roman"/>
          <w:iCs/>
        </w:rPr>
        <w:footnoteReference w:id="387"/>
      </w:r>
      <w:r w:rsidRPr="00E9249D">
        <w:rPr>
          <w:rFonts w:ascii="Times New Roman" w:hAnsi="Times New Roman" w:cs="Times New Roman"/>
          <w:iCs/>
        </w:rPr>
        <w:t xml:space="preserve"> In an earlier issue of his almanac in 1773, Sauer had another set of directions that gave preventative measures but also a cure for consumption. Medicines were mostly ineffective against this illness. Instead, one must adhere to a moderate lifestyle avoiding “all strong, sour, wrinkled, foods.” To address the illness itself, people should consume vegetables, soups made from calves’ feet, and chicken broth. Milk and floury foods are beneficial as well, </w:t>
      </w:r>
      <w:r w:rsidRPr="00E9249D">
        <w:rPr>
          <w:rFonts w:ascii="Times New Roman" w:hAnsi="Times New Roman" w:cs="Times New Roman"/>
          <w:iCs/>
        </w:rPr>
        <w:lastRenderedPageBreak/>
        <w:t>particularly fresh goat milk and horse’s milk. Sauer did note that these two milks were difficult to obtain but also recommended the breast milk of a healthy woman as one of the best remedies against consumption if they were not disgusted by it.</w:t>
      </w:r>
      <w:r w:rsidRPr="00E9249D">
        <w:rPr>
          <w:rStyle w:val="FootnoteReference"/>
          <w:rFonts w:ascii="Times New Roman" w:hAnsi="Times New Roman" w:cs="Times New Roman"/>
          <w:iCs/>
        </w:rPr>
        <w:footnoteReference w:id="388"/>
      </w:r>
      <w:r w:rsidRPr="00E9249D">
        <w:rPr>
          <w:rFonts w:ascii="Times New Roman" w:hAnsi="Times New Roman" w:cs="Times New Roman"/>
          <w:iCs/>
        </w:rPr>
        <w:t xml:space="preserve"> </w:t>
      </w:r>
    </w:p>
    <w:p w14:paraId="40B841FB" w14:textId="77777777"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 xml:space="preserve">What particularly stands out between these two remedies is how advice from 1773 includes the emotional disposition, or “the passions,” that one should avoid: “anger and all bad emotions are extremely harmful” [Zorn und </w:t>
      </w:r>
      <w:proofErr w:type="spellStart"/>
      <w:r w:rsidRPr="00E9249D">
        <w:rPr>
          <w:rFonts w:ascii="Times New Roman" w:hAnsi="Times New Roman" w:cs="Times New Roman"/>
          <w:iCs/>
        </w:rPr>
        <w:t>besstige</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Gemüthsbewegungen</w:t>
      </w:r>
      <w:proofErr w:type="spellEnd"/>
      <w:r w:rsidRPr="00E9249D">
        <w:rPr>
          <w:rFonts w:ascii="Times New Roman" w:hAnsi="Times New Roman" w:cs="Times New Roman"/>
          <w:iCs/>
        </w:rPr>
        <w:t xml:space="preserve"> </w:t>
      </w:r>
      <w:proofErr w:type="spellStart"/>
      <w:r w:rsidRPr="00E9249D">
        <w:rPr>
          <w:rFonts w:ascii="Times New Roman" w:hAnsi="Times New Roman" w:cs="Times New Roman"/>
          <w:iCs/>
        </w:rPr>
        <w:t>sind</w:t>
      </w:r>
      <w:proofErr w:type="spellEnd"/>
      <w:r w:rsidRPr="00E9249D">
        <w:rPr>
          <w:rFonts w:ascii="Times New Roman" w:hAnsi="Times New Roman" w:cs="Times New Roman"/>
          <w:iCs/>
        </w:rPr>
        <w:t xml:space="preserve"> höchst </w:t>
      </w:r>
      <w:proofErr w:type="spellStart"/>
      <w:r w:rsidRPr="00E9249D">
        <w:rPr>
          <w:rFonts w:ascii="Times New Roman" w:hAnsi="Times New Roman" w:cs="Times New Roman"/>
          <w:iCs/>
        </w:rPr>
        <w:t>schädlich</w:t>
      </w:r>
      <w:proofErr w:type="spellEnd"/>
      <w:r w:rsidRPr="00E9249D">
        <w:rPr>
          <w:rFonts w:ascii="Times New Roman" w:hAnsi="Times New Roman" w:cs="Times New Roman"/>
          <w:iCs/>
        </w:rPr>
        <w:t>].</w:t>
      </w:r>
      <w:r w:rsidRPr="00E9249D">
        <w:rPr>
          <w:rStyle w:val="FootnoteReference"/>
          <w:rFonts w:ascii="Times New Roman" w:hAnsi="Times New Roman" w:cs="Times New Roman"/>
          <w:iCs/>
        </w:rPr>
        <w:footnoteReference w:id="389"/>
      </w:r>
      <w:r w:rsidRPr="00E9249D">
        <w:rPr>
          <w:rFonts w:ascii="Times New Roman" w:hAnsi="Times New Roman" w:cs="Times New Roman"/>
          <w:iCs/>
        </w:rPr>
        <w:t xml:space="preserve"> Under his general rules of health, he urges others to “avoid worry, anger, envy, melancholy.”</w:t>
      </w:r>
      <w:r w:rsidRPr="00E9249D">
        <w:rPr>
          <w:rStyle w:val="FootnoteReference"/>
          <w:rFonts w:ascii="Times New Roman" w:hAnsi="Times New Roman" w:cs="Times New Roman"/>
          <w:iCs/>
        </w:rPr>
        <w:footnoteReference w:id="390"/>
      </w:r>
      <w:r w:rsidRPr="00E9249D">
        <w:rPr>
          <w:rFonts w:ascii="Times New Roman" w:hAnsi="Times New Roman" w:cs="Times New Roman"/>
          <w:iCs/>
        </w:rPr>
        <w:t xml:space="preserve">  An individual’s temperament too played an integral role in the person’s health and was connected to the one’s emotions. Based on a person’s temperament (phlegmatic, choleric, melancholic, or sanguine), certain emotional states manifested </w:t>
      </w:r>
      <w:proofErr w:type="gramStart"/>
      <w:r w:rsidRPr="00E9249D">
        <w:rPr>
          <w:rFonts w:ascii="Times New Roman" w:hAnsi="Times New Roman" w:cs="Times New Roman"/>
          <w:iCs/>
        </w:rPr>
        <w:t>as a result of</w:t>
      </w:r>
      <w:proofErr w:type="gramEnd"/>
      <w:r w:rsidRPr="00E9249D">
        <w:rPr>
          <w:rFonts w:ascii="Times New Roman" w:hAnsi="Times New Roman" w:cs="Times New Roman"/>
          <w:iCs/>
        </w:rPr>
        <w:t xml:space="preserve"> excess of humor: melancholic people with an excess of black bile tended to be sad or depressed, whereas choleric people with an excess of yellow bile were prone to being angry and impulsive. The correlation between emotional state and humoral balance is complex and did not simply equate one’s emotional state to wellbeing. Rob Bouddice warns us against our modern understandings of the word ‘temperament’ as an immaterial quality; in the context of </w:t>
      </w:r>
      <w:proofErr w:type="spellStart"/>
      <w:r w:rsidRPr="00E9249D">
        <w:rPr>
          <w:rFonts w:ascii="Times New Roman" w:hAnsi="Times New Roman" w:cs="Times New Roman"/>
          <w:iCs/>
        </w:rPr>
        <w:t>humoralism</w:t>
      </w:r>
      <w:proofErr w:type="spellEnd"/>
      <w:r w:rsidRPr="00E9249D">
        <w:rPr>
          <w:rFonts w:ascii="Times New Roman" w:hAnsi="Times New Roman" w:cs="Times New Roman"/>
          <w:iCs/>
        </w:rPr>
        <w:t xml:space="preserve">, emotional </w:t>
      </w:r>
      <w:r w:rsidRPr="00E9249D">
        <w:rPr>
          <w:rFonts w:ascii="Times New Roman" w:hAnsi="Times New Roman" w:cs="Times New Roman"/>
          <w:iCs/>
        </w:rPr>
        <w:lastRenderedPageBreak/>
        <w:t>disposition was entirely physical and manifested itself through the moods, passions, and so on.</w:t>
      </w:r>
      <w:r w:rsidRPr="00E9249D">
        <w:rPr>
          <w:rStyle w:val="FootnoteReference"/>
          <w:rFonts w:ascii="Times New Roman" w:hAnsi="Times New Roman" w:cs="Times New Roman"/>
          <w:iCs/>
        </w:rPr>
        <w:footnoteReference w:id="391"/>
      </w:r>
      <w:r w:rsidRPr="00E9249D">
        <w:rPr>
          <w:rFonts w:ascii="Times New Roman" w:hAnsi="Times New Roman" w:cs="Times New Roman"/>
          <w:iCs/>
        </w:rPr>
        <w:t xml:space="preserve"> Based on this foundation, Sauer’s advice for patients to avoid distinct emotions because of how entwined they were with the humors.   </w:t>
      </w:r>
    </w:p>
    <w:p w14:paraId="77C81212" w14:textId="79B7F079" w:rsidR="009D4410" w:rsidRPr="00E9249D" w:rsidRDefault="009D4410" w:rsidP="009D4410">
      <w:pPr>
        <w:spacing w:line="480" w:lineRule="auto"/>
        <w:rPr>
          <w:rFonts w:ascii="Times New Roman" w:hAnsi="Times New Roman" w:cs="Times New Roman"/>
          <w:iCs/>
        </w:rPr>
      </w:pPr>
      <w:r w:rsidRPr="00E9249D">
        <w:rPr>
          <w:rFonts w:ascii="Times New Roman" w:hAnsi="Times New Roman" w:cs="Times New Roman"/>
          <w:iCs/>
        </w:rPr>
        <w:tab/>
        <w:t>Utilizing (not consuming) certain foods as a healing agent/salve was also not unusual. The use of basic food such as bread, flour, and milk in poultices have a long history dating back to ancient times. Nevertheless, the history of poultices (also known as cataplasm) is not very comprehensive, and there are very few works that deal with the subject matter, especially during the eighteenth century.</w:t>
      </w:r>
      <w:r w:rsidRPr="00E9249D">
        <w:rPr>
          <w:rStyle w:val="FootnoteReference"/>
          <w:rFonts w:ascii="Times New Roman" w:hAnsi="Times New Roman" w:cs="Times New Roman"/>
          <w:iCs/>
        </w:rPr>
        <w:footnoteReference w:id="392"/>
      </w:r>
      <w:r w:rsidRPr="00E9249D">
        <w:rPr>
          <w:rFonts w:ascii="Times New Roman" w:hAnsi="Times New Roman" w:cs="Times New Roman"/>
          <w:iCs/>
        </w:rPr>
        <w:t xml:space="preserve"> In a similar purview, the use of food itself to alleviate pain is minimal in the literature, but it is worth investigating because Sauer’s </w:t>
      </w:r>
      <w:r w:rsidRPr="00E9249D">
        <w:rPr>
          <w:rFonts w:ascii="Times New Roman" w:hAnsi="Times New Roman" w:cs="Times New Roman"/>
          <w:i/>
        </w:rPr>
        <w:t xml:space="preserve">Kalender </w:t>
      </w:r>
      <w:r w:rsidRPr="00E9249D">
        <w:rPr>
          <w:rFonts w:ascii="Times New Roman" w:hAnsi="Times New Roman" w:cs="Times New Roman"/>
          <w:iCs/>
        </w:rPr>
        <w:t xml:space="preserve">refers to many poultices, concoctions, and ointments created from food stuffs all meant to be applied to an afflicted body part. Moreover, if we consider the context of the intellectual debate between chemical vs. </w:t>
      </w:r>
      <w:r w:rsidR="004D2EF1">
        <w:rPr>
          <w:rFonts w:ascii="Times New Roman" w:hAnsi="Times New Roman" w:cs="Times New Roman"/>
          <w:iCs/>
        </w:rPr>
        <w:t>botanical</w:t>
      </w:r>
      <w:r w:rsidRPr="00E9249D">
        <w:rPr>
          <w:rFonts w:ascii="Times New Roman" w:hAnsi="Times New Roman" w:cs="Times New Roman"/>
          <w:iCs/>
        </w:rPr>
        <w:t xml:space="preserve"> medicine during the mid- and late-eighteenth century, this belief in the healing power of the natural world through plants and herbs (in contrast to relying on harsh chemical medications) was more welcomed by the common and poor families never mind the difficulty in obtaining specific chemicals. For alleviating pain associated with stitches [</w:t>
      </w:r>
      <w:proofErr w:type="spellStart"/>
      <w:r w:rsidRPr="00E9249D">
        <w:rPr>
          <w:rFonts w:ascii="Times New Roman" w:hAnsi="Times New Roman" w:cs="Times New Roman"/>
          <w:i/>
        </w:rPr>
        <w:t>Seitenstechen</w:t>
      </w:r>
      <w:proofErr w:type="spellEnd"/>
      <w:r w:rsidRPr="00E9249D">
        <w:rPr>
          <w:rFonts w:ascii="Times New Roman" w:hAnsi="Times New Roman" w:cs="Times New Roman"/>
          <w:iCs/>
        </w:rPr>
        <w:t xml:space="preserve">], the remedy recommends layers of rolled oats and bread as hot as the person can tolerate. Alternatives such as white bread cooked in milk with oil or butter or heated cabbage </w:t>
      </w:r>
      <w:r w:rsidRPr="00E9249D">
        <w:rPr>
          <w:rFonts w:ascii="Times New Roman" w:hAnsi="Times New Roman" w:cs="Times New Roman"/>
          <w:iCs/>
        </w:rPr>
        <w:lastRenderedPageBreak/>
        <w:t>leaves also worked.</w:t>
      </w:r>
      <w:r w:rsidRPr="00E9249D">
        <w:rPr>
          <w:rStyle w:val="FootnoteReference"/>
          <w:rFonts w:ascii="Times New Roman" w:hAnsi="Times New Roman" w:cs="Times New Roman"/>
          <w:iCs/>
        </w:rPr>
        <w:footnoteReference w:id="393"/>
      </w:r>
      <w:r w:rsidRPr="00E9249D">
        <w:rPr>
          <w:rFonts w:ascii="Times New Roman" w:hAnsi="Times New Roman" w:cs="Times New Roman"/>
          <w:iCs/>
        </w:rPr>
        <w:t>A plaster made from mustard seeds and grated horseradish with sourdough could be wrapped in cloth and tied to the soles of one’s feet to provide relief from a headache.</w:t>
      </w:r>
      <w:r w:rsidRPr="00E9249D">
        <w:rPr>
          <w:rStyle w:val="FootnoteReference"/>
          <w:rFonts w:ascii="Times New Roman" w:hAnsi="Times New Roman" w:cs="Times New Roman"/>
          <w:iCs/>
        </w:rPr>
        <w:footnoteReference w:id="394"/>
      </w:r>
      <w:r w:rsidRPr="00E9249D">
        <w:rPr>
          <w:rFonts w:ascii="Times New Roman" w:hAnsi="Times New Roman" w:cs="Times New Roman"/>
          <w:iCs/>
        </w:rPr>
        <w:t xml:space="preserve"> Some of the remedies addressing breast pain for women are crafted using a combination of food ingredients. To soften hard and swollen breasts, one needs to take a few white turnips and put them in the oven with some bread. Then squeeze out the juice of the turnips, crush them, and scrape an ounce of Bolus Armoniac (a type of red clay that was could be used as a styptic and effective against diarrhea, bloody coughs, and reducing acidity) on them.</w:t>
      </w:r>
      <w:r w:rsidRPr="00E9249D">
        <w:rPr>
          <w:rStyle w:val="FootnoteReference"/>
          <w:rFonts w:ascii="Times New Roman" w:hAnsi="Times New Roman" w:cs="Times New Roman"/>
          <w:iCs/>
        </w:rPr>
        <w:footnoteReference w:id="395"/>
      </w:r>
      <w:r w:rsidRPr="00E9249D">
        <w:rPr>
          <w:rFonts w:ascii="Times New Roman" w:hAnsi="Times New Roman" w:cs="Times New Roman"/>
          <w:iCs/>
        </w:rPr>
        <w:t xml:space="preserve"> Make a dressing out of this mixture with fresh butter and place it on the woman as warm as she could tolerate.</w:t>
      </w:r>
      <w:r w:rsidRPr="00E9249D">
        <w:rPr>
          <w:rStyle w:val="FootnoteReference"/>
          <w:rFonts w:ascii="Times New Roman" w:hAnsi="Times New Roman" w:cs="Times New Roman"/>
          <w:iCs/>
        </w:rPr>
        <w:footnoteReference w:id="396"/>
      </w:r>
      <w:r w:rsidRPr="00E9249D">
        <w:rPr>
          <w:rFonts w:ascii="Times New Roman" w:hAnsi="Times New Roman" w:cs="Times New Roman"/>
          <w:iCs/>
        </w:rPr>
        <w:t xml:space="preserve"> Another recipe for treating deep wounds in the breast called for a spread made out of good wax, sheep tallow, fresh unsalted butter, rose water and fresh marigolds to be applied to the wounded breast. Medicaments made from organic material were not new by any stretch of the imagination during this period, but its presence in </w:t>
      </w:r>
      <w:r w:rsidRPr="00E9249D">
        <w:rPr>
          <w:rFonts w:ascii="Times New Roman" w:hAnsi="Times New Roman" w:cs="Times New Roman"/>
          <w:i/>
        </w:rPr>
        <w:t>Kalender</w:t>
      </w:r>
      <w:r w:rsidRPr="00E9249D">
        <w:rPr>
          <w:rFonts w:ascii="Times New Roman" w:hAnsi="Times New Roman" w:cs="Times New Roman"/>
          <w:iCs/>
        </w:rPr>
        <w:t xml:space="preserve"> and other housekeeping guides reflects the divide between home remedies and those available for purchase at the apothecary. </w:t>
      </w:r>
      <w:r w:rsidRPr="00E9249D">
        <w:rPr>
          <w:rFonts w:ascii="Times New Roman" w:hAnsi="Times New Roman" w:cs="Times New Roman"/>
          <w:iCs/>
        </w:rPr>
        <w:lastRenderedPageBreak/>
        <w:t xml:space="preserve">These medicines and ingredients needed to prepare them did not require formal training and allowed the ordinary settler to administer medical treatment within the confines of their own home.  </w:t>
      </w:r>
    </w:p>
    <w:p w14:paraId="516A3F37" w14:textId="7D41C9E2" w:rsidR="009D4410" w:rsidRPr="00C41C9D" w:rsidRDefault="00C41C9D" w:rsidP="00744A8F">
      <w:pPr>
        <w:pStyle w:val="Heading3"/>
      </w:pPr>
      <w:bookmarkStart w:id="29" w:name="_Toc213960767"/>
      <w:r w:rsidRPr="00C41C9D">
        <w:t>Conclusion</w:t>
      </w:r>
      <w:bookmarkEnd w:id="29"/>
    </w:p>
    <w:p w14:paraId="3D58F3DD" w14:textId="0124511C" w:rsidR="00B375B4" w:rsidRPr="00496411" w:rsidRDefault="00F31A86" w:rsidP="009D4410">
      <w:pPr>
        <w:spacing w:line="480" w:lineRule="auto"/>
        <w:rPr>
          <w:rFonts w:ascii="Times New Roman" w:hAnsi="Times New Roman" w:cs="Times New Roman"/>
          <w:iCs/>
        </w:rPr>
      </w:pPr>
      <w:r>
        <w:rPr>
          <w:rFonts w:ascii="Times New Roman" w:hAnsi="Times New Roman" w:cs="Times New Roman"/>
          <w:iCs/>
        </w:rPr>
        <w:tab/>
      </w:r>
      <w:r w:rsidR="00634B60">
        <w:rPr>
          <w:rFonts w:ascii="Times New Roman" w:hAnsi="Times New Roman" w:cs="Times New Roman"/>
          <w:iCs/>
        </w:rPr>
        <w:t>Sauer’s</w:t>
      </w:r>
      <w:r w:rsidR="000A604C">
        <w:rPr>
          <w:rFonts w:ascii="Times New Roman" w:hAnsi="Times New Roman" w:cs="Times New Roman"/>
          <w:iCs/>
        </w:rPr>
        <w:t xml:space="preserve"> </w:t>
      </w:r>
      <w:r w:rsidR="000A604C" w:rsidRPr="00E9249D">
        <w:rPr>
          <w:rFonts w:ascii="Times New Roman" w:hAnsi="Times New Roman" w:cs="Times New Roman"/>
          <w:i/>
          <w:iCs/>
        </w:rPr>
        <w:t xml:space="preserve">Der Hoch-Deutsch </w:t>
      </w:r>
      <w:proofErr w:type="spellStart"/>
      <w:r w:rsidR="000A604C" w:rsidRPr="00E9249D">
        <w:rPr>
          <w:rFonts w:ascii="Times New Roman" w:hAnsi="Times New Roman" w:cs="Times New Roman"/>
          <w:i/>
          <w:iCs/>
        </w:rPr>
        <w:t>Amerikanische</w:t>
      </w:r>
      <w:proofErr w:type="spellEnd"/>
      <w:r w:rsidR="00634B60">
        <w:rPr>
          <w:rFonts w:ascii="Times New Roman" w:hAnsi="Times New Roman" w:cs="Times New Roman"/>
          <w:iCs/>
        </w:rPr>
        <w:t xml:space="preserve"> </w:t>
      </w:r>
      <w:proofErr w:type="spellStart"/>
      <w:r>
        <w:rPr>
          <w:rFonts w:ascii="Times New Roman" w:hAnsi="Times New Roman" w:cs="Times New Roman"/>
          <w:i/>
        </w:rPr>
        <w:t>Calender</w:t>
      </w:r>
      <w:proofErr w:type="spellEnd"/>
      <w:r>
        <w:rPr>
          <w:rFonts w:ascii="Times New Roman" w:hAnsi="Times New Roman" w:cs="Times New Roman"/>
          <w:i/>
        </w:rPr>
        <w:t xml:space="preserve"> </w:t>
      </w:r>
      <w:r>
        <w:rPr>
          <w:rFonts w:ascii="Times New Roman" w:hAnsi="Times New Roman" w:cs="Times New Roman"/>
          <w:iCs/>
        </w:rPr>
        <w:t>functioned as part of the medical infrastructure for Germa</w:t>
      </w:r>
      <w:r w:rsidR="00634B60">
        <w:rPr>
          <w:rFonts w:ascii="Times New Roman" w:hAnsi="Times New Roman" w:cs="Times New Roman"/>
          <w:iCs/>
        </w:rPr>
        <w:t>n readers</w:t>
      </w:r>
      <w:r>
        <w:rPr>
          <w:rFonts w:ascii="Times New Roman" w:hAnsi="Times New Roman" w:cs="Times New Roman"/>
          <w:iCs/>
        </w:rPr>
        <w:t xml:space="preserve"> who did not readily have access to a physician. It provided a combination of remedies and advice that could be </w:t>
      </w:r>
      <w:r w:rsidR="00634B60">
        <w:rPr>
          <w:rFonts w:ascii="Times New Roman" w:hAnsi="Times New Roman" w:cs="Times New Roman"/>
          <w:iCs/>
        </w:rPr>
        <w:t>helpful to the German household. Within the</w:t>
      </w:r>
      <w:r w:rsidR="000A604C">
        <w:rPr>
          <w:rFonts w:ascii="Times New Roman" w:hAnsi="Times New Roman" w:cs="Times New Roman"/>
          <w:iCs/>
        </w:rPr>
        <w:t xml:space="preserve"> </w:t>
      </w:r>
      <w:r w:rsidR="00634B60">
        <w:rPr>
          <w:rFonts w:ascii="Times New Roman" w:hAnsi="Times New Roman" w:cs="Times New Roman"/>
          <w:iCs/>
        </w:rPr>
        <w:t>pages</w:t>
      </w:r>
      <w:r w:rsidR="000A604C">
        <w:rPr>
          <w:rFonts w:ascii="Times New Roman" w:hAnsi="Times New Roman" w:cs="Times New Roman"/>
          <w:iCs/>
        </w:rPr>
        <w:t xml:space="preserve"> of Sauer’s </w:t>
      </w:r>
      <w:proofErr w:type="spellStart"/>
      <w:r w:rsidR="000A604C">
        <w:rPr>
          <w:rFonts w:ascii="Times New Roman" w:hAnsi="Times New Roman" w:cs="Times New Roman"/>
          <w:i/>
        </w:rPr>
        <w:t>Calender</w:t>
      </w:r>
      <w:proofErr w:type="spellEnd"/>
      <w:r w:rsidR="00634B60">
        <w:rPr>
          <w:rFonts w:ascii="Times New Roman" w:hAnsi="Times New Roman" w:cs="Times New Roman"/>
          <w:iCs/>
        </w:rPr>
        <w:t xml:space="preserve">, medicine </w:t>
      </w:r>
      <w:r w:rsidR="000A604C">
        <w:rPr>
          <w:rFonts w:ascii="Times New Roman" w:hAnsi="Times New Roman" w:cs="Times New Roman"/>
          <w:iCs/>
        </w:rPr>
        <w:t xml:space="preserve">is painted in the popular language of </w:t>
      </w:r>
      <w:proofErr w:type="spellStart"/>
      <w:r w:rsidR="000A604C">
        <w:rPr>
          <w:rFonts w:ascii="Times New Roman" w:hAnsi="Times New Roman" w:cs="Times New Roman"/>
          <w:iCs/>
        </w:rPr>
        <w:t>humoralism</w:t>
      </w:r>
      <w:proofErr w:type="spellEnd"/>
      <w:r w:rsidR="000A604C">
        <w:rPr>
          <w:rFonts w:ascii="Times New Roman" w:hAnsi="Times New Roman" w:cs="Times New Roman"/>
          <w:iCs/>
        </w:rPr>
        <w:t xml:space="preserve">, yet Sauer’s stance is clearly eclectic. He was less focused on engaging with the particularities of a theory but rather what has proven to be effective against an illness or malady. By doing so, he has rendered cures legible and available to German-speaking settlers in Pennsylvania. The serialized </w:t>
      </w:r>
      <w:proofErr w:type="spellStart"/>
      <w:r w:rsidR="000A604C">
        <w:rPr>
          <w:rFonts w:ascii="Times New Roman" w:hAnsi="Times New Roman" w:cs="Times New Roman"/>
          <w:i/>
        </w:rPr>
        <w:t>Kräuterbuch</w:t>
      </w:r>
      <w:proofErr w:type="spellEnd"/>
      <w:r w:rsidR="000A604C">
        <w:rPr>
          <w:rFonts w:ascii="Times New Roman" w:hAnsi="Times New Roman" w:cs="Times New Roman"/>
          <w:i/>
        </w:rPr>
        <w:t xml:space="preserve"> </w:t>
      </w:r>
      <w:r w:rsidR="000A604C">
        <w:rPr>
          <w:rFonts w:ascii="Times New Roman" w:hAnsi="Times New Roman" w:cs="Times New Roman"/>
          <w:iCs/>
        </w:rPr>
        <w:t>collects the properties and remedies of plants into a procurable herbal</w:t>
      </w:r>
      <w:r w:rsidR="00FE2EE6">
        <w:rPr>
          <w:rFonts w:ascii="Times New Roman" w:hAnsi="Times New Roman" w:cs="Times New Roman"/>
          <w:iCs/>
        </w:rPr>
        <w:t xml:space="preserve">. </w:t>
      </w:r>
      <w:r w:rsidR="009649A0">
        <w:rPr>
          <w:rFonts w:ascii="Times New Roman" w:hAnsi="Times New Roman" w:cs="Times New Roman"/>
          <w:iCs/>
        </w:rPr>
        <w:t xml:space="preserve">This </w:t>
      </w:r>
      <w:r w:rsidR="00B375B4">
        <w:rPr>
          <w:rFonts w:ascii="Times New Roman" w:hAnsi="Times New Roman" w:cs="Times New Roman"/>
          <w:iCs/>
        </w:rPr>
        <w:t xml:space="preserve">proved to be the case with Otto Christoph </w:t>
      </w:r>
      <w:proofErr w:type="spellStart"/>
      <w:r w:rsidR="00B375B4">
        <w:rPr>
          <w:rFonts w:ascii="Times New Roman" w:hAnsi="Times New Roman" w:cs="Times New Roman"/>
          <w:iCs/>
        </w:rPr>
        <w:t>Kropstrup’s</w:t>
      </w:r>
      <w:proofErr w:type="spellEnd"/>
      <w:r w:rsidR="00B375B4">
        <w:rPr>
          <w:rFonts w:ascii="Times New Roman" w:hAnsi="Times New Roman" w:cs="Times New Roman"/>
          <w:iCs/>
        </w:rPr>
        <w:t xml:space="preserve"> handbook in Chapter 2. In his herbal, </w:t>
      </w:r>
      <w:r w:rsidR="00FE2EE6">
        <w:rPr>
          <w:rFonts w:ascii="Times New Roman" w:hAnsi="Times New Roman" w:cs="Times New Roman"/>
          <w:iCs/>
        </w:rPr>
        <w:t>European descriptions and uses of botanicals are provided, but specific specimens of flora were not indicated. As a result, this opened the possibility for finding native equivalents grown in North America as a substitute (e.g., agrimony</w:t>
      </w:r>
      <w:r w:rsidR="00496411">
        <w:rPr>
          <w:rFonts w:ascii="Times New Roman" w:hAnsi="Times New Roman" w:cs="Times New Roman"/>
          <w:iCs/>
        </w:rPr>
        <w:t xml:space="preserve">, </w:t>
      </w:r>
      <w:r w:rsidR="00FE2EE6">
        <w:rPr>
          <w:rFonts w:ascii="Times New Roman" w:hAnsi="Times New Roman" w:cs="Times New Roman"/>
          <w:iCs/>
        </w:rPr>
        <w:t>birch tree</w:t>
      </w:r>
      <w:r w:rsidR="00496411">
        <w:rPr>
          <w:rFonts w:ascii="Times New Roman" w:hAnsi="Times New Roman" w:cs="Times New Roman"/>
          <w:iCs/>
        </w:rPr>
        <w:t>, Seneca snakeroot</w:t>
      </w:r>
      <w:r w:rsidR="00FE2EE6">
        <w:rPr>
          <w:rFonts w:ascii="Times New Roman" w:hAnsi="Times New Roman" w:cs="Times New Roman"/>
          <w:iCs/>
        </w:rPr>
        <w:t xml:space="preserve">), which oftentimes shared similar properties. </w:t>
      </w:r>
      <w:r w:rsidR="00B375B4">
        <w:rPr>
          <w:rFonts w:ascii="Times New Roman" w:hAnsi="Times New Roman" w:cs="Times New Roman"/>
          <w:iCs/>
        </w:rPr>
        <w:t xml:space="preserve">German almanacs did more than simply transmit botanical knowledge from the Old World. They amassed </w:t>
      </w:r>
      <w:r w:rsidR="00496411">
        <w:rPr>
          <w:rFonts w:ascii="Times New Roman" w:hAnsi="Times New Roman" w:cs="Times New Roman"/>
          <w:iCs/>
        </w:rPr>
        <w:t xml:space="preserve">an operable therapeutics for colonial households, blending Old World recipes with substitutes from the New World. The practical and local assemblage of the </w:t>
      </w:r>
      <w:proofErr w:type="spellStart"/>
      <w:r w:rsidR="00496411">
        <w:rPr>
          <w:rFonts w:ascii="Times New Roman" w:hAnsi="Times New Roman" w:cs="Times New Roman"/>
          <w:i/>
        </w:rPr>
        <w:t>Calender</w:t>
      </w:r>
      <w:proofErr w:type="spellEnd"/>
      <w:r w:rsidR="00496411">
        <w:rPr>
          <w:rFonts w:ascii="Times New Roman" w:hAnsi="Times New Roman" w:cs="Times New Roman"/>
          <w:iCs/>
        </w:rPr>
        <w:t xml:space="preserve"> sets the stage in the next chapter to </w:t>
      </w:r>
      <w:r w:rsidR="00496411">
        <w:rPr>
          <w:rFonts w:ascii="Times New Roman" w:hAnsi="Times New Roman" w:cs="Times New Roman"/>
          <w:iCs/>
        </w:rPr>
        <w:lastRenderedPageBreak/>
        <w:t xml:space="preserve">women’s medicine and the </w:t>
      </w:r>
      <w:proofErr w:type="spellStart"/>
      <w:r w:rsidR="00496411">
        <w:rPr>
          <w:rFonts w:ascii="Times New Roman" w:hAnsi="Times New Roman" w:cs="Times New Roman"/>
          <w:i/>
        </w:rPr>
        <w:t>Weiber-Büchlein</w:t>
      </w:r>
      <w:proofErr w:type="spellEnd"/>
      <w:r w:rsidR="00496411">
        <w:rPr>
          <w:rFonts w:ascii="Times New Roman" w:hAnsi="Times New Roman" w:cs="Times New Roman"/>
          <w:i/>
        </w:rPr>
        <w:t xml:space="preserve">, </w:t>
      </w:r>
      <w:r w:rsidR="00496411">
        <w:rPr>
          <w:rFonts w:ascii="Times New Roman" w:hAnsi="Times New Roman" w:cs="Times New Roman"/>
          <w:iCs/>
        </w:rPr>
        <w:t xml:space="preserve">moving from the printed page into the lying-in room. </w:t>
      </w:r>
    </w:p>
    <w:p w14:paraId="33F1101C" w14:textId="77777777" w:rsidR="00A167A9" w:rsidRPr="00E9249D" w:rsidRDefault="00A167A9" w:rsidP="00A167A9">
      <w:pPr>
        <w:spacing w:line="480" w:lineRule="auto"/>
        <w:rPr>
          <w:rFonts w:ascii="Times New Roman" w:hAnsi="Times New Roman" w:cs="Times New Roman"/>
        </w:rPr>
      </w:pPr>
    </w:p>
    <w:p w14:paraId="4203D844" w14:textId="5EEA8698" w:rsidR="00DF38DD" w:rsidRPr="00E9249D" w:rsidRDefault="00DF38DD" w:rsidP="00A167A9">
      <w:pPr>
        <w:spacing w:line="480" w:lineRule="auto"/>
        <w:rPr>
          <w:rFonts w:ascii="Times New Roman" w:hAnsi="Times New Roman" w:cs="Times New Roman"/>
        </w:rPr>
      </w:pPr>
    </w:p>
    <w:p w14:paraId="663A6815" w14:textId="77777777" w:rsidR="00DF38DD" w:rsidRPr="00E9249D" w:rsidRDefault="00DF38DD">
      <w:pPr>
        <w:rPr>
          <w:rFonts w:ascii="Times New Roman" w:hAnsi="Times New Roman" w:cs="Times New Roman"/>
        </w:rPr>
      </w:pPr>
      <w:r w:rsidRPr="00E9249D">
        <w:rPr>
          <w:rFonts w:ascii="Times New Roman" w:hAnsi="Times New Roman" w:cs="Times New Roman"/>
        </w:rPr>
        <w:br w:type="page"/>
      </w:r>
    </w:p>
    <w:p w14:paraId="05C88CAF" w14:textId="5743EFD5" w:rsidR="004D1888" w:rsidRPr="00E9249D" w:rsidRDefault="004D1888" w:rsidP="00542835">
      <w:pPr>
        <w:pStyle w:val="Heading1"/>
      </w:pPr>
      <w:bookmarkStart w:id="30" w:name="_Toc213960768"/>
      <w:r w:rsidRPr="00E9249D">
        <w:lastRenderedPageBreak/>
        <w:t>Chapter 4: The Midwife’s booklet: German women’s health in early america</w:t>
      </w:r>
      <w:bookmarkEnd w:id="30"/>
    </w:p>
    <w:p w14:paraId="79C9B86A"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For the first 250 years in American history, childbirth was a social occasion for the laboring mother, often surrounded by her female family members, friends, and the midwife. The delivery room was the dominion of midwifes during colonial times and early American republic; it was also a place where the women involved supported and commiserated with each other while gossiping and sharing the latest rumors and recipes.</w:t>
      </w:r>
      <w:r w:rsidRPr="00E9249D">
        <w:rPr>
          <w:rStyle w:val="FootnoteReference"/>
          <w:rFonts w:ascii="Times New Roman" w:hAnsi="Times New Roman" w:cs="Times New Roman"/>
        </w:rPr>
        <w:footnoteReference w:id="397"/>
      </w:r>
      <w:r w:rsidRPr="00E9249D">
        <w:rPr>
          <w:rFonts w:ascii="Times New Roman" w:hAnsi="Times New Roman" w:cs="Times New Roman"/>
        </w:rPr>
        <w:t xml:space="preserve"> The childbirth process remained a dangerous affair throughout the eighteenth century and was potentially a time of great joy or sorrow. Certain protocols were followed to ensure a safe delivery. Remedies for mothers and their newborn children shared similarities in seventeenth- and eighteenth-century midwifery texts and were often borrowed from older recipes, but sometimes small alterations were made. Let us use leeks as an example. I have found at least three different remedies using leeks to help the mother during labor. One recipe in England used in the eighteenth century called for a “mixture of [the patient’s] husband’s urine and the juice of leeks during labor,” which was “a notable prescription among Country midwifes, but a horrid medicine and as often mischievous as prescribed.”</w:t>
      </w:r>
      <w:r w:rsidRPr="00E9249D">
        <w:rPr>
          <w:rStyle w:val="FootnoteReference"/>
          <w:rFonts w:ascii="Times New Roman" w:hAnsi="Times New Roman" w:cs="Times New Roman"/>
        </w:rPr>
        <w:footnoteReference w:id="398"/>
      </w:r>
      <w:r w:rsidRPr="00E9249D">
        <w:rPr>
          <w:rFonts w:ascii="Times New Roman" w:hAnsi="Times New Roman" w:cs="Times New Roman"/>
        </w:rPr>
        <w:t xml:space="preserve"> The second remedy came from Nicholas Culpeper’s </w:t>
      </w:r>
      <w:r w:rsidRPr="00E9249D">
        <w:rPr>
          <w:rFonts w:ascii="Times New Roman" w:hAnsi="Times New Roman" w:cs="Times New Roman"/>
          <w:i/>
          <w:iCs/>
        </w:rPr>
        <w:t xml:space="preserve">A Directory for Midwives </w:t>
      </w:r>
      <w:r w:rsidRPr="00E9249D">
        <w:rPr>
          <w:rFonts w:ascii="Times New Roman" w:hAnsi="Times New Roman" w:cs="Times New Roman"/>
        </w:rPr>
        <w:t xml:space="preserve">(1651), an influential text published in London and widely circulated in America: “the Juice of Leeks being drunk with warm water, hath a mighty </w:t>
      </w:r>
      <w:r w:rsidRPr="00E9249D">
        <w:rPr>
          <w:rFonts w:ascii="Times New Roman" w:hAnsi="Times New Roman" w:cs="Times New Roman"/>
        </w:rPr>
        <w:lastRenderedPageBreak/>
        <w:t>Operation to cause speedy Delivery.”</w:t>
      </w:r>
      <w:r w:rsidRPr="00E9249D">
        <w:rPr>
          <w:rStyle w:val="FootnoteReference"/>
          <w:rFonts w:ascii="Times New Roman" w:hAnsi="Times New Roman" w:cs="Times New Roman"/>
        </w:rPr>
        <w:footnoteReference w:id="399"/>
      </w:r>
      <w:r w:rsidRPr="00E9249D">
        <w:rPr>
          <w:rFonts w:ascii="Times New Roman" w:hAnsi="Times New Roman" w:cs="Times New Roman"/>
        </w:rPr>
        <w:t xml:space="preserve"> The third example is found in a 1799 copy of the </w:t>
      </w:r>
      <w:proofErr w:type="spellStart"/>
      <w:r w:rsidRPr="00E9249D">
        <w:rPr>
          <w:rFonts w:ascii="Times New Roman" w:hAnsi="Times New Roman" w:cs="Times New Roman"/>
          <w:i/>
          <w:iCs/>
        </w:rPr>
        <w:t>Kurzgefaßtes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[concise women’s medical booklet] prescribed leek juice to heal a “woman’s secret place” if it was damaged.</w:t>
      </w:r>
      <w:r w:rsidRPr="00E9249D">
        <w:rPr>
          <w:rStyle w:val="FootnoteReference"/>
          <w:rFonts w:ascii="Times New Roman" w:hAnsi="Times New Roman" w:cs="Times New Roman"/>
        </w:rPr>
        <w:footnoteReference w:id="400"/>
      </w:r>
    </w:p>
    <w:p w14:paraId="4AB4A61B"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Midwifery was held in high esteem in colonial and early America and held a prominent role in the household. Throughout the early modern period up until the nineteenth century, childbearing was viewed as the natural lot, divinely ordained, of women; childbirth was a festive occasion for the community of women; and the delivery was meant to be supervised by a midwife. While historians have been (to some extent) able to construct the historical lives of midwifes in America in the eighteenth century exemplified through the midwife Martha Ballard who recorded her births from 1785 to 1812, there is work to be done regarding German-speaking midwifes in early America. Historians Annemarie </w:t>
      </w:r>
      <w:proofErr w:type="spellStart"/>
      <w:r w:rsidRPr="00E9249D">
        <w:rPr>
          <w:rFonts w:ascii="Times New Roman" w:hAnsi="Times New Roman" w:cs="Times New Roman"/>
        </w:rPr>
        <w:t>Kinzelbach</w:t>
      </w:r>
      <w:proofErr w:type="spellEnd"/>
      <w:r w:rsidRPr="00E9249D">
        <w:rPr>
          <w:rFonts w:ascii="Times New Roman" w:hAnsi="Times New Roman" w:cs="Times New Roman"/>
        </w:rPr>
        <w:t xml:space="preserve"> and Gabrielle Robilliard have argued that midwifes held a more privileged position in German society compared to their English counterparts, but it is less clear of their status in the American context. The practice of midwifery nonetheless remained essential in German communities in early America evident by the multiple printings (at least 10 editions) of the </w:t>
      </w:r>
      <w:proofErr w:type="spellStart"/>
      <w:r w:rsidRPr="00E9249D">
        <w:rPr>
          <w:rFonts w:ascii="Times New Roman" w:hAnsi="Times New Roman" w:cs="Times New Roman"/>
          <w:i/>
          <w:iCs/>
        </w:rPr>
        <w:t>Kurzgefaßtes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which first saw its publication by the Ephrata press in 1796. </w:t>
      </w:r>
    </w:p>
    <w:p w14:paraId="0F552D5B" w14:textId="6FF328A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The scope of this chapter primarily focuses on the early American republic, starting in 1796 and ending around 1810. I also briefly go back to the mid-eighteenth </w:t>
      </w:r>
      <w:r w:rsidRPr="00E9249D">
        <w:rPr>
          <w:rFonts w:ascii="Times New Roman" w:hAnsi="Times New Roman" w:cs="Times New Roman"/>
        </w:rPr>
        <w:lastRenderedPageBreak/>
        <w:t xml:space="preserve">century to discuss the Ephrata Cloister under the leadership of Conrad when the community was at its peak. I address the void regarding German-speaking midwives in early America by analyzing the </w:t>
      </w:r>
      <w:proofErr w:type="spellStart"/>
      <w:r w:rsidRPr="00E9249D">
        <w:rPr>
          <w:rFonts w:ascii="Times New Roman" w:hAnsi="Times New Roman" w:cs="Times New Roman"/>
          <w:i/>
          <w:iCs/>
        </w:rPr>
        <w:t>Kurzgefaßtes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(later published under the title </w:t>
      </w:r>
      <w:proofErr w:type="spellStart"/>
      <w:r w:rsidRPr="00E9249D">
        <w:rPr>
          <w:rFonts w:ascii="Times New Roman" w:hAnsi="Times New Roman" w:cs="Times New Roman"/>
          <w:i/>
          <w:iCs/>
        </w:rPr>
        <w:t>Nützliches</w:t>
      </w:r>
      <w:proofErr w:type="spellEnd"/>
      <w:r w:rsidRPr="00E9249D">
        <w:rPr>
          <w:rFonts w:ascii="Times New Roman" w:hAnsi="Times New Roman" w:cs="Times New Roman"/>
          <w:i/>
          <w:iCs/>
        </w:rPr>
        <w:t xml:space="preserve"> und </w:t>
      </w:r>
      <w:proofErr w:type="spellStart"/>
      <w:r w:rsidRPr="00E9249D">
        <w:rPr>
          <w:rFonts w:ascii="Times New Roman" w:hAnsi="Times New Roman" w:cs="Times New Roman"/>
          <w:i/>
          <w:iCs/>
        </w:rPr>
        <w:t>sehr</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bewährt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befundenes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or “Useful and well-proven women’s booklet”). This small manual, numbering between 40-70 pages depending on the edition, is fascinating piece of work because it was the only German midwifery text printed in America during the eighteenth century and early nineteenth century.</w:t>
      </w:r>
      <w:r w:rsidRPr="00E9249D">
        <w:rPr>
          <w:rStyle w:val="FootnoteReference"/>
          <w:rFonts w:ascii="Times New Roman" w:hAnsi="Times New Roman" w:cs="Times New Roman"/>
        </w:rPr>
        <w:footnoteReference w:id="401"/>
      </w:r>
      <w:r w:rsidRPr="00E9249D">
        <w:rPr>
          <w:rFonts w:ascii="Times New Roman" w:hAnsi="Times New Roman" w:cs="Times New Roman"/>
        </w:rPr>
        <w:t xml:space="preserve"> I also want to point out the title page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which advertises the book “containing the midwifery arts of Aristotle and Albertus Magnus” (</w:t>
      </w:r>
      <w:r w:rsidR="00131749" w:rsidRPr="00E9249D">
        <w:rPr>
          <w:rFonts w:ascii="Times New Roman" w:hAnsi="Times New Roman" w:cs="Times New Roman"/>
        </w:rPr>
        <w:t xml:space="preserve">Figure </w:t>
      </w:r>
      <w:r w:rsidR="007A2A3A">
        <w:rPr>
          <w:rFonts w:ascii="Times New Roman" w:hAnsi="Times New Roman" w:cs="Times New Roman"/>
        </w:rPr>
        <w:t>9</w:t>
      </w:r>
      <w:r w:rsidRPr="00E9249D">
        <w:rPr>
          <w:rFonts w:ascii="Times New Roman" w:hAnsi="Times New Roman" w:cs="Times New Roman"/>
        </w:rPr>
        <w:t>). The contents of the book were attributed to Aristotle and the medieval Swabian bishop Albertus Magnus, but the reference to Aristotle was in name only and merely an allusion to his popular reputation as a sex expert.</w:t>
      </w:r>
      <w:r w:rsidRPr="00E9249D">
        <w:rPr>
          <w:rStyle w:val="FootnoteReference"/>
          <w:rFonts w:ascii="Times New Roman" w:hAnsi="Times New Roman" w:cs="Times New Roman"/>
        </w:rPr>
        <w:footnoteReference w:id="402"/>
      </w:r>
      <w:r w:rsidRPr="00E9249D">
        <w:rPr>
          <w:rFonts w:ascii="Times New Roman" w:hAnsi="Times New Roman" w:cs="Times New Roman"/>
        </w:rPr>
        <w:t xml:space="preserve"> The details surrounding the booklet’s </w:t>
      </w:r>
    </w:p>
    <w:p w14:paraId="264CBC67" w14:textId="77777777" w:rsidR="004D1888" w:rsidRPr="00E9249D" w:rsidRDefault="004D1888" w:rsidP="004D1888">
      <w:pPr>
        <w:keepNext/>
        <w:spacing w:line="480" w:lineRule="auto"/>
        <w:jc w:val="center"/>
      </w:pPr>
      <w:r w:rsidRPr="00E9249D">
        <w:rPr>
          <w:rFonts w:ascii="Times New Roman" w:hAnsi="Times New Roman" w:cs="Times New Roman"/>
          <w:noProof/>
        </w:rPr>
        <w:lastRenderedPageBreak/>
        <w:drawing>
          <wp:inline distT="0" distB="0" distL="0" distR="0" wp14:anchorId="68765B1A" wp14:editId="4E50D807">
            <wp:extent cx="4458050" cy="3210784"/>
            <wp:effectExtent l="1270" t="0" r="1270" b="1270"/>
            <wp:docPr id="813647445" name="Picture 7" descr="A book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47445" name="Picture 7" descr="A book with text on it&#10;&#10;Description automatically generated"/>
                    <pic:cNvPicPr/>
                  </pic:nvPicPr>
                  <pic:blipFill rotWithShape="1">
                    <a:blip r:embed="rId24" cstate="print">
                      <a:extLst>
                        <a:ext uri="{28A0092B-C50C-407E-A947-70E740481C1C}">
                          <a14:useLocalDpi xmlns:a14="http://schemas.microsoft.com/office/drawing/2010/main" val="0"/>
                        </a:ext>
                      </a:extLst>
                    </a:blip>
                    <a:srcRect l="22076" t="11806" r="5608" b="18750"/>
                    <a:stretch/>
                  </pic:blipFill>
                  <pic:spPr bwMode="auto">
                    <a:xfrm rot="5400000">
                      <a:off x="0" y="0"/>
                      <a:ext cx="4553568" cy="3279578"/>
                    </a:xfrm>
                    <a:prstGeom prst="rect">
                      <a:avLst/>
                    </a:prstGeom>
                    <a:ln>
                      <a:noFill/>
                    </a:ln>
                    <a:extLst>
                      <a:ext uri="{53640926-AAD7-44D8-BBD7-CCE9431645EC}">
                        <a14:shadowObscured xmlns:a14="http://schemas.microsoft.com/office/drawing/2010/main"/>
                      </a:ext>
                    </a:extLst>
                  </pic:spPr>
                </pic:pic>
              </a:graphicData>
            </a:graphic>
          </wp:inline>
        </w:drawing>
      </w:r>
    </w:p>
    <w:p w14:paraId="51B9C3D7" w14:textId="2F5B2996" w:rsidR="004D1888" w:rsidRPr="00E9249D" w:rsidRDefault="004D1888" w:rsidP="005064E1">
      <w:pPr>
        <w:pStyle w:val="Caption"/>
      </w:pPr>
      <w:bookmarkStart w:id="31" w:name="_Toc213945987"/>
      <w:r w:rsidRPr="00E9249D">
        <w:t xml:space="preserve">Figure </w:t>
      </w:r>
      <w:fldSimple w:instr=" SEQ Figure \* ARABIC ">
        <w:r w:rsidR="005064E1">
          <w:rPr>
            <w:noProof/>
          </w:rPr>
          <w:t>9</w:t>
        </w:r>
      </w:fldSimple>
      <w:r w:rsidRPr="00E9249D">
        <w:t xml:space="preserve">: Title page of </w:t>
      </w:r>
      <w:proofErr w:type="spellStart"/>
      <w:r w:rsidRPr="00E9249D">
        <w:t>Kurzegefaßtes</w:t>
      </w:r>
      <w:proofErr w:type="spellEnd"/>
      <w:r w:rsidRPr="00E9249D">
        <w:t xml:space="preserve"> </w:t>
      </w:r>
      <w:proofErr w:type="spellStart"/>
      <w:r w:rsidRPr="00E9249D">
        <w:t>Weiber-Büchlein</w:t>
      </w:r>
      <w:proofErr w:type="spellEnd"/>
      <w:r w:rsidRPr="00E9249D">
        <w:t xml:space="preserve">. </w:t>
      </w:r>
      <w:proofErr w:type="spellStart"/>
      <w:r w:rsidRPr="00E9249D">
        <w:t>Enthält</w:t>
      </w:r>
      <w:proofErr w:type="spellEnd"/>
      <w:r w:rsidRPr="00E9249D">
        <w:t xml:space="preserve"> </w:t>
      </w:r>
      <w:proofErr w:type="spellStart"/>
      <w:r w:rsidRPr="00E9249D">
        <w:t>Aristotels</w:t>
      </w:r>
      <w:proofErr w:type="spellEnd"/>
      <w:r w:rsidRPr="00E9249D">
        <w:t xml:space="preserve"> und Alberti Magni </w:t>
      </w:r>
      <w:proofErr w:type="spellStart"/>
      <w:r w:rsidRPr="00E9249D">
        <w:t>Hebammen</w:t>
      </w:r>
      <w:proofErr w:type="spellEnd"/>
      <w:r w:rsidRPr="00E9249D">
        <w:t xml:space="preserve">-Kunst, </w:t>
      </w:r>
      <w:proofErr w:type="spellStart"/>
      <w:r w:rsidRPr="00E9249D">
        <w:t>mit</w:t>
      </w:r>
      <w:proofErr w:type="spellEnd"/>
      <w:r w:rsidRPr="00E9249D">
        <w:t xml:space="preserve"> den </w:t>
      </w:r>
      <w:proofErr w:type="spellStart"/>
      <w:r w:rsidRPr="00E9249D">
        <w:t>darzu</w:t>
      </w:r>
      <w:proofErr w:type="spellEnd"/>
      <w:r w:rsidRPr="00E9249D">
        <w:t xml:space="preserve"> </w:t>
      </w:r>
      <w:proofErr w:type="spellStart"/>
      <w:r w:rsidRPr="00E9249D">
        <w:t>gehörigen</w:t>
      </w:r>
      <w:proofErr w:type="spellEnd"/>
      <w:r w:rsidRPr="00E9249D">
        <w:t xml:space="preserve"> </w:t>
      </w:r>
      <w:proofErr w:type="spellStart"/>
      <w:r w:rsidRPr="00E9249D">
        <w:t>Recepten</w:t>
      </w:r>
      <w:proofErr w:type="spellEnd"/>
      <w:r w:rsidRPr="00E9249D">
        <w:t xml:space="preserve">. Die </w:t>
      </w:r>
      <w:proofErr w:type="spellStart"/>
      <w:r w:rsidRPr="00E9249D">
        <w:t>Zehente</w:t>
      </w:r>
      <w:proofErr w:type="spellEnd"/>
      <w:r w:rsidRPr="00E9249D">
        <w:t xml:space="preserve"> </w:t>
      </w:r>
      <w:proofErr w:type="spellStart"/>
      <w:r w:rsidRPr="00E9249D">
        <w:t>Auflage</w:t>
      </w:r>
      <w:proofErr w:type="spellEnd"/>
      <w:r w:rsidRPr="00E9249D">
        <w:t xml:space="preserve"> (Harrisburg, Pa.: Benjamin Mayer, 1799).</w:t>
      </w:r>
      <w:bookmarkEnd w:id="31"/>
    </w:p>
    <w:p w14:paraId="76D259D6" w14:textId="77777777" w:rsidR="004D1888" w:rsidRPr="00E9249D" w:rsidRDefault="004D1888" w:rsidP="004D1888"/>
    <w:p w14:paraId="57AF64EC" w14:textId="77777777" w:rsidR="004D1888" w:rsidRPr="00E9249D" w:rsidRDefault="004D1888" w:rsidP="004D1888"/>
    <w:p w14:paraId="4DB170BB" w14:textId="2B3E97CB"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 xml:space="preserve">publication gives us greater insight to the peculiarities of this text, especially if we consider it alongside Mary E. Fissell’s writings on </w:t>
      </w:r>
      <w:r w:rsidRPr="00E9249D">
        <w:rPr>
          <w:rFonts w:ascii="Times New Roman" w:hAnsi="Times New Roman" w:cs="Times New Roman"/>
          <w:i/>
          <w:iCs/>
        </w:rPr>
        <w:t>Aristotle’s Masterpiece</w:t>
      </w:r>
      <w:r w:rsidRPr="00E9249D">
        <w:rPr>
          <w:rFonts w:ascii="Times New Roman" w:hAnsi="Times New Roman" w:cs="Times New Roman"/>
        </w:rPr>
        <w:t>.</w:t>
      </w:r>
    </w:p>
    <w:p w14:paraId="5E9AE964"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r>
      <w:r w:rsidRPr="00E9249D">
        <w:rPr>
          <w:rFonts w:ascii="Times New Roman" w:hAnsi="Times New Roman" w:cs="Times New Roman"/>
          <w:i/>
          <w:iCs/>
        </w:rPr>
        <w:t xml:space="preserve">Aristotle’s Masterpiece, </w:t>
      </w:r>
      <w:r w:rsidRPr="00E9249D">
        <w:rPr>
          <w:rFonts w:ascii="Times New Roman" w:hAnsi="Times New Roman" w:cs="Times New Roman"/>
        </w:rPr>
        <w:t xml:space="preserve">one of the bestselling works on reproduction, was first published in London in 1684 and printed well past the 1930s. The book was actually not written by the ancient Greek philosopher himself but was instead composed largely from two earlier works: </w:t>
      </w:r>
      <w:proofErr w:type="spellStart"/>
      <w:r w:rsidRPr="00E9249D">
        <w:rPr>
          <w:rFonts w:ascii="Times New Roman" w:hAnsi="Times New Roman" w:cs="Times New Roman"/>
        </w:rPr>
        <w:t>Levnius</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Lemnius’s</w:t>
      </w:r>
      <w:proofErr w:type="spellEnd"/>
      <w:r w:rsidRPr="00E9249D">
        <w:rPr>
          <w:rFonts w:ascii="Times New Roman" w:hAnsi="Times New Roman" w:cs="Times New Roman"/>
        </w:rPr>
        <w:t xml:space="preserve"> </w:t>
      </w:r>
      <w:r w:rsidRPr="00E9249D">
        <w:rPr>
          <w:rFonts w:ascii="Times New Roman" w:hAnsi="Times New Roman" w:cs="Times New Roman"/>
          <w:i/>
          <w:iCs/>
        </w:rPr>
        <w:t xml:space="preserve">Secrets Miracles of Nature </w:t>
      </w:r>
      <w:r w:rsidRPr="00E9249D">
        <w:rPr>
          <w:rFonts w:ascii="Times New Roman" w:hAnsi="Times New Roman" w:cs="Times New Roman"/>
        </w:rPr>
        <w:t xml:space="preserve">(1611) and Thomas </w:t>
      </w:r>
      <w:r w:rsidRPr="00E9249D">
        <w:rPr>
          <w:rFonts w:ascii="Times New Roman" w:hAnsi="Times New Roman" w:cs="Times New Roman"/>
        </w:rPr>
        <w:lastRenderedPageBreak/>
        <w:t xml:space="preserve">Chamberlayne’s </w:t>
      </w:r>
      <w:r w:rsidRPr="00E9249D">
        <w:rPr>
          <w:rFonts w:ascii="Times New Roman" w:hAnsi="Times New Roman" w:cs="Times New Roman"/>
          <w:i/>
          <w:iCs/>
        </w:rPr>
        <w:t xml:space="preserve">The Compleat Midwife’s Practice Enlarged </w:t>
      </w:r>
      <w:r w:rsidRPr="00E9249D">
        <w:rPr>
          <w:rFonts w:ascii="Times New Roman" w:hAnsi="Times New Roman" w:cs="Times New Roman"/>
        </w:rPr>
        <w:t>(1656).</w:t>
      </w:r>
      <w:r w:rsidRPr="00E9249D">
        <w:rPr>
          <w:rStyle w:val="FootnoteReference"/>
          <w:rFonts w:ascii="Times New Roman" w:hAnsi="Times New Roman" w:cs="Times New Roman"/>
        </w:rPr>
        <w:footnoteReference w:id="403"/>
      </w:r>
      <w:r w:rsidRPr="00E9249D">
        <w:rPr>
          <w:rFonts w:ascii="Times New Roman" w:hAnsi="Times New Roman" w:cs="Times New Roman"/>
        </w:rPr>
        <w:t xml:space="preserve"> One of the questions Fissell is interested in is “how popular writers appropriated bits of knowledge and remade them into something else.”</w:t>
      </w:r>
      <w:r w:rsidRPr="00E9249D">
        <w:rPr>
          <w:rStyle w:val="FootnoteReference"/>
          <w:rFonts w:ascii="Times New Roman" w:hAnsi="Times New Roman" w:cs="Times New Roman"/>
        </w:rPr>
        <w:footnoteReference w:id="404"/>
      </w:r>
      <w:r w:rsidRPr="00E9249D">
        <w:rPr>
          <w:rFonts w:ascii="Times New Roman" w:hAnsi="Times New Roman" w:cs="Times New Roman"/>
        </w:rPr>
        <w:t xml:space="preserve"> It was not uncommon for early modern writers to take the learned writings from older texts and publish it (often under a different name). Unsurprisingly, most of the information in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was plagiarized from various sources. Like Fissell, I am interested in exploring why the publisher selected the specific pieces for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—and why certain aspects were omitted. As the contents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consisted of a mix mash of knowledge originating from Latin, German, and English works, the booklet was not merely a simple translation. It was transmuted for German readers in America</w:t>
      </w:r>
      <w:proofErr w:type="gramStart"/>
      <w:r w:rsidRPr="00E9249D">
        <w:rPr>
          <w:rFonts w:ascii="Times New Roman" w:hAnsi="Times New Roman" w:cs="Times New Roman"/>
        </w:rPr>
        <w:t xml:space="preserve"> and in particular,</w:t>
      </w:r>
      <w:proofErr w:type="gramEnd"/>
      <w:r w:rsidRPr="00E9249D">
        <w:rPr>
          <w:rFonts w:ascii="Times New Roman" w:hAnsi="Times New Roman" w:cs="Times New Roman"/>
        </w:rPr>
        <w:t xml:space="preserve"> the members of the Ephrata Cloister (though not necessarily limited to them). The first part of this chapter focuses on the historical background and contents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I argue that the booklet was more than a partial translation of the most popular English sex manual; it was inherently a German publication—and more specifically, a work by the </w:t>
      </w:r>
      <w:proofErr w:type="spellStart"/>
      <w:r w:rsidRPr="00E9249D">
        <w:rPr>
          <w:rFonts w:ascii="Times New Roman" w:hAnsi="Times New Roman" w:cs="Times New Roman"/>
        </w:rPr>
        <w:t>Ephata</w:t>
      </w:r>
      <w:proofErr w:type="spellEnd"/>
      <w:r w:rsidRPr="00E9249D">
        <w:rPr>
          <w:rFonts w:ascii="Times New Roman" w:hAnsi="Times New Roman" w:cs="Times New Roman"/>
        </w:rPr>
        <w:t xml:space="preserve"> Cloister—that was tempered to fit the needs of a German community in early America. </w:t>
      </w:r>
    </w:p>
    <w:p w14:paraId="77F89CCF"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Because historians have disproportionally placed more attention on midwifes in the English/American case, my analysis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in early America provides a window on German midwifery and obstetrics that has been unexplored. In the nineteenth century, obstetricians depicted midwifes in England and America as “ignorant, </w:t>
      </w:r>
      <w:r w:rsidRPr="00E9249D">
        <w:rPr>
          <w:rFonts w:ascii="Times New Roman" w:hAnsi="Times New Roman" w:cs="Times New Roman"/>
        </w:rPr>
        <w:lastRenderedPageBreak/>
        <w:t>superstitious and dirty,” and male physicians “saved” women and children from their ministrations.</w:t>
      </w:r>
      <w:r w:rsidRPr="00E9249D">
        <w:rPr>
          <w:rStyle w:val="FootnoteReference"/>
          <w:rFonts w:ascii="Times New Roman" w:hAnsi="Times New Roman" w:cs="Times New Roman"/>
        </w:rPr>
        <w:footnoteReference w:id="405"/>
      </w:r>
      <w:r w:rsidRPr="00E9249D">
        <w:rPr>
          <w:rFonts w:ascii="Times New Roman" w:hAnsi="Times New Roman" w:cs="Times New Roman"/>
        </w:rPr>
        <w:t xml:space="preserve"> This narrative was upended by Barbara Ehrenreich and Deirdre English’s </w:t>
      </w:r>
      <w:r w:rsidRPr="00E9249D">
        <w:rPr>
          <w:rFonts w:ascii="Times New Roman" w:hAnsi="Times New Roman" w:cs="Times New Roman"/>
          <w:i/>
          <w:iCs/>
        </w:rPr>
        <w:t xml:space="preserve">Witches, Midwives, and Nurses: A History of Women Healers </w:t>
      </w:r>
      <w:r w:rsidRPr="00E9249D">
        <w:rPr>
          <w:rFonts w:ascii="Times New Roman" w:hAnsi="Times New Roman" w:cs="Times New Roman"/>
        </w:rPr>
        <w:t>(1973), which generated a debate that was laudable for “campaigning for greater access for women to the management of their own health” yet problematic because it perpetuated the myth of the “witch/wise woman/sage femme/midwife link.”</w:t>
      </w:r>
      <w:r w:rsidRPr="00E9249D">
        <w:rPr>
          <w:rStyle w:val="FootnoteReference"/>
          <w:rFonts w:ascii="Times New Roman" w:hAnsi="Times New Roman" w:cs="Times New Roman"/>
        </w:rPr>
        <w:footnoteReference w:id="406"/>
      </w:r>
      <w:r w:rsidRPr="00E9249D">
        <w:rPr>
          <w:rFonts w:ascii="Times New Roman" w:hAnsi="Times New Roman" w:cs="Times New Roman"/>
        </w:rPr>
        <w:t xml:space="preserve"> Tania McIntosh observes that the history of maternity and midwifes has been driven by complex contemporary agendas and resulted in works that is “reductionist in nature” and too focused on the “positives or negatives of progress.”</w:t>
      </w:r>
      <w:r w:rsidRPr="00E9249D">
        <w:rPr>
          <w:rStyle w:val="FootnoteReference"/>
          <w:rFonts w:ascii="Times New Roman" w:hAnsi="Times New Roman" w:cs="Times New Roman"/>
        </w:rPr>
        <w:footnoteReference w:id="407"/>
      </w:r>
      <w:r w:rsidRPr="00E9249D">
        <w:rPr>
          <w:rFonts w:ascii="Times New Roman" w:hAnsi="Times New Roman" w:cs="Times New Roman"/>
        </w:rPr>
        <w:t xml:space="preserve"> As a pivotal work published during a period when women midwifes were becoming increasingly shadowed by the generation of professional man-midwifes, male physicians, and medical institutions,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did not malign the status of the midwife in German-speaking communities in Pennsylvania.</w:t>
      </w:r>
      <w:r w:rsidRPr="00E9249D">
        <w:rPr>
          <w:rStyle w:val="FootnoteReference"/>
          <w:rFonts w:ascii="Times New Roman" w:hAnsi="Times New Roman" w:cs="Times New Roman"/>
        </w:rPr>
        <w:footnoteReference w:id="408"/>
      </w:r>
    </w:p>
    <w:p w14:paraId="17A4983A" w14:textId="7926B772"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In the second half of the chapter, I discuss two German midwifes, Susanna Rohrer Müller [Miller] (1756-1815) and Rosina Heydrich (1737-1828), who lived and practiced in Pennsylvania. Both women left behind records dated around the late 1700s and early 1800s that showcased their prowess as midwifes. Unfortunately, both manuscripts have </w:t>
      </w:r>
      <w:r w:rsidRPr="00E9249D">
        <w:rPr>
          <w:rFonts w:ascii="Times New Roman" w:hAnsi="Times New Roman" w:cs="Times New Roman"/>
        </w:rPr>
        <w:lastRenderedPageBreak/>
        <w:t xml:space="preserve">been damaged by the ravages of time, but the surviving information help piece out the responsibilities and knowledge of a group that have yet to be </w:t>
      </w:r>
      <w:proofErr w:type="gramStart"/>
      <w:r w:rsidRPr="00E9249D">
        <w:rPr>
          <w:rFonts w:ascii="Times New Roman" w:hAnsi="Times New Roman" w:cs="Times New Roman"/>
        </w:rPr>
        <w:t>looked into</w:t>
      </w:r>
      <w:proofErr w:type="gramEnd"/>
      <w:r w:rsidRPr="00E9249D">
        <w:rPr>
          <w:rFonts w:ascii="Times New Roman" w:hAnsi="Times New Roman" w:cs="Times New Roman"/>
        </w:rPr>
        <w:t xml:space="preserve">. Unlike the instructions provided in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the manuscripts of Susanna and Rosina illustrate the more down-to-earth contributions that both women had in their communities. Moreover, Susanna and Rosina, who were both mothers and presumably self-taught, passed their skills down to their daughters.</w:t>
      </w:r>
      <w:r w:rsidRPr="00E9249D">
        <w:rPr>
          <w:rStyle w:val="FootnoteReference"/>
          <w:rFonts w:ascii="Times New Roman" w:hAnsi="Times New Roman" w:cs="Times New Roman"/>
        </w:rPr>
        <w:footnoteReference w:id="409"/>
      </w:r>
      <w:r w:rsidRPr="00E9249D">
        <w:rPr>
          <w:rFonts w:ascii="Times New Roman" w:hAnsi="Times New Roman" w:cs="Times New Roman"/>
        </w:rPr>
        <w:t xml:space="preserve"> Midwifes either passed down their experience and knowledge to their daughters or apprentices. Susanna and Rosina left an indelible mark for the families they served based on the incredible number of births both midwifes attended to (1,667 and 1,739 cases respectively). To put it into perspective, the Maine midwife Martha Ballard recorded 816 births between 1785 and 1812. Unlike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which primarily focused on the duties of the midwife in the delivery room, these manuscripts offer a glimpse into the healing and ritualistic traditions of two leading German midwifes in Pennsylvania. </w:t>
      </w:r>
      <w:proofErr w:type="gramStart"/>
      <w:r w:rsidRPr="00E9249D">
        <w:rPr>
          <w:rFonts w:ascii="Times New Roman" w:hAnsi="Times New Roman" w:cs="Times New Roman"/>
        </w:rPr>
        <w:t>In particular, Rosina</w:t>
      </w:r>
      <w:proofErr w:type="gramEnd"/>
      <w:r w:rsidRPr="00E9249D">
        <w:rPr>
          <w:rFonts w:ascii="Times New Roman" w:hAnsi="Times New Roman" w:cs="Times New Roman"/>
        </w:rPr>
        <w:t xml:space="preserve"> left a collection of healing remedies (numbering around 150) in her manuscript. Though in a sense, recipe books may lack a narrative frame, a careful reading into these sources can tell us much about women and healing.</w:t>
      </w:r>
      <w:r w:rsidRPr="00E9249D">
        <w:rPr>
          <w:rStyle w:val="FootnoteReference"/>
          <w:rFonts w:ascii="Times New Roman" w:hAnsi="Times New Roman" w:cs="Times New Roman"/>
        </w:rPr>
        <w:footnoteReference w:id="410"/>
      </w:r>
      <w:r w:rsidRPr="00E9249D">
        <w:rPr>
          <w:rFonts w:ascii="Times New Roman" w:hAnsi="Times New Roman" w:cs="Times New Roman"/>
        </w:rPr>
        <w:t xml:space="preserve"> Recipes often followed a formulaic pattern, and we see it in Rosina’s recipes, where she first identified an herb or material for a specific remedy or listed out the symptoms or conditions and the corresponding substance. Most of her remedies dealt with issues regarding women’s health. Recipes for </w:t>
      </w:r>
      <w:r w:rsidRPr="00E9249D">
        <w:rPr>
          <w:rFonts w:ascii="Times New Roman" w:hAnsi="Times New Roman" w:cs="Times New Roman"/>
        </w:rPr>
        <w:lastRenderedPageBreak/>
        <w:t xml:space="preserve">various ailments that pregnant women potentially endured were also included in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but they were less structured—even </w:t>
      </w:r>
      <w:proofErr w:type="spellStart"/>
      <w:r w:rsidRPr="00E9249D">
        <w:rPr>
          <w:rFonts w:ascii="Times New Roman" w:hAnsi="Times New Roman" w:cs="Times New Roman"/>
        </w:rPr>
        <w:t>moreso</w:t>
      </w:r>
      <w:proofErr w:type="spellEnd"/>
      <w:r w:rsidRPr="00E9249D">
        <w:rPr>
          <w:rFonts w:ascii="Times New Roman" w:hAnsi="Times New Roman" w:cs="Times New Roman"/>
        </w:rPr>
        <w:t xml:space="preserve"> in early editions of the </w:t>
      </w:r>
      <w:r w:rsidR="001930CB" w:rsidRPr="00E9249D">
        <w:rPr>
          <w:rFonts w:ascii="Times New Roman" w:hAnsi="Times New Roman" w:cs="Times New Roman"/>
        </w:rPr>
        <w:t>booklet</w:t>
      </w:r>
      <w:r w:rsidRPr="00E9249D">
        <w:rPr>
          <w:rFonts w:ascii="Times New Roman" w:hAnsi="Times New Roman" w:cs="Times New Roman"/>
        </w:rPr>
        <w:t xml:space="preserve">. </w:t>
      </w:r>
    </w:p>
    <w:p w14:paraId="2070B99F"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Historians of science investigating the role of print for obstetrics and gynecology will find this chapter enlightening. While we have pioneers such as Elizabeth L. Eisenstein, who argued that print made modern science possible in ways that manuscript culture did not, recent scholars have proposed a more nuanced view.</w:t>
      </w:r>
      <w:r w:rsidRPr="00E9249D">
        <w:rPr>
          <w:rStyle w:val="FootnoteReference"/>
          <w:rFonts w:ascii="Times New Roman" w:hAnsi="Times New Roman" w:cs="Times New Roman"/>
        </w:rPr>
        <w:t xml:space="preserve"> </w:t>
      </w:r>
      <w:r w:rsidRPr="00E9249D">
        <w:rPr>
          <w:rStyle w:val="FootnoteReference"/>
          <w:rFonts w:ascii="Times New Roman" w:hAnsi="Times New Roman" w:cs="Times New Roman"/>
        </w:rPr>
        <w:footnoteReference w:id="411"/>
      </w:r>
      <w:r w:rsidRPr="00E9249D">
        <w:rPr>
          <w:rFonts w:ascii="Times New Roman" w:hAnsi="Times New Roman" w:cs="Times New Roman"/>
        </w:rPr>
        <w:t xml:space="preserve"> Far fewer texts were available (albeit in much more copies) encapsulated by popular midwifery manuals such as </w:t>
      </w:r>
      <w:proofErr w:type="spellStart"/>
      <w:r w:rsidRPr="00E9249D">
        <w:rPr>
          <w:rFonts w:ascii="Times New Roman" w:hAnsi="Times New Roman" w:cs="Times New Roman"/>
        </w:rPr>
        <w:t>Eucharius</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Rösslin’s</w:t>
      </w:r>
      <w:proofErr w:type="spellEnd"/>
      <w:r w:rsidRPr="00E9249D">
        <w:rPr>
          <w:rFonts w:ascii="Times New Roman" w:hAnsi="Times New Roman" w:cs="Times New Roman"/>
        </w:rPr>
        <w:t xml:space="preserve"> </w:t>
      </w:r>
      <w:r w:rsidRPr="00E9249D">
        <w:rPr>
          <w:rFonts w:ascii="Times New Roman" w:hAnsi="Times New Roman" w:cs="Times New Roman"/>
          <w:i/>
          <w:iCs/>
        </w:rPr>
        <w:t xml:space="preserve">Den </w:t>
      </w:r>
      <w:proofErr w:type="spellStart"/>
      <w:r w:rsidRPr="00E9249D">
        <w:rPr>
          <w:rFonts w:ascii="Times New Roman" w:hAnsi="Times New Roman" w:cs="Times New Roman"/>
          <w:i/>
          <w:iCs/>
        </w:rPr>
        <w:t>Swangern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frawen</w:t>
      </w:r>
      <w:proofErr w:type="spellEnd"/>
      <w:r w:rsidRPr="00E9249D">
        <w:rPr>
          <w:rFonts w:ascii="Times New Roman" w:hAnsi="Times New Roman" w:cs="Times New Roman"/>
          <w:i/>
          <w:iCs/>
        </w:rPr>
        <w:t xml:space="preserve"> und </w:t>
      </w:r>
      <w:proofErr w:type="spellStart"/>
      <w:r w:rsidRPr="00E9249D">
        <w:rPr>
          <w:rFonts w:ascii="Times New Roman" w:hAnsi="Times New Roman" w:cs="Times New Roman"/>
          <w:i/>
          <w:iCs/>
        </w:rPr>
        <w:t>hebammen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Roszgarten</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(1513) and Nicholas Culpeper’s </w:t>
      </w:r>
      <w:r w:rsidRPr="00E9249D">
        <w:rPr>
          <w:rFonts w:ascii="Times New Roman" w:hAnsi="Times New Roman" w:cs="Times New Roman"/>
          <w:i/>
          <w:iCs/>
        </w:rPr>
        <w:t xml:space="preserve">A Directory for Midwives </w:t>
      </w:r>
      <w:r w:rsidRPr="00E9249D">
        <w:rPr>
          <w:rFonts w:ascii="Times New Roman" w:hAnsi="Times New Roman" w:cs="Times New Roman"/>
        </w:rPr>
        <w:t>(1651). The former saw almost 100 different editions published in various languages whereas the latter sparked a wave of popular works on midwifery, where each book borrowed from each other liberally (and often without acknowledgement).</w:t>
      </w:r>
      <w:r w:rsidRPr="00E9249D">
        <w:rPr>
          <w:rStyle w:val="FootnoteReference"/>
          <w:rFonts w:ascii="Times New Roman" w:hAnsi="Times New Roman" w:cs="Times New Roman"/>
        </w:rPr>
        <w:footnoteReference w:id="412"/>
      </w:r>
      <w:r w:rsidRPr="00E9249D">
        <w:rPr>
          <w:rFonts w:ascii="Times New Roman" w:hAnsi="Times New Roman" w:cs="Times New Roman"/>
        </w:rPr>
        <w:t xml:space="preserve"> Andrew Hadfield has pointed out that “the inauguration of cheaply reproducible printed texts altered the relations of intellectual production </w:t>
      </w:r>
      <w:proofErr w:type="spellStart"/>
      <w:r w:rsidRPr="00E9249D">
        <w:rPr>
          <w:rFonts w:ascii="Times New Roman" w:hAnsi="Times New Roman" w:cs="Times New Roman"/>
        </w:rPr>
        <w:t>for ever</w:t>
      </w:r>
      <w:proofErr w:type="spellEnd"/>
      <w:r w:rsidRPr="00E9249D">
        <w:rPr>
          <w:rFonts w:ascii="Times New Roman" w:hAnsi="Times New Roman" w:cs="Times New Roman"/>
        </w:rPr>
        <w:t xml:space="preserve">,” allowing for empirical information to be disseminated more </w:t>
      </w:r>
      <w:r w:rsidRPr="00E9249D">
        <w:rPr>
          <w:rFonts w:ascii="Times New Roman" w:hAnsi="Times New Roman" w:cs="Times New Roman"/>
        </w:rPr>
        <w:lastRenderedPageBreak/>
        <w:t>easily.</w:t>
      </w:r>
      <w:r w:rsidRPr="00E9249D">
        <w:rPr>
          <w:rStyle w:val="FootnoteReference"/>
          <w:rFonts w:ascii="Times New Roman" w:hAnsi="Times New Roman" w:cs="Times New Roman"/>
        </w:rPr>
        <w:footnoteReference w:id="413"/>
      </w:r>
      <w:r w:rsidRPr="00E9249D">
        <w:rPr>
          <w:rFonts w:ascii="Times New Roman" w:hAnsi="Times New Roman" w:cs="Times New Roman"/>
        </w:rPr>
        <w:t xml:space="preserve"> The early editions of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(up to 1802) were formatted in the more accessible and cheaper octavo size. Although the Ephrata community was but a shadow of its former self by the turn of the century, this booklet was published by those who had connections (i.e., trained) to the Ephrata Cloister, a religious community that promulgated a life of discipline and self-denial.</w:t>
      </w:r>
      <w:r w:rsidRPr="00E9249D">
        <w:rPr>
          <w:rStyle w:val="FootnoteReference"/>
          <w:rFonts w:ascii="Times New Roman" w:hAnsi="Times New Roman" w:cs="Times New Roman"/>
        </w:rPr>
        <w:footnoteReference w:id="414"/>
      </w:r>
      <w:r w:rsidRPr="00E9249D">
        <w:rPr>
          <w:rFonts w:ascii="Times New Roman" w:hAnsi="Times New Roman" w:cs="Times New Roman"/>
        </w:rPr>
        <w:t xml:space="preserve"> Along with the contents of the booklet itself</w:t>
      </w:r>
      <w:r w:rsidRPr="00E9249D">
        <w:rPr>
          <w:rFonts w:ascii="Times New Roman" w:hAnsi="Times New Roman" w:cs="Times New Roman"/>
          <w:i/>
          <w:iCs/>
        </w:rPr>
        <w:t xml:space="preserve">, </w:t>
      </w:r>
      <w:r w:rsidRPr="00E9249D">
        <w:rPr>
          <w:rFonts w:ascii="Times New Roman" w:hAnsi="Times New Roman" w:cs="Times New Roman"/>
        </w:rPr>
        <w:t xml:space="preserve">the </w:t>
      </w:r>
      <w:proofErr w:type="spellStart"/>
      <w:r w:rsidRPr="00E9249D">
        <w:rPr>
          <w:rFonts w:ascii="Times New Roman" w:hAnsi="Times New Roman" w:cs="Times New Roman"/>
          <w:i/>
          <w:iCs/>
        </w:rPr>
        <w:t>Weiber-Büchlein</w:t>
      </w:r>
      <w:r w:rsidRPr="00E9249D">
        <w:rPr>
          <w:rFonts w:ascii="Times New Roman" w:hAnsi="Times New Roman" w:cs="Times New Roman"/>
        </w:rPr>
        <w:t>‘s</w:t>
      </w:r>
      <w:proofErr w:type="spellEnd"/>
      <w:r w:rsidRPr="00E9249D">
        <w:rPr>
          <w:rFonts w:ascii="Times New Roman" w:hAnsi="Times New Roman" w:cs="Times New Roman"/>
        </w:rPr>
        <w:t xml:space="preserve"> success (based on its numerous reprints) among German-speaking communities in Pennsylvania is heavily worth investigating.</w:t>
      </w:r>
    </w:p>
    <w:p w14:paraId="1F8DC65B"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Based on the extensive biographical work started by Oswald Seidensticketer and expanded by Karl Richard Arndt and Reimer C. Eck, we know that there were at least ten editions of the </w:t>
      </w:r>
      <w:proofErr w:type="spellStart"/>
      <w:r w:rsidRPr="00E9249D">
        <w:rPr>
          <w:rFonts w:ascii="Times New Roman" w:hAnsi="Times New Roman" w:cs="Times New Roman"/>
          <w:i/>
          <w:iCs/>
        </w:rPr>
        <w:t>Kurzegefaßtes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published between 1792 and 1822. This chapter works with nine of them; the one missing is the 1801 edition published by Samuel Saur in Baltimore, Maryland (and is not available in any collections). The popularity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in late 1700s and early 1800s in German communities in the United States could help us delineate the medical landscape of German-Americans in Pennsylvania. Not only do I intend to trace out the background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lastRenderedPageBreak/>
        <w:t xml:space="preserve">and its revisions over </w:t>
      </w:r>
      <w:proofErr w:type="gramStart"/>
      <w:r w:rsidRPr="00E9249D">
        <w:rPr>
          <w:rFonts w:ascii="Times New Roman" w:hAnsi="Times New Roman" w:cs="Times New Roman"/>
        </w:rPr>
        <w:t>time, but</w:t>
      </w:r>
      <w:proofErr w:type="gramEnd"/>
      <w:r w:rsidRPr="00E9249D">
        <w:rPr>
          <w:rFonts w:ascii="Times New Roman" w:hAnsi="Times New Roman" w:cs="Times New Roman"/>
        </w:rPr>
        <w:t xml:space="preserve"> also study it alongside a few of the extant documents left by German midwifes in America.   </w:t>
      </w:r>
    </w:p>
    <w:p w14:paraId="1CFF5060" w14:textId="3D7863DF"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The differences of the </w:t>
      </w:r>
      <w:proofErr w:type="spellStart"/>
      <w:r w:rsidRPr="00E9249D">
        <w:rPr>
          <w:rFonts w:ascii="Times New Roman" w:hAnsi="Times New Roman" w:cs="Times New Roman"/>
          <w:i/>
          <w:iCs/>
        </w:rPr>
        <w:t>Weiber-Büchlein</w:t>
      </w:r>
      <w:r w:rsidRPr="00E9249D">
        <w:rPr>
          <w:rFonts w:ascii="Times New Roman" w:hAnsi="Times New Roman" w:cs="Times New Roman"/>
        </w:rPr>
        <w:t>’s</w:t>
      </w:r>
      <w:proofErr w:type="spellEnd"/>
      <w:r w:rsidRPr="00E9249D">
        <w:rPr>
          <w:rFonts w:ascii="Times New Roman" w:hAnsi="Times New Roman" w:cs="Times New Roman"/>
        </w:rPr>
        <w:t xml:space="preserve"> successive editions warrant a discussion. The first edition of the booklet in 1796 was the shortest, numbering 24 pages; it specifically dealt with childbirth and provided some general recipes (from “clearing the four complexions” to an eye drop “used for pain and clearing spots in the eyes”).</w:t>
      </w:r>
      <w:r w:rsidRPr="00E9249D">
        <w:rPr>
          <w:rStyle w:val="FootnoteReference"/>
          <w:rFonts w:ascii="Times New Roman" w:hAnsi="Times New Roman" w:cs="Times New Roman"/>
        </w:rPr>
        <w:footnoteReference w:id="415"/>
      </w:r>
      <w:r w:rsidRPr="00E9249D">
        <w:rPr>
          <w:rFonts w:ascii="Times New Roman" w:hAnsi="Times New Roman" w:cs="Times New Roman"/>
        </w:rPr>
        <w:t xml:space="preserve"> Later editions in 1789 and 1799 included excerpts from Culpeper. Interestingly, references to Culpeper were removed in the nineteenth-century editions, but his recipes and advice for facilitating childbirth remained.</w:t>
      </w:r>
      <w:r w:rsidRPr="00E9249D">
        <w:rPr>
          <w:rStyle w:val="FootnoteReference"/>
          <w:rFonts w:ascii="Times New Roman" w:hAnsi="Times New Roman" w:cs="Times New Roman"/>
        </w:rPr>
        <w:footnoteReference w:id="416"/>
      </w:r>
      <w:r w:rsidRPr="00E9249D">
        <w:rPr>
          <w:rFonts w:ascii="Times New Roman" w:hAnsi="Times New Roman" w:cs="Times New Roman"/>
        </w:rPr>
        <w:t xml:space="preserve"> After the first edition, one of the most noticeable additions was a supplementary section titled </w:t>
      </w:r>
      <w:proofErr w:type="spellStart"/>
      <w:r w:rsidRPr="00E9249D">
        <w:rPr>
          <w:rFonts w:ascii="Times New Roman" w:hAnsi="Times New Roman" w:cs="Times New Roman"/>
          <w:i/>
          <w:iCs/>
        </w:rPr>
        <w:t>Auserlesen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Recepten</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[select recipes]. These recipes addressed broader maladies </w:t>
      </w:r>
      <w:r w:rsidR="00BF5C8D" w:rsidRPr="00E9249D">
        <w:rPr>
          <w:rFonts w:ascii="Times New Roman" w:hAnsi="Times New Roman" w:cs="Times New Roman"/>
        </w:rPr>
        <w:t>including</w:t>
      </w:r>
      <w:r w:rsidRPr="00E9249D">
        <w:rPr>
          <w:rFonts w:ascii="Times New Roman" w:hAnsi="Times New Roman" w:cs="Times New Roman"/>
        </w:rPr>
        <w:t xml:space="preserve"> fever, coughing, and rheumatism. The nineteenth-century prints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highlighted these recipes and reorganized them into a section for “illnesses for both sexes” and added third section instructions on the art of dyeing. This change became evident by the revised title: </w:t>
      </w:r>
      <w:proofErr w:type="spellStart"/>
      <w:r w:rsidRPr="00E9249D">
        <w:rPr>
          <w:rFonts w:ascii="Times New Roman" w:hAnsi="Times New Roman" w:cs="Times New Roman"/>
          <w:i/>
          <w:iCs/>
        </w:rPr>
        <w:t>Kurzgefaßtes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Welches </w:t>
      </w:r>
      <w:proofErr w:type="spellStart"/>
      <w:r w:rsidRPr="00E9249D">
        <w:rPr>
          <w:rFonts w:ascii="Times New Roman" w:hAnsi="Times New Roman" w:cs="Times New Roman"/>
          <w:i/>
          <w:iCs/>
        </w:rPr>
        <w:t>sehr</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nutzlichen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Unterricht</w:t>
      </w:r>
      <w:proofErr w:type="spellEnd"/>
      <w:r w:rsidRPr="00E9249D">
        <w:rPr>
          <w:rFonts w:ascii="Times New Roman" w:hAnsi="Times New Roman" w:cs="Times New Roman"/>
          <w:i/>
          <w:iCs/>
        </w:rPr>
        <w:t xml:space="preserve"> für </w:t>
      </w:r>
      <w:proofErr w:type="spellStart"/>
      <w:r w:rsidRPr="00E9249D">
        <w:rPr>
          <w:rFonts w:ascii="Times New Roman" w:hAnsi="Times New Roman" w:cs="Times New Roman"/>
          <w:i/>
          <w:iCs/>
        </w:rPr>
        <w:t>Schwangere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Weiber</w:t>
      </w:r>
      <w:proofErr w:type="spellEnd"/>
      <w:r w:rsidRPr="00E9249D">
        <w:rPr>
          <w:rFonts w:ascii="Times New Roman" w:hAnsi="Times New Roman" w:cs="Times New Roman"/>
          <w:i/>
          <w:iCs/>
        </w:rPr>
        <w:t xml:space="preserve"> und </w:t>
      </w:r>
      <w:proofErr w:type="spellStart"/>
      <w:r w:rsidRPr="00E9249D">
        <w:rPr>
          <w:rFonts w:ascii="Times New Roman" w:hAnsi="Times New Roman" w:cs="Times New Roman"/>
          <w:i/>
          <w:iCs/>
        </w:rPr>
        <w:t>Hebammen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enthält</w:t>
      </w:r>
      <w:proofErr w:type="spellEnd"/>
      <w:r w:rsidRPr="00E9249D">
        <w:rPr>
          <w:rFonts w:ascii="Times New Roman" w:hAnsi="Times New Roman" w:cs="Times New Roman"/>
          <w:i/>
          <w:iCs/>
        </w:rPr>
        <w:t xml:space="preserve">; Wie </w:t>
      </w:r>
      <w:proofErr w:type="spellStart"/>
      <w:r w:rsidRPr="00E9249D">
        <w:rPr>
          <w:rFonts w:ascii="Times New Roman" w:hAnsi="Times New Roman" w:cs="Times New Roman"/>
          <w:i/>
          <w:iCs/>
        </w:rPr>
        <w:t>auch</w:t>
      </w:r>
      <w:proofErr w:type="spellEnd"/>
      <w:r w:rsidRPr="00E9249D">
        <w:rPr>
          <w:rFonts w:ascii="Times New Roman" w:hAnsi="Times New Roman" w:cs="Times New Roman"/>
          <w:i/>
          <w:iCs/>
        </w:rPr>
        <w:t xml:space="preserve"> Die </w:t>
      </w:r>
      <w:proofErr w:type="spellStart"/>
      <w:r w:rsidRPr="00E9249D">
        <w:rPr>
          <w:rFonts w:ascii="Times New Roman" w:hAnsi="Times New Roman" w:cs="Times New Roman"/>
          <w:i/>
          <w:iCs/>
        </w:rPr>
        <w:t>auserlesendsten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Arzney</w:t>
      </w:r>
      <w:proofErr w:type="spellEnd"/>
      <w:r w:rsidRPr="00E9249D">
        <w:rPr>
          <w:rFonts w:ascii="Times New Roman" w:hAnsi="Times New Roman" w:cs="Times New Roman"/>
          <w:i/>
          <w:iCs/>
        </w:rPr>
        <w:t xml:space="preserve">-Mittel für </w:t>
      </w:r>
      <w:proofErr w:type="spellStart"/>
      <w:r w:rsidRPr="00E9249D">
        <w:rPr>
          <w:rFonts w:ascii="Times New Roman" w:hAnsi="Times New Roman" w:cs="Times New Roman"/>
          <w:i/>
          <w:iCs/>
        </w:rPr>
        <w:t>aller</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Arten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Krankheiten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Beyderley</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Geschlechts</w:t>
      </w:r>
      <w:proofErr w:type="spellEnd"/>
      <w:r w:rsidRPr="00E9249D">
        <w:rPr>
          <w:rFonts w:ascii="Times New Roman" w:hAnsi="Times New Roman" w:cs="Times New Roman"/>
          <w:i/>
          <w:iCs/>
        </w:rPr>
        <w:t xml:space="preserve">. Ferner: Eine </w:t>
      </w:r>
      <w:proofErr w:type="spellStart"/>
      <w:r w:rsidRPr="00E9249D">
        <w:rPr>
          <w:rFonts w:ascii="Times New Roman" w:hAnsi="Times New Roman" w:cs="Times New Roman"/>
          <w:i/>
          <w:iCs/>
        </w:rPr>
        <w:t>Anweisung</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zur</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Färbe</w:t>
      </w:r>
      <w:proofErr w:type="spellEnd"/>
      <w:r w:rsidRPr="00E9249D">
        <w:rPr>
          <w:rFonts w:ascii="Times New Roman" w:hAnsi="Times New Roman" w:cs="Times New Roman"/>
          <w:i/>
          <w:iCs/>
        </w:rPr>
        <w:t xml:space="preserve">-Kunst, Blaue, Roth. etc. etc. etc. </w:t>
      </w:r>
      <w:proofErr w:type="spellStart"/>
      <w:r w:rsidRPr="00E9249D">
        <w:rPr>
          <w:rFonts w:ascii="Times New Roman" w:hAnsi="Times New Roman" w:cs="Times New Roman"/>
          <w:i/>
          <w:iCs/>
        </w:rPr>
        <w:t>zu</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Färben</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In these versions of the text, the sections on </w:t>
      </w:r>
      <w:r w:rsidRPr="00E9249D">
        <w:rPr>
          <w:rFonts w:ascii="Times New Roman" w:hAnsi="Times New Roman" w:cs="Times New Roman"/>
        </w:rPr>
        <w:lastRenderedPageBreak/>
        <w:t xml:space="preserve">midwifery and pregnancy remained </w:t>
      </w:r>
      <w:proofErr w:type="gramStart"/>
      <w:r w:rsidRPr="00E9249D">
        <w:rPr>
          <w:rFonts w:ascii="Times New Roman" w:hAnsi="Times New Roman" w:cs="Times New Roman"/>
        </w:rPr>
        <w:t>more or less the</w:t>
      </w:r>
      <w:proofErr w:type="gramEnd"/>
      <w:r w:rsidRPr="00E9249D">
        <w:rPr>
          <w:rFonts w:ascii="Times New Roman" w:hAnsi="Times New Roman" w:cs="Times New Roman"/>
        </w:rPr>
        <w:t xml:space="preserve"> same. Some information </w:t>
      </w:r>
      <w:proofErr w:type="gramStart"/>
      <w:r w:rsidRPr="00E9249D">
        <w:rPr>
          <w:rFonts w:ascii="Times New Roman" w:hAnsi="Times New Roman" w:cs="Times New Roman"/>
        </w:rPr>
        <w:t>were</w:t>
      </w:r>
      <w:proofErr w:type="gramEnd"/>
      <w:r w:rsidRPr="00E9249D">
        <w:rPr>
          <w:rFonts w:ascii="Times New Roman" w:hAnsi="Times New Roman" w:cs="Times New Roman"/>
        </w:rPr>
        <w:t xml:space="preserve"> reorganized under the recipes section, and additional remedies [</w:t>
      </w:r>
      <w:proofErr w:type="spellStart"/>
      <w:r w:rsidRPr="00E9249D">
        <w:rPr>
          <w:rFonts w:ascii="Times New Roman" w:hAnsi="Times New Roman" w:cs="Times New Roman"/>
          <w:i/>
          <w:iCs/>
        </w:rPr>
        <w:t>Hülfs</w:t>
      </w:r>
      <w:proofErr w:type="spellEnd"/>
      <w:r w:rsidRPr="00E9249D">
        <w:rPr>
          <w:rFonts w:ascii="Times New Roman" w:hAnsi="Times New Roman" w:cs="Times New Roman"/>
          <w:i/>
          <w:iCs/>
        </w:rPr>
        <w:t xml:space="preserve">-Mittel] </w:t>
      </w:r>
      <w:r w:rsidRPr="00E9249D">
        <w:rPr>
          <w:rFonts w:ascii="Times New Roman" w:hAnsi="Times New Roman" w:cs="Times New Roman"/>
        </w:rPr>
        <w:t xml:space="preserve">were provided for issues </w:t>
      </w:r>
      <w:proofErr w:type="gramStart"/>
      <w:r w:rsidRPr="00E9249D">
        <w:rPr>
          <w:rFonts w:ascii="Times New Roman" w:hAnsi="Times New Roman" w:cs="Times New Roman"/>
        </w:rPr>
        <w:t>similar to</w:t>
      </w:r>
      <w:proofErr w:type="gramEnd"/>
      <w:r w:rsidRPr="00E9249D">
        <w:rPr>
          <w:rFonts w:ascii="Times New Roman" w:hAnsi="Times New Roman" w:cs="Times New Roman"/>
        </w:rPr>
        <w:t xml:space="preserve"> those present in Sauer’s </w:t>
      </w:r>
      <w:r w:rsidRPr="00E9249D">
        <w:rPr>
          <w:rFonts w:ascii="Times New Roman" w:hAnsi="Times New Roman" w:cs="Times New Roman"/>
          <w:i/>
          <w:iCs/>
        </w:rPr>
        <w:t xml:space="preserve">Der Hoch-Deutsch </w:t>
      </w:r>
      <w:proofErr w:type="spellStart"/>
      <w:r w:rsidRPr="00E9249D">
        <w:rPr>
          <w:rFonts w:ascii="Times New Roman" w:hAnsi="Times New Roman" w:cs="Times New Roman"/>
          <w:i/>
          <w:iCs/>
        </w:rPr>
        <w:t>Amerikanische</w:t>
      </w:r>
      <w:proofErr w:type="spellEnd"/>
      <w:r w:rsidRPr="00E9249D">
        <w:rPr>
          <w:rFonts w:ascii="Times New Roman" w:hAnsi="Times New Roman" w:cs="Times New Roman"/>
        </w:rPr>
        <w:t xml:space="preserve"> </w:t>
      </w:r>
      <w:r w:rsidRPr="00E9249D">
        <w:rPr>
          <w:rFonts w:ascii="Times New Roman" w:hAnsi="Times New Roman" w:cs="Times New Roman"/>
          <w:i/>
          <w:iCs/>
        </w:rPr>
        <w:t>Kalender</w:t>
      </w:r>
      <w:r w:rsidRPr="00E9249D">
        <w:rPr>
          <w:rFonts w:ascii="Times New Roman" w:hAnsi="Times New Roman" w:cs="Times New Roman"/>
        </w:rPr>
        <w:t>: these included spleen disease [</w:t>
      </w:r>
      <w:r w:rsidRPr="00E9249D">
        <w:rPr>
          <w:rFonts w:ascii="Times New Roman" w:hAnsi="Times New Roman" w:cs="Times New Roman"/>
          <w:i/>
          <w:iCs/>
        </w:rPr>
        <w:t>Milz-</w:t>
      </w:r>
      <w:proofErr w:type="spellStart"/>
      <w:r w:rsidRPr="00E9249D">
        <w:rPr>
          <w:rFonts w:ascii="Times New Roman" w:hAnsi="Times New Roman" w:cs="Times New Roman"/>
          <w:i/>
          <w:iCs/>
        </w:rPr>
        <w:t>Krankheit</w:t>
      </w:r>
      <w:proofErr w:type="spellEnd"/>
      <w:r w:rsidRPr="00E9249D">
        <w:rPr>
          <w:rFonts w:ascii="Times New Roman" w:hAnsi="Times New Roman" w:cs="Times New Roman"/>
        </w:rPr>
        <w:t>], falling disease (epilepsy) [</w:t>
      </w:r>
      <w:proofErr w:type="spellStart"/>
      <w:r w:rsidRPr="00E9249D">
        <w:rPr>
          <w:rFonts w:ascii="Times New Roman" w:hAnsi="Times New Roman" w:cs="Times New Roman"/>
          <w:i/>
          <w:iCs/>
        </w:rPr>
        <w:t>Fallende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Sucht</w:t>
      </w:r>
      <w:proofErr w:type="spellEnd"/>
      <w:r w:rsidRPr="00E9249D">
        <w:rPr>
          <w:rFonts w:ascii="Times New Roman" w:hAnsi="Times New Roman" w:cs="Times New Roman"/>
        </w:rPr>
        <w:t xml:space="preserve">], and fever. Though these changes and additions appear to be innocuous, I argue that they were made to better appeal to German families living in Pennsylvania just as Sauer had done for his </w:t>
      </w:r>
      <w:proofErr w:type="spellStart"/>
      <w:r w:rsidRPr="00E9249D">
        <w:rPr>
          <w:rFonts w:ascii="Times New Roman" w:hAnsi="Times New Roman" w:cs="Times New Roman"/>
          <w:i/>
          <w:iCs/>
        </w:rPr>
        <w:t>Hülfsmittel</w:t>
      </w:r>
      <w:proofErr w:type="spellEnd"/>
      <w:r w:rsidRPr="00E9249D">
        <w:rPr>
          <w:rFonts w:ascii="Times New Roman" w:hAnsi="Times New Roman" w:cs="Times New Roman"/>
          <w:i/>
          <w:iCs/>
        </w:rPr>
        <w:t xml:space="preserve"> für </w:t>
      </w:r>
      <w:proofErr w:type="spellStart"/>
      <w:r w:rsidRPr="00E9249D">
        <w:rPr>
          <w:rFonts w:ascii="Times New Roman" w:hAnsi="Times New Roman" w:cs="Times New Roman"/>
          <w:i/>
          <w:iCs/>
        </w:rPr>
        <w:t>verschiedene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Krankheiten</w:t>
      </w:r>
      <w:proofErr w:type="spellEnd"/>
      <w:r w:rsidRPr="00E9249D">
        <w:rPr>
          <w:rFonts w:ascii="Times New Roman" w:hAnsi="Times New Roman" w:cs="Times New Roman"/>
          <w:i/>
          <w:iCs/>
        </w:rPr>
        <w:t xml:space="preserve"> der Menschen </w:t>
      </w:r>
      <w:r w:rsidRPr="00E9249D">
        <w:rPr>
          <w:rFonts w:ascii="Times New Roman" w:hAnsi="Times New Roman" w:cs="Times New Roman"/>
        </w:rPr>
        <w:t xml:space="preserve">section in </w:t>
      </w:r>
      <w:r w:rsidRPr="00E9249D">
        <w:rPr>
          <w:rFonts w:ascii="Times New Roman" w:hAnsi="Times New Roman" w:cs="Times New Roman"/>
          <w:i/>
          <w:iCs/>
        </w:rPr>
        <w:t xml:space="preserve">Der Hoch-Deutsch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rPr>
        <w:t>. Noticeably, there was an increasing trend of publications centered on family and animal medicine in the 1790s.</w:t>
      </w:r>
      <w:r w:rsidRPr="00E9249D">
        <w:rPr>
          <w:rStyle w:val="FootnoteReference"/>
          <w:rFonts w:ascii="Times New Roman" w:hAnsi="Times New Roman" w:cs="Times New Roman"/>
        </w:rPr>
        <w:footnoteReference w:id="417"/>
      </w:r>
      <w:r w:rsidRPr="00E9249D">
        <w:rPr>
          <w:rFonts w:ascii="Times New Roman" w:hAnsi="Times New Roman" w:cs="Times New Roman"/>
        </w:rPr>
        <w:t xml:space="preserve"> On the contrary, Hermann </w:t>
      </w:r>
      <w:proofErr w:type="spellStart"/>
      <w:r w:rsidRPr="00E9249D">
        <w:rPr>
          <w:rFonts w:ascii="Times New Roman" w:hAnsi="Times New Roman" w:cs="Times New Roman"/>
        </w:rPr>
        <w:t>Wellenreuther</w:t>
      </w:r>
      <w:proofErr w:type="spellEnd"/>
      <w:r w:rsidRPr="00E9249D">
        <w:rPr>
          <w:rFonts w:ascii="Times New Roman" w:hAnsi="Times New Roman" w:cs="Times New Roman"/>
        </w:rPr>
        <w:t xml:space="preserve"> has argued that the scarcity of German publications dealing with pregnancy and childbirth indicated that these were not primary concerns for German families and printers in the eighteenth century.</w:t>
      </w:r>
      <w:r w:rsidRPr="00E9249D">
        <w:rPr>
          <w:rStyle w:val="FootnoteReference"/>
          <w:rFonts w:ascii="Times New Roman" w:hAnsi="Times New Roman" w:cs="Times New Roman"/>
        </w:rPr>
        <w:footnoteReference w:id="418"/>
      </w:r>
      <w:r w:rsidRPr="00E9249D">
        <w:rPr>
          <w:rFonts w:ascii="Times New Roman" w:hAnsi="Times New Roman" w:cs="Times New Roman"/>
        </w:rPr>
        <w:t xml:space="preserve"> However, I argue </w:t>
      </w:r>
      <w:r w:rsidRPr="00E9249D">
        <w:rPr>
          <w:rFonts w:ascii="Times New Roman" w:hAnsi="Times New Roman" w:cs="Times New Roman"/>
        </w:rPr>
        <w:lastRenderedPageBreak/>
        <w:t xml:space="preserve">otherwise as the multiple reprints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in Pennsylvania suggested that there was a demand for such information. </w:t>
      </w:r>
    </w:p>
    <w:p w14:paraId="09BB3903" w14:textId="7AAF8E53" w:rsidR="004D1888" w:rsidRPr="00E9249D" w:rsidRDefault="001F3F18" w:rsidP="004D1888">
      <w:pPr>
        <w:spacing w:line="480" w:lineRule="auto"/>
        <w:rPr>
          <w:rFonts w:ascii="Times New Roman" w:hAnsi="Times New Roman" w:cs="Times New Roman"/>
        </w:rPr>
      </w:pPr>
      <w:r w:rsidRPr="00E9249D">
        <w:rPr>
          <w:rFonts w:ascii="Times New Roman" w:hAnsi="Times New Roman" w:cs="Times New Roman"/>
        </w:rPr>
        <w:tab/>
        <w:t xml:space="preserve">This chapter centers 1790-1810 because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made several reprints during this period</w:t>
      </w:r>
      <w:r w:rsidR="00D15169" w:rsidRPr="00E9249D">
        <w:rPr>
          <w:rFonts w:ascii="Times New Roman" w:hAnsi="Times New Roman" w:cs="Times New Roman"/>
        </w:rPr>
        <w:t xml:space="preserve">. Yet to explain why the booklet took the form it did, I briefly step back to 1740 and 1794 to discuss the Ephrata context and its press, which printed most editions of the </w:t>
      </w:r>
      <w:proofErr w:type="spellStart"/>
      <w:r w:rsidR="00D15169" w:rsidRPr="00E9249D">
        <w:rPr>
          <w:rFonts w:ascii="Times New Roman" w:hAnsi="Times New Roman" w:cs="Times New Roman"/>
          <w:i/>
          <w:iCs/>
        </w:rPr>
        <w:t>Weiber-Büchlein</w:t>
      </w:r>
      <w:proofErr w:type="spellEnd"/>
      <w:r w:rsidR="00D15169" w:rsidRPr="00E9249D">
        <w:rPr>
          <w:rFonts w:ascii="Times New Roman" w:hAnsi="Times New Roman" w:cs="Times New Roman"/>
          <w:i/>
          <w:iCs/>
        </w:rPr>
        <w:t xml:space="preserve"> </w:t>
      </w:r>
      <w:r w:rsidR="00D15169" w:rsidRPr="00E9249D">
        <w:rPr>
          <w:rFonts w:ascii="Times New Roman" w:hAnsi="Times New Roman" w:cs="Times New Roman"/>
        </w:rPr>
        <w:t xml:space="preserve">and arranged the manual’s content and format. </w:t>
      </w:r>
      <w:r w:rsidR="004D1888" w:rsidRPr="00E9249D">
        <w:rPr>
          <w:rFonts w:ascii="Times New Roman" w:hAnsi="Times New Roman" w:cs="Times New Roman"/>
        </w:rPr>
        <w:t xml:space="preserve">One of the distinguishing characteristics about </w:t>
      </w:r>
      <w:r w:rsidR="00D15169" w:rsidRPr="00E9249D">
        <w:rPr>
          <w:rFonts w:ascii="Times New Roman" w:hAnsi="Times New Roman" w:cs="Times New Roman"/>
        </w:rPr>
        <w:t xml:space="preserve">the </w:t>
      </w:r>
      <w:r w:rsidR="004D1888" w:rsidRPr="00E9249D">
        <w:rPr>
          <w:rFonts w:ascii="Times New Roman" w:hAnsi="Times New Roman" w:cs="Times New Roman"/>
        </w:rPr>
        <w:t xml:space="preserve">editions (barring two) of the </w:t>
      </w:r>
      <w:proofErr w:type="spellStart"/>
      <w:r w:rsidR="004D1888" w:rsidRPr="00E9249D">
        <w:rPr>
          <w:rFonts w:ascii="Times New Roman" w:hAnsi="Times New Roman" w:cs="Times New Roman"/>
          <w:i/>
          <w:iCs/>
        </w:rPr>
        <w:t>Weiber-Büchlein</w:t>
      </w:r>
      <w:proofErr w:type="spellEnd"/>
      <w:r w:rsidR="004D1888" w:rsidRPr="00E9249D">
        <w:rPr>
          <w:rFonts w:ascii="Times New Roman" w:hAnsi="Times New Roman" w:cs="Times New Roman"/>
        </w:rPr>
        <w:t xml:space="preserve"> was that they were published by printers who had trained at (or had some lineage to) the Ephrata Cloister, the religious community founded by Johann Conrad Beissel in 1728. This is remarkable because the Ephrata press concentrated its efforts in primarily producing religious texts. Indeed, most of the cloister’s publications were intended for consumption for members of the community and nearby religious groups including the Mennonites and Quakers. Although it is not known whether they were related by blood, Salomon and Benjamin Mayer took charge of the Ephrata print shop together in the 1790s, which had been leased to them once the press closed in 1794.</w:t>
      </w:r>
      <w:r w:rsidR="004D1888" w:rsidRPr="00E9249D">
        <w:rPr>
          <w:rStyle w:val="FootnoteReference"/>
          <w:rFonts w:ascii="Times New Roman" w:hAnsi="Times New Roman" w:cs="Times New Roman"/>
        </w:rPr>
        <w:footnoteReference w:id="419"/>
      </w:r>
      <w:r w:rsidR="004D1888" w:rsidRPr="00E9249D">
        <w:rPr>
          <w:rFonts w:ascii="Times New Roman" w:hAnsi="Times New Roman" w:cs="Times New Roman"/>
        </w:rPr>
        <w:t xml:space="preserve"> Under this new ownership, there were at least two medical texts that the press printed: the </w:t>
      </w:r>
      <w:proofErr w:type="spellStart"/>
      <w:r w:rsidR="004D1888" w:rsidRPr="00E9249D">
        <w:rPr>
          <w:rFonts w:ascii="Times New Roman" w:hAnsi="Times New Roman" w:cs="Times New Roman"/>
          <w:i/>
          <w:iCs/>
        </w:rPr>
        <w:t>Kurzegefaßtes</w:t>
      </w:r>
      <w:proofErr w:type="spellEnd"/>
      <w:r w:rsidR="004D1888" w:rsidRPr="00E9249D">
        <w:rPr>
          <w:rFonts w:ascii="Times New Roman" w:hAnsi="Times New Roman" w:cs="Times New Roman"/>
          <w:i/>
          <w:iCs/>
        </w:rPr>
        <w:t xml:space="preserve"> </w:t>
      </w:r>
      <w:proofErr w:type="spellStart"/>
      <w:r w:rsidR="004D1888" w:rsidRPr="00E9249D">
        <w:rPr>
          <w:rFonts w:ascii="Times New Roman" w:hAnsi="Times New Roman" w:cs="Times New Roman"/>
          <w:i/>
          <w:iCs/>
        </w:rPr>
        <w:t>Arzney-Büchlein</w:t>
      </w:r>
      <w:proofErr w:type="spellEnd"/>
      <w:r w:rsidR="004D1888" w:rsidRPr="00E9249D">
        <w:rPr>
          <w:rFonts w:ascii="Times New Roman" w:hAnsi="Times New Roman" w:cs="Times New Roman"/>
          <w:i/>
          <w:iCs/>
        </w:rPr>
        <w:t xml:space="preserve">, für Menschen und </w:t>
      </w:r>
      <w:proofErr w:type="spellStart"/>
      <w:r w:rsidR="004D1888" w:rsidRPr="00E9249D">
        <w:rPr>
          <w:rFonts w:ascii="Times New Roman" w:hAnsi="Times New Roman" w:cs="Times New Roman"/>
          <w:i/>
          <w:iCs/>
        </w:rPr>
        <w:t>Vieh</w:t>
      </w:r>
      <w:proofErr w:type="spellEnd"/>
      <w:r w:rsidR="004D1888" w:rsidRPr="00E9249D">
        <w:rPr>
          <w:rFonts w:ascii="Times New Roman" w:hAnsi="Times New Roman" w:cs="Times New Roman"/>
          <w:i/>
          <w:iCs/>
        </w:rPr>
        <w:t xml:space="preserve"> </w:t>
      </w:r>
      <w:r w:rsidR="004D1888" w:rsidRPr="00E9249D">
        <w:rPr>
          <w:rFonts w:ascii="Times New Roman" w:hAnsi="Times New Roman" w:cs="Times New Roman"/>
        </w:rPr>
        <w:t>and the</w:t>
      </w:r>
      <w:r w:rsidR="004D1888" w:rsidRPr="00E9249D">
        <w:rPr>
          <w:rFonts w:ascii="Times New Roman" w:hAnsi="Times New Roman" w:cs="Times New Roman"/>
          <w:i/>
          <w:iCs/>
        </w:rPr>
        <w:t xml:space="preserve"> </w:t>
      </w:r>
      <w:proofErr w:type="spellStart"/>
      <w:r w:rsidR="004D1888" w:rsidRPr="00E9249D">
        <w:rPr>
          <w:rFonts w:ascii="Times New Roman" w:hAnsi="Times New Roman" w:cs="Times New Roman"/>
          <w:i/>
          <w:iCs/>
        </w:rPr>
        <w:t>Kurzegefaßtes</w:t>
      </w:r>
      <w:proofErr w:type="spellEnd"/>
      <w:r w:rsidR="004D1888" w:rsidRPr="00E9249D">
        <w:rPr>
          <w:rFonts w:ascii="Times New Roman" w:hAnsi="Times New Roman" w:cs="Times New Roman"/>
          <w:i/>
          <w:iCs/>
        </w:rPr>
        <w:t xml:space="preserve"> </w:t>
      </w:r>
      <w:proofErr w:type="spellStart"/>
      <w:r w:rsidR="004D1888" w:rsidRPr="00E9249D">
        <w:rPr>
          <w:rFonts w:ascii="Times New Roman" w:hAnsi="Times New Roman" w:cs="Times New Roman"/>
          <w:i/>
          <w:iCs/>
        </w:rPr>
        <w:t>Weiber-Büchlein</w:t>
      </w:r>
      <w:proofErr w:type="spellEnd"/>
      <w:r w:rsidR="004D1888" w:rsidRPr="00E9249D">
        <w:rPr>
          <w:rFonts w:ascii="Times New Roman" w:hAnsi="Times New Roman" w:cs="Times New Roman"/>
        </w:rPr>
        <w:t xml:space="preserve">. The latter was printed at least four times at Ephrata in 1798, 1804, 1806, and 1822. The </w:t>
      </w:r>
      <w:proofErr w:type="spellStart"/>
      <w:r w:rsidR="004D1888" w:rsidRPr="00E9249D">
        <w:rPr>
          <w:rFonts w:ascii="Times New Roman" w:hAnsi="Times New Roman" w:cs="Times New Roman"/>
          <w:i/>
          <w:iCs/>
        </w:rPr>
        <w:t>Weiber-Büchlein</w:t>
      </w:r>
      <w:proofErr w:type="spellEnd"/>
      <w:r w:rsidR="004D1888" w:rsidRPr="00E9249D">
        <w:rPr>
          <w:rFonts w:ascii="Times New Roman" w:hAnsi="Times New Roman" w:cs="Times New Roman"/>
          <w:i/>
          <w:iCs/>
        </w:rPr>
        <w:t xml:space="preserve"> </w:t>
      </w:r>
      <w:r w:rsidR="004D1888" w:rsidRPr="00E9249D">
        <w:rPr>
          <w:rFonts w:ascii="Times New Roman" w:hAnsi="Times New Roman" w:cs="Times New Roman"/>
        </w:rPr>
        <w:t xml:space="preserve">made its first appearance in 1796 in York, Pennsylvania, by </w:t>
      </w:r>
      <w:r w:rsidR="004D1888" w:rsidRPr="00E9249D">
        <w:rPr>
          <w:rFonts w:ascii="Times New Roman" w:hAnsi="Times New Roman" w:cs="Times New Roman"/>
        </w:rPr>
        <w:lastRenderedPageBreak/>
        <w:t>Salomon [Solomon] Mayer, who proceeded to publish another edition in 1799.</w:t>
      </w:r>
      <w:r w:rsidR="004D1888" w:rsidRPr="00E9249D">
        <w:rPr>
          <w:rStyle w:val="FootnoteReference"/>
          <w:rFonts w:ascii="Times New Roman" w:hAnsi="Times New Roman" w:cs="Times New Roman"/>
        </w:rPr>
        <w:footnoteReference w:id="420"/>
      </w:r>
      <w:r w:rsidR="004D1888" w:rsidRPr="00E9249D">
        <w:rPr>
          <w:rFonts w:ascii="Times New Roman" w:hAnsi="Times New Roman" w:cs="Times New Roman"/>
        </w:rPr>
        <w:t xml:space="preserve"> The next couple of editions were published by Benjamin Mayer in 1798 and 1799. Benjamin published the tenth edition of the booklet in 1799, but the bibliographical record only shows two prior publications of the text. Within the span of only three years, the </w:t>
      </w:r>
      <w:proofErr w:type="spellStart"/>
      <w:r w:rsidR="004D1888" w:rsidRPr="00E9249D">
        <w:rPr>
          <w:rFonts w:ascii="Times New Roman" w:hAnsi="Times New Roman" w:cs="Times New Roman"/>
          <w:i/>
          <w:iCs/>
        </w:rPr>
        <w:t>Weiber-Büchlein</w:t>
      </w:r>
      <w:proofErr w:type="spellEnd"/>
      <w:r w:rsidR="004D1888" w:rsidRPr="00E9249D">
        <w:rPr>
          <w:rFonts w:ascii="Times New Roman" w:hAnsi="Times New Roman" w:cs="Times New Roman"/>
        </w:rPr>
        <w:t xml:space="preserve"> saw several revisions and lend credence to the fact that it was a popular medical manual among Germans in Pennsylvania. Nineteenth-century versions of the book were published by the third-generation of the famed Sauer dynasty, Samuel Saur (1767-1820); Gottlob Jungmann and Carl Andreas Bruckmann; and Johann Baumann. Baumann was taught by his father, who was a brother at the Ephrata cloister, and transferred the printing equipment at the cloister to his private house in Ephrata.</w:t>
      </w:r>
      <w:r w:rsidR="004D1888" w:rsidRPr="00E9249D">
        <w:rPr>
          <w:rStyle w:val="FootnoteReference"/>
          <w:rFonts w:ascii="Times New Roman" w:hAnsi="Times New Roman" w:cs="Times New Roman"/>
        </w:rPr>
        <w:footnoteReference w:id="421"/>
      </w:r>
      <w:r w:rsidR="004D1888" w:rsidRPr="00E9249D">
        <w:rPr>
          <w:rFonts w:ascii="Times New Roman" w:hAnsi="Times New Roman" w:cs="Times New Roman"/>
        </w:rPr>
        <w:t xml:space="preserve"> </w:t>
      </w:r>
    </w:p>
    <w:p w14:paraId="6E86DC2A" w14:textId="492E96C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b/>
          <w:bCs/>
        </w:rPr>
        <w:tab/>
      </w:r>
      <w:r w:rsidRPr="00E9249D">
        <w:rPr>
          <w:rFonts w:ascii="Times New Roman" w:hAnsi="Times New Roman" w:cs="Times New Roman"/>
        </w:rPr>
        <w:t xml:space="preserve">Before progressing further on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a closer look into </w:t>
      </w:r>
      <w:r w:rsidRPr="00E9249D">
        <w:rPr>
          <w:rFonts w:ascii="Times New Roman" w:hAnsi="Times New Roman" w:cs="Times New Roman"/>
          <w:bCs/>
        </w:rPr>
        <w:t xml:space="preserve">sexual and gender relations within the Ephrata community before Beissel’s death in 1768 may illuminate the contents (or lack thereof) of the booklet itself. While the </w:t>
      </w:r>
      <w:proofErr w:type="spellStart"/>
      <w:r w:rsidRPr="00E9249D">
        <w:rPr>
          <w:rFonts w:ascii="Times New Roman" w:hAnsi="Times New Roman" w:cs="Times New Roman"/>
          <w:bCs/>
          <w:i/>
          <w:iCs/>
        </w:rPr>
        <w:t>Weiber-Büchlein</w:t>
      </w:r>
      <w:proofErr w:type="spellEnd"/>
      <w:r w:rsidRPr="00E9249D">
        <w:rPr>
          <w:rFonts w:ascii="Times New Roman" w:hAnsi="Times New Roman" w:cs="Times New Roman"/>
          <w:bCs/>
          <w:i/>
          <w:iCs/>
        </w:rPr>
        <w:t xml:space="preserve"> </w:t>
      </w:r>
      <w:r w:rsidRPr="00E9249D">
        <w:rPr>
          <w:rFonts w:ascii="Times New Roman" w:hAnsi="Times New Roman" w:cs="Times New Roman"/>
          <w:bCs/>
        </w:rPr>
        <w:t>was first published in 1796, an explanation about the values of the Ephrata Cloister and history of its press provides a clearer purview about why the book was published in the first place—after all, why would a</w:t>
      </w:r>
      <w:r w:rsidR="00A442B5" w:rsidRPr="00E9249D">
        <w:rPr>
          <w:rFonts w:ascii="Times New Roman" w:hAnsi="Times New Roman" w:cs="Times New Roman"/>
          <w:bCs/>
        </w:rPr>
        <w:t>n</w:t>
      </w:r>
      <w:r w:rsidRPr="00E9249D">
        <w:rPr>
          <w:rFonts w:ascii="Times New Roman" w:hAnsi="Times New Roman" w:cs="Times New Roman"/>
          <w:bCs/>
        </w:rPr>
        <w:t xml:space="preserve"> ascetic community require a guide on midwifery? </w:t>
      </w:r>
      <w:r w:rsidRPr="00E9249D">
        <w:rPr>
          <w:rFonts w:ascii="Times New Roman" w:hAnsi="Times New Roman" w:cs="Times New Roman"/>
        </w:rPr>
        <w:t>Such stimulating matter had no place for the brothers and sisters of the Ephrata settlement.</w:t>
      </w:r>
      <w:r w:rsidRPr="00E9249D">
        <w:rPr>
          <w:rFonts w:ascii="Times New Roman" w:hAnsi="Times New Roman" w:cs="Times New Roman"/>
          <w:bCs/>
        </w:rPr>
        <w:t xml:space="preserve"> Aside from its music, Ephrata was known for its emphases on worldly detachment and withdrawal from the outside community. The </w:t>
      </w:r>
      <w:proofErr w:type="gramStart"/>
      <w:r w:rsidRPr="00E9249D">
        <w:rPr>
          <w:rFonts w:ascii="Times New Roman" w:hAnsi="Times New Roman" w:cs="Times New Roman"/>
          <w:bCs/>
        </w:rPr>
        <w:t>community maintained</w:t>
      </w:r>
      <w:proofErr w:type="gramEnd"/>
      <w:r w:rsidRPr="00E9249D">
        <w:rPr>
          <w:rFonts w:ascii="Times New Roman" w:hAnsi="Times New Roman" w:cs="Times New Roman"/>
          <w:bCs/>
        </w:rPr>
        <w:t xml:space="preserve"> division of the sexes (</w:t>
      </w:r>
      <w:proofErr w:type="gramStart"/>
      <w:r w:rsidRPr="00E9249D">
        <w:rPr>
          <w:rFonts w:ascii="Times New Roman" w:hAnsi="Times New Roman" w:cs="Times New Roman"/>
          <w:bCs/>
        </w:rPr>
        <w:t>similar to</w:t>
      </w:r>
      <w:proofErr w:type="gramEnd"/>
      <w:r w:rsidRPr="00E9249D">
        <w:rPr>
          <w:rFonts w:ascii="Times New Roman" w:hAnsi="Times New Roman" w:cs="Times New Roman"/>
          <w:bCs/>
        </w:rPr>
        <w:t xml:space="preserve"> other dissident Protestant groups such as the Moravians) </w:t>
      </w:r>
      <w:r w:rsidRPr="00E9249D">
        <w:rPr>
          <w:rFonts w:ascii="Times New Roman" w:hAnsi="Times New Roman" w:cs="Times New Roman"/>
          <w:bCs/>
        </w:rPr>
        <w:lastRenderedPageBreak/>
        <w:t>and adherence to celibacy. For a spiritual leader who stressed denying physical pleasures of the world, particularly the sexual impulse, Beissel devoted some of his writings and sermons towards sexual imagery.</w:t>
      </w:r>
      <w:r w:rsidRPr="00E9249D">
        <w:rPr>
          <w:rStyle w:val="FootnoteReference"/>
          <w:rFonts w:ascii="Times New Roman" w:hAnsi="Times New Roman" w:cs="Times New Roman"/>
          <w:bCs/>
        </w:rPr>
        <w:footnoteReference w:id="422"/>
      </w:r>
      <w:r w:rsidRPr="00E9249D">
        <w:rPr>
          <w:rFonts w:ascii="Times New Roman" w:hAnsi="Times New Roman" w:cs="Times New Roman"/>
          <w:bCs/>
        </w:rPr>
        <w:t xml:space="preserve"> At Ephrata, the celibate brothers, called the Brotherhood of Bethania, lived in a worship house called a Saal. The female branch, initially called the Order of Spiritual Virgins, reorganized in 1746 into the Spiritual Order of the Roses of Sharon [Saron]. Interactions between the sexes were forbidden, but it is recorded that Beissel himself dallied around with the sisters of the cloister—even engaging in sexual relations with several of them.</w:t>
      </w:r>
      <w:r w:rsidRPr="00E9249D">
        <w:rPr>
          <w:rStyle w:val="FootnoteReference"/>
          <w:rFonts w:ascii="Times New Roman" w:hAnsi="Times New Roman" w:cs="Times New Roman"/>
          <w:bCs/>
        </w:rPr>
        <w:footnoteReference w:id="423"/>
      </w:r>
      <w:r w:rsidRPr="00E9249D">
        <w:rPr>
          <w:rFonts w:ascii="Times New Roman" w:hAnsi="Times New Roman" w:cs="Times New Roman"/>
          <w:bCs/>
        </w:rPr>
        <w:t xml:space="preserve"> Ironically, it was Beissel who encouraged intercourse among the sisters upon consoling Maria Barbara Knoll (the wife of Jean-François Reynier), who felt guilty for having sex with him: “Was </w:t>
      </w:r>
      <w:proofErr w:type="spellStart"/>
      <w:r w:rsidRPr="00E9249D">
        <w:rPr>
          <w:rFonts w:ascii="Times New Roman" w:hAnsi="Times New Roman" w:cs="Times New Roman"/>
          <w:bCs/>
        </w:rPr>
        <w:t>wilst</w:t>
      </w:r>
      <w:proofErr w:type="spellEnd"/>
      <w:r w:rsidRPr="00E9249D">
        <w:rPr>
          <w:rFonts w:ascii="Times New Roman" w:hAnsi="Times New Roman" w:cs="Times New Roman"/>
          <w:bCs/>
        </w:rPr>
        <w:t xml:space="preserve"> du </w:t>
      </w:r>
      <w:proofErr w:type="spellStart"/>
      <w:r w:rsidRPr="00E9249D">
        <w:rPr>
          <w:rFonts w:ascii="Times New Roman" w:hAnsi="Times New Roman" w:cs="Times New Roman"/>
          <w:bCs/>
        </w:rPr>
        <w:t>dann</w:t>
      </w:r>
      <w:proofErr w:type="spellEnd"/>
      <w:r w:rsidRPr="00E9249D">
        <w:rPr>
          <w:rFonts w:ascii="Times New Roman" w:hAnsi="Times New Roman" w:cs="Times New Roman"/>
          <w:bCs/>
        </w:rPr>
        <w:t xml:space="preserve"> </w:t>
      </w:r>
      <w:proofErr w:type="spellStart"/>
      <w:r w:rsidRPr="00E9249D">
        <w:rPr>
          <w:rFonts w:ascii="Times New Roman" w:hAnsi="Times New Roman" w:cs="Times New Roman"/>
          <w:bCs/>
        </w:rPr>
        <w:t>anderst</w:t>
      </w:r>
      <w:proofErr w:type="spellEnd"/>
      <w:r w:rsidRPr="00E9249D">
        <w:rPr>
          <w:rFonts w:ascii="Times New Roman" w:hAnsi="Times New Roman" w:cs="Times New Roman"/>
          <w:bCs/>
        </w:rPr>
        <w:t xml:space="preserve">? Das </w:t>
      </w:r>
      <w:proofErr w:type="spellStart"/>
      <w:r w:rsidRPr="00E9249D">
        <w:rPr>
          <w:rFonts w:ascii="Times New Roman" w:hAnsi="Times New Roman" w:cs="Times New Roman"/>
          <w:bCs/>
        </w:rPr>
        <w:t>ist</w:t>
      </w:r>
      <w:proofErr w:type="spellEnd"/>
      <w:r w:rsidRPr="00E9249D">
        <w:rPr>
          <w:rFonts w:ascii="Times New Roman" w:hAnsi="Times New Roman" w:cs="Times New Roman"/>
          <w:bCs/>
        </w:rPr>
        <w:t xml:space="preserve"> ja gut! </w:t>
      </w:r>
      <w:proofErr w:type="spellStart"/>
      <w:r w:rsidRPr="00E9249D">
        <w:rPr>
          <w:rFonts w:ascii="Times New Roman" w:hAnsi="Times New Roman" w:cs="Times New Roman"/>
          <w:bCs/>
        </w:rPr>
        <w:t>Daß</w:t>
      </w:r>
      <w:proofErr w:type="spellEnd"/>
      <w:r w:rsidRPr="00E9249D">
        <w:rPr>
          <w:rFonts w:ascii="Times New Roman" w:hAnsi="Times New Roman" w:cs="Times New Roman"/>
          <w:bCs/>
        </w:rPr>
        <w:t xml:space="preserve"> </w:t>
      </w:r>
      <w:proofErr w:type="spellStart"/>
      <w:r w:rsidRPr="00E9249D">
        <w:rPr>
          <w:rFonts w:ascii="Times New Roman" w:hAnsi="Times New Roman" w:cs="Times New Roman"/>
          <w:bCs/>
        </w:rPr>
        <w:t>dirs</w:t>
      </w:r>
      <w:proofErr w:type="spellEnd"/>
      <w:r w:rsidRPr="00E9249D">
        <w:rPr>
          <w:rFonts w:ascii="Times New Roman" w:hAnsi="Times New Roman" w:cs="Times New Roman"/>
          <w:bCs/>
        </w:rPr>
        <w:t xml:space="preserve"> so </w:t>
      </w:r>
      <w:proofErr w:type="spellStart"/>
      <w:r w:rsidRPr="00E9249D">
        <w:rPr>
          <w:rFonts w:ascii="Times New Roman" w:hAnsi="Times New Roman" w:cs="Times New Roman"/>
          <w:bCs/>
        </w:rPr>
        <w:t>gangen</w:t>
      </w:r>
      <w:proofErr w:type="spellEnd"/>
      <w:r w:rsidRPr="00E9249D">
        <w:rPr>
          <w:rFonts w:ascii="Times New Roman" w:hAnsi="Times New Roman" w:cs="Times New Roman"/>
          <w:bCs/>
        </w:rPr>
        <w:t xml:space="preserve"> </w:t>
      </w:r>
      <w:proofErr w:type="spellStart"/>
      <w:r w:rsidRPr="00E9249D">
        <w:rPr>
          <w:rFonts w:ascii="Times New Roman" w:hAnsi="Times New Roman" w:cs="Times New Roman"/>
          <w:bCs/>
        </w:rPr>
        <w:t>ist</w:t>
      </w:r>
      <w:proofErr w:type="spellEnd"/>
      <w:r w:rsidRPr="00E9249D">
        <w:rPr>
          <w:rFonts w:ascii="Times New Roman" w:hAnsi="Times New Roman" w:cs="Times New Roman"/>
          <w:bCs/>
        </w:rPr>
        <w:t xml:space="preserve">; das </w:t>
      </w:r>
      <w:proofErr w:type="spellStart"/>
      <w:r w:rsidRPr="00E9249D">
        <w:rPr>
          <w:rFonts w:ascii="Times New Roman" w:hAnsi="Times New Roman" w:cs="Times New Roman"/>
          <w:bCs/>
        </w:rPr>
        <w:t>ist</w:t>
      </w:r>
      <w:proofErr w:type="spellEnd"/>
      <w:r w:rsidRPr="00E9249D">
        <w:rPr>
          <w:rFonts w:ascii="Times New Roman" w:hAnsi="Times New Roman" w:cs="Times New Roman"/>
          <w:bCs/>
        </w:rPr>
        <w:t xml:space="preserve"> das </w:t>
      </w:r>
      <w:proofErr w:type="spellStart"/>
      <w:r w:rsidRPr="00E9249D">
        <w:rPr>
          <w:rFonts w:ascii="Times New Roman" w:hAnsi="Times New Roman" w:cs="Times New Roman"/>
          <w:bCs/>
        </w:rPr>
        <w:t>einzige</w:t>
      </w:r>
      <w:proofErr w:type="spellEnd"/>
      <w:r w:rsidRPr="00E9249D">
        <w:rPr>
          <w:rFonts w:ascii="Times New Roman" w:hAnsi="Times New Roman" w:cs="Times New Roman"/>
          <w:bCs/>
        </w:rPr>
        <w:t xml:space="preserve"> Mittel was </w:t>
      </w:r>
      <w:proofErr w:type="spellStart"/>
      <w:r w:rsidRPr="00E9249D">
        <w:rPr>
          <w:rFonts w:ascii="Times New Roman" w:hAnsi="Times New Roman" w:cs="Times New Roman"/>
          <w:bCs/>
        </w:rPr>
        <w:t>dir</w:t>
      </w:r>
      <w:proofErr w:type="spellEnd"/>
      <w:r w:rsidRPr="00E9249D">
        <w:rPr>
          <w:rFonts w:ascii="Times New Roman" w:hAnsi="Times New Roman" w:cs="Times New Roman"/>
          <w:bCs/>
        </w:rPr>
        <w:t xml:space="preserve"> und </w:t>
      </w:r>
      <w:proofErr w:type="spellStart"/>
      <w:r w:rsidRPr="00E9249D">
        <w:rPr>
          <w:rFonts w:ascii="Times New Roman" w:hAnsi="Times New Roman" w:cs="Times New Roman"/>
          <w:bCs/>
        </w:rPr>
        <w:t>denen</w:t>
      </w:r>
      <w:proofErr w:type="spellEnd"/>
      <w:r w:rsidRPr="00E9249D">
        <w:rPr>
          <w:rFonts w:ascii="Times New Roman" w:hAnsi="Times New Roman" w:cs="Times New Roman"/>
          <w:bCs/>
        </w:rPr>
        <w:t xml:space="preserve"> </w:t>
      </w:r>
      <w:proofErr w:type="spellStart"/>
      <w:r w:rsidRPr="00E9249D">
        <w:rPr>
          <w:rFonts w:ascii="Times New Roman" w:hAnsi="Times New Roman" w:cs="Times New Roman"/>
          <w:bCs/>
        </w:rPr>
        <w:t>andern</w:t>
      </w:r>
      <w:proofErr w:type="spellEnd"/>
      <w:r w:rsidRPr="00E9249D">
        <w:rPr>
          <w:rFonts w:ascii="Times New Roman" w:hAnsi="Times New Roman" w:cs="Times New Roman"/>
          <w:bCs/>
        </w:rPr>
        <w:t xml:space="preserve"> </w:t>
      </w:r>
      <w:proofErr w:type="spellStart"/>
      <w:r w:rsidRPr="00E9249D">
        <w:rPr>
          <w:rFonts w:ascii="Times New Roman" w:hAnsi="Times New Roman" w:cs="Times New Roman"/>
          <w:bCs/>
        </w:rPr>
        <w:t>Schwestern</w:t>
      </w:r>
      <w:proofErr w:type="spellEnd"/>
      <w:r w:rsidRPr="00E9249D">
        <w:rPr>
          <w:rFonts w:ascii="Times New Roman" w:hAnsi="Times New Roman" w:cs="Times New Roman"/>
          <w:bCs/>
        </w:rPr>
        <w:t xml:space="preserve"> den Mangel des Mannes </w:t>
      </w:r>
      <w:proofErr w:type="spellStart"/>
      <w:r w:rsidRPr="00E9249D">
        <w:rPr>
          <w:rFonts w:ascii="Times New Roman" w:hAnsi="Times New Roman" w:cs="Times New Roman"/>
          <w:bCs/>
        </w:rPr>
        <w:t>ersetzen</w:t>
      </w:r>
      <w:proofErr w:type="spellEnd"/>
      <w:r w:rsidRPr="00E9249D">
        <w:rPr>
          <w:rFonts w:ascii="Times New Roman" w:hAnsi="Times New Roman" w:cs="Times New Roman"/>
          <w:bCs/>
        </w:rPr>
        <w:t xml:space="preserve"> </w:t>
      </w:r>
      <w:proofErr w:type="spellStart"/>
      <w:r w:rsidRPr="00E9249D">
        <w:rPr>
          <w:rFonts w:ascii="Times New Roman" w:hAnsi="Times New Roman" w:cs="Times New Roman"/>
          <w:bCs/>
        </w:rPr>
        <w:t>kan.</w:t>
      </w:r>
      <w:proofErr w:type="spellEnd"/>
      <w:r w:rsidRPr="00E9249D">
        <w:rPr>
          <w:rFonts w:ascii="Times New Roman" w:hAnsi="Times New Roman" w:cs="Times New Roman"/>
          <w:bCs/>
        </w:rPr>
        <w:t>”</w:t>
      </w:r>
      <w:r w:rsidRPr="00E9249D">
        <w:rPr>
          <w:rStyle w:val="FootnoteReference"/>
          <w:rFonts w:ascii="Times New Roman" w:hAnsi="Times New Roman" w:cs="Times New Roman"/>
          <w:bCs/>
        </w:rPr>
        <w:footnoteReference w:id="424"/>
      </w:r>
      <w:r w:rsidRPr="00E9249D">
        <w:rPr>
          <w:rFonts w:ascii="Times New Roman" w:hAnsi="Times New Roman" w:cs="Times New Roman"/>
          <w:bCs/>
        </w:rPr>
        <w:t xml:space="preserve"> Discounting the paradoxical sexual opportunities that Ephrata offered, the sisters at the cloister enjoyed </w:t>
      </w:r>
      <w:r w:rsidRPr="00E9249D">
        <w:rPr>
          <w:rFonts w:ascii="Times New Roman" w:hAnsi="Times New Roman" w:cs="Times New Roman"/>
          <w:bCs/>
        </w:rPr>
        <w:lastRenderedPageBreak/>
        <w:t xml:space="preserve">some degree of economic freedom away from their husbands and sons, assisting with cloister’s press with their creation of </w:t>
      </w:r>
      <w:r w:rsidRPr="00E9249D">
        <w:rPr>
          <w:rFonts w:ascii="Times New Roman" w:hAnsi="Times New Roman" w:cs="Times New Roman"/>
          <w:bCs/>
          <w:i/>
          <w:iCs/>
        </w:rPr>
        <w:t>Fractur-</w:t>
      </w:r>
      <w:proofErr w:type="spellStart"/>
      <w:r w:rsidRPr="00E9249D">
        <w:rPr>
          <w:rFonts w:ascii="Times New Roman" w:hAnsi="Times New Roman" w:cs="Times New Roman"/>
          <w:bCs/>
          <w:i/>
          <w:iCs/>
        </w:rPr>
        <w:t>schriften</w:t>
      </w:r>
      <w:proofErr w:type="spellEnd"/>
      <w:r w:rsidRPr="00E9249D">
        <w:rPr>
          <w:rFonts w:ascii="Times New Roman" w:hAnsi="Times New Roman" w:cs="Times New Roman"/>
          <w:bCs/>
        </w:rPr>
        <w:t>.</w:t>
      </w:r>
      <w:r w:rsidRPr="00E9249D">
        <w:rPr>
          <w:rStyle w:val="FootnoteReference"/>
          <w:rFonts w:ascii="Times New Roman" w:hAnsi="Times New Roman" w:cs="Times New Roman"/>
          <w:bCs/>
        </w:rPr>
        <w:footnoteReference w:id="425"/>
      </w:r>
      <w:r w:rsidRPr="00E9249D">
        <w:rPr>
          <w:rFonts w:ascii="Times New Roman" w:hAnsi="Times New Roman" w:cs="Times New Roman"/>
          <w:bCs/>
        </w:rPr>
        <w:t xml:space="preserve"> </w:t>
      </w:r>
    </w:p>
    <w:p w14:paraId="46B91A50" w14:textId="77777777" w:rsidR="004D1888" w:rsidRPr="00E9249D" w:rsidRDefault="004D1888" w:rsidP="004D1888">
      <w:pPr>
        <w:spacing w:line="480" w:lineRule="auto"/>
        <w:rPr>
          <w:rFonts w:ascii="Times New Roman" w:hAnsi="Times New Roman" w:cs="Times New Roman"/>
          <w:bCs/>
        </w:rPr>
      </w:pPr>
      <w:r w:rsidRPr="00E9249D">
        <w:rPr>
          <w:rFonts w:ascii="Times New Roman" w:hAnsi="Times New Roman" w:cs="Times New Roman"/>
          <w:bCs/>
        </w:rPr>
        <w:tab/>
        <w:t>Additionally, the sisters did administer some medical care within the community. For example, people at Ephrata recognized Maria Barbara’s medical acumen (most likely obtained from her travels with her husband) and was referred to as “</w:t>
      </w:r>
      <w:proofErr w:type="spellStart"/>
      <w:r w:rsidRPr="00E9249D">
        <w:rPr>
          <w:rFonts w:ascii="Times New Roman" w:hAnsi="Times New Roman" w:cs="Times New Roman"/>
          <w:bCs/>
        </w:rPr>
        <w:t>Doctorin</w:t>
      </w:r>
      <w:proofErr w:type="spellEnd"/>
      <w:r w:rsidRPr="00E9249D">
        <w:rPr>
          <w:rFonts w:ascii="Times New Roman" w:hAnsi="Times New Roman" w:cs="Times New Roman"/>
          <w:bCs/>
        </w:rPr>
        <w:t xml:space="preserve"> </w:t>
      </w:r>
      <w:proofErr w:type="spellStart"/>
      <w:r w:rsidRPr="00E9249D">
        <w:rPr>
          <w:rFonts w:ascii="Times New Roman" w:hAnsi="Times New Roman" w:cs="Times New Roman"/>
          <w:bCs/>
        </w:rPr>
        <w:t>Renierin</w:t>
      </w:r>
      <w:proofErr w:type="spellEnd"/>
      <w:r w:rsidRPr="00E9249D">
        <w:rPr>
          <w:rFonts w:ascii="Times New Roman" w:hAnsi="Times New Roman" w:cs="Times New Roman"/>
          <w:bCs/>
        </w:rPr>
        <w:t>.” One night in February 1765, Beissel himself requested some ointment for his feet from Maria Barbara and had Sister Phoebe [Phöbe] rub his foot with it. Though one may arguably say that he did this for more perverse reasons, Beissel did have the option of seeking counsel from Ole Gideon or one of the male doctors but refused on account of his rage [</w:t>
      </w:r>
      <w:r w:rsidRPr="00E9249D">
        <w:rPr>
          <w:rFonts w:ascii="Times New Roman" w:hAnsi="Times New Roman" w:cs="Times New Roman"/>
          <w:bCs/>
          <w:i/>
          <w:iCs/>
        </w:rPr>
        <w:t>Grimm</w:t>
      </w:r>
      <w:r w:rsidRPr="00E9249D">
        <w:rPr>
          <w:rFonts w:ascii="Times New Roman" w:hAnsi="Times New Roman" w:cs="Times New Roman"/>
          <w:bCs/>
        </w:rPr>
        <w:t>]. On another occasion, Beissel sent two sisters to attend to Sister Phoebe when she was sick.</w:t>
      </w:r>
      <w:r w:rsidRPr="00E9249D">
        <w:rPr>
          <w:rStyle w:val="FootnoteReference"/>
          <w:rFonts w:ascii="Times New Roman" w:hAnsi="Times New Roman" w:cs="Times New Roman"/>
          <w:bCs/>
        </w:rPr>
        <w:footnoteReference w:id="426"/>
      </w:r>
      <w:r w:rsidRPr="00E9249D">
        <w:rPr>
          <w:rFonts w:ascii="Times New Roman" w:hAnsi="Times New Roman" w:cs="Times New Roman"/>
          <w:bCs/>
        </w:rPr>
        <w:t xml:space="preserve"> While medical services at Ephrata was by and large offered by the male brothers, there were contingencies for the sisters to provide medical care. During the Revolutionary War, the Sisterhood of Sharon tended to the wounded soldiers following the Battle of Brandywine (1777) and had to confront the outbreak of typhus fever among their patients. Unfortunately, we do not know much about the cloister around this time as the records from 1773 to 1782 are missing.</w:t>
      </w:r>
      <w:r w:rsidRPr="00E9249D">
        <w:rPr>
          <w:rStyle w:val="FootnoteReference"/>
          <w:rFonts w:ascii="Times New Roman" w:hAnsi="Times New Roman" w:cs="Times New Roman"/>
          <w:bCs/>
        </w:rPr>
        <w:footnoteReference w:id="427"/>
      </w:r>
      <w:r w:rsidRPr="00E9249D">
        <w:rPr>
          <w:rFonts w:ascii="Times New Roman" w:hAnsi="Times New Roman" w:cs="Times New Roman"/>
          <w:bCs/>
        </w:rPr>
        <w:t xml:space="preserve"> </w:t>
      </w:r>
    </w:p>
    <w:p w14:paraId="46334DD9" w14:textId="77777777" w:rsidR="004D1888" w:rsidRPr="00E9249D" w:rsidRDefault="004D1888" w:rsidP="004D1888">
      <w:pPr>
        <w:spacing w:line="480" w:lineRule="auto"/>
        <w:rPr>
          <w:rFonts w:ascii="Times New Roman" w:hAnsi="Times New Roman" w:cs="Times New Roman"/>
          <w:bCs/>
        </w:rPr>
      </w:pPr>
      <w:r w:rsidRPr="00E9249D">
        <w:rPr>
          <w:rFonts w:ascii="Times New Roman" w:hAnsi="Times New Roman" w:cs="Times New Roman"/>
          <w:bCs/>
        </w:rPr>
        <w:tab/>
        <w:t xml:space="preserve">With Beissel’s death in 1768, he was succeeded by Peter Miller (1709-1796), who was responsible for translating and printing </w:t>
      </w:r>
      <w:r w:rsidRPr="00E9249D">
        <w:rPr>
          <w:rFonts w:ascii="Times New Roman" w:hAnsi="Times New Roman" w:cs="Times New Roman"/>
          <w:bCs/>
          <w:i/>
          <w:iCs/>
        </w:rPr>
        <w:t>Martyrs’ Mirror.</w:t>
      </w:r>
      <w:r w:rsidRPr="00E9249D">
        <w:rPr>
          <w:rFonts w:ascii="Times New Roman" w:hAnsi="Times New Roman" w:cs="Times New Roman"/>
          <w:bCs/>
        </w:rPr>
        <w:t xml:space="preserve"> The Ephrata community experienced a decline with the last celibate member dying in 1813. The press continued </w:t>
      </w:r>
      <w:r w:rsidRPr="00E9249D">
        <w:rPr>
          <w:rFonts w:ascii="Times New Roman" w:hAnsi="Times New Roman" w:cs="Times New Roman"/>
          <w:bCs/>
        </w:rPr>
        <w:lastRenderedPageBreak/>
        <w:t>to be in service until 1794, when it would be sold to Solomon and Benjamin Mayer who both trained at Ephrata.</w:t>
      </w:r>
      <w:r w:rsidRPr="00E9249D">
        <w:rPr>
          <w:rStyle w:val="FootnoteReference"/>
          <w:rFonts w:ascii="Times New Roman" w:hAnsi="Times New Roman" w:cs="Times New Roman"/>
          <w:bCs/>
        </w:rPr>
        <w:footnoteReference w:id="428"/>
      </w:r>
      <w:r w:rsidRPr="00E9249D">
        <w:rPr>
          <w:rFonts w:ascii="Times New Roman" w:hAnsi="Times New Roman" w:cs="Times New Roman"/>
          <w:bCs/>
        </w:rPr>
        <w:t xml:space="preserve"> There is little in the records after 1770 to help us better understand life at the cloister. However, taking a comparative look at two different broadsides published before and after Beissel’s death may help shed some light on the direction of the Ephrata press (and ultimately why the </w:t>
      </w:r>
      <w:proofErr w:type="spellStart"/>
      <w:r w:rsidRPr="00E9249D">
        <w:rPr>
          <w:rFonts w:ascii="Times New Roman" w:hAnsi="Times New Roman" w:cs="Times New Roman"/>
          <w:bCs/>
          <w:i/>
          <w:iCs/>
        </w:rPr>
        <w:t>Weiber-Büchlein</w:t>
      </w:r>
      <w:proofErr w:type="spellEnd"/>
      <w:r w:rsidRPr="00E9249D">
        <w:rPr>
          <w:rFonts w:ascii="Times New Roman" w:hAnsi="Times New Roman" w:cs="Times New Roman"/>
          <w:bCs/>
          <w:i/>
          <w:iCs/>
        </w:rPr>
        <w:t xml:space="preserve"> </w:t>
      </w:r>
      <w:r w:rsidRPr="00E9249D">
        <w:rPr>
          <w:rFonts w:ascii="Times New Roman" w:hAnsi="Times New Roman" w:cs="Times New Roman"/>
          <w:bCs/>
        </w:rPr>
        <w:t>was published differently from earlier editions). Although Miller was not as charismatic as his predecessor, the Ephrata printing press continued to be active under his guidance; the Declaration of Independence was printed in five different languages, and the Continental money was printed during the time that the Continental Congress was in session at Lancaster.</w:t>
      </w:r>
      <w:r w:rsidRPr="00E9249D">
        <w:rPr>
          <w:rStyle w:val="FootnoteReference"/>
          <w:rFonts w:ascii="Times New Roman" w:hAnsi="Times New Roman" w:cs="Times New Roman"/>
          <w:bCs/>
        </w:rPr>
        <w:footnoteReference w:id="429"/>
      </w:r>
      <w:r w:rsidRPr="00E9249D">
        <w:rPr>
          <w:rFonts w:ascii="Times New Roman" w:hAnsi="Times New Roman" w:cs="Times New Roman"/>
          <w:bCs/>
        </w:rPr>
        <w:t xml:space="preserve"> </w:t>
      </w:r>
    </w:p>
    <w:p w14:paraId="75ECB4F7" w14:textId="2C76FB3C" w:rsidR="005C5B5F" w:rsidRPr="00E9249D" w:rsidRDefault="004D1888" w:rsidP="004D1888">
      <w:pPr>
        <w:spacing w:line="480" w:lineRule="auto"/>
        <w:rPr>
          <w:rFonts w:ascii="Times New Roman" w:hAnsi="Times New Roman" w:cs="Times New Roman"/>
          <w:bCs/>
        </w:rPr>
      </w:pPr>
      <w:r w:rsidRPr="00E9249D">
        <w:rPr>
          <w:rFonts w:ascii="Times New Roman" w:hAnsi="Times New Roman" w:cs="Times New Roman"/>
          <w:bCs/>
        </w:rPr>
        <w:tab/>
        <w:t>Perhaps, it was a matter of trial-and-error for the press in terms of what would appeal to a larger German audience, but there is arguably a more refined attribute to the editions published in the 1800s, i.e., better organized.</w:t>
      </w:r>
      <w:r w:rsidRPr="00E9249D">
        <w:rPr>
          <w:rStyle w:val="FootnoteReference"/>
          <w:rFonts w:ascii="Times New Roman" w:hAnsi="Times New Roman" w:cs="Times New Roman"/>
          <w:bCs/>
        </w:rPr>
        <w:footnoteReference w:id="430"/>
      </w:r>
      <w:r w:rsidRPr="00E9249D">
        <w:rPr>
          <w:rFonts w:ascii="Times New Roman" w:hAnsi="Times New Roman" w:cs="Times New Roman"/>
          <w:bCs/>
        </w:rPr>
        <w:t xml:space="preserve"> To give a concrete example, let us take the 1799 edition from Benjamin Mayer (</w:t>
      </w:r>
      <w:r w:rsidR="005C5B5F" w:rsidRPr="00E9249D">
        <w:rPr>
          <w:rFonts w:ascii="Times New Roman" w:hAnsi="Times New Roman" w:cs="Times New Roman"/>
          <w:bCs/>
        </w:rPr>
        <w:t xml:space="preserve">Figure </w:t>
      </w:r>
      <w:r w:rsidR="00086763">
        <w:rPr>
          <w:rFonts w:ascii="Times New Roman" w:hAnsi="Times New Roman" w:cs="Times New Roman"/>
          <w:bCs/>
        </w:rPr>
        <w:t>10</w:t>
      </w:r>
      <w:r w:rsidRPr="00E9249D">
        <w:rPr>
          <w:rFonts w:ascii="Times New Roman" w:hAnsi="Times New Roman" w:cs="Times New Roman"/>
          <w:bCs/>
        </w:rPr>
        <w:t>) and 1802 edition (</w:t>
      </w:r>
      <w:r w:rsidR="005C5B5F" w:rsidRPr="00E9249D">
        <w:rPr>
          <w:rFonts w:ascii="Times New Roman" w:hAnsi="Times New Roman" w:cs="Times New Roman"/>
          <w:bCs/>
        </w:rPr>
        <w:t xml:space="preserve">Figure </w:t>
      </w:r>
      <w:r w:rsidR="00086763">
        <w:rPr>
          <w:rFonts w:ascii="Times New Roman" w:hAnsi="Times New Roman" w:cs="Times New Roman"/>
          <w:bCs/>
        </w:rPr>
        <w:t>11</w:t>
      </w:r>
      <w:r w:rsidRPr="00E9249D">
        <w:rPr>
          <w:rFonts w:ascii="Times New Roman" w:hAnsi="Times New Roman" w:cs="Times New Roman"/>
          <w:bCs/>
        </w:rPr>
        <w:t xml:space="preserve">). In the earlier edition, there is a bit of disjunction on page 49, which abruptly introduces </w:t>
      </w:r>
    </w:p>
    <w:p w14:paraId="14E770B4" w14:textId="77777777" w:rsidR="005C5B5F" w:rsidRPr="00E9249D" w:rsidRDefault="005C5B5F" w:rsidP="005C5B5F">
      <w:pPr>
        <w:keepNext/>
        <w:spacing w:line="480" w:lineRule="auto"/>
        <w:jc w:val="center"/>
      </w:pPr>
      <w:r w:rsidRPr="00E9249D">
        <w:rPr>
          <w:rFonts w:ascii="Times New Roman" w:hAnsi="Times New Roman" w:cs="Times New Roman"/>
          <w:bCs/>
          <w:noProof/>
        </w:rPr>
        <w:lastRenderedPageBreak/>
        <w:drawing>
          <wp:inline distT="0" distB="0" distL="0" distR="0" wp14:anchorId="67C2A2FD" wp14:editId="30F3BFFE">
            <wp:extent cx="4007556" cy="5679346"/>
            <wp:effectExtent l="0" t="0" r="5715" b="0"/>
            <wp:docPr id="1355668956" name="Picture 3" descr="An old book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68956" name="Picture 3" descr="An old book with text on it&#10;&#10;Description automatically generated"/>
                    <pic:cNvPicPr/>
                  </pic:nvPicPr>
                  <pic:blipFill rotWithShape="1">
                    <a:blip r:embed="rId25" cstate="print">
                      <a:extLst>
                        <a:ext uri="{28A0092B-C50C-407E-A947-70E740481C1C}">
                          <a14:useLocalDpi xmlns:a14="http://schemas.microsoft.com/office/drawing/2010/main" val="0"/>
                        </a:ext>
                      </a:extLst>
                    </a:blip>
                    <a:srcRect l="16880" t="16506" r="10897" b="6730"/>
                    <a:stretch/>
                  </pic:blipFill>
                  <pic:spPr bwMode="auto">
                    <a:xfrm>
                      <a:off x="0" y="0"/>
                      <a:ext cx="4030131" cy="5711339"/>
                    </a:xfrm>
                    <a:prstGeom prst="rect">
                      <a:avLst/>
                    </a:prstGeom>
                    <a:ln>
                      <a:noFill/>
                    </a:ln>
                    <a:extLst>
                      <a:ext uri="{53640926-AAD7-44D8-BBD7-CCE9431645EC}">
                        <a14:shadowObscured xmlns:a14="http://schemas.microsoft.com/office/drawing/2010/main"/>
                      </a:ext>
                    </a:extLst>
                  </pic:spPr>
                </pic:pic>
              </a:graphicData>
            </a:graphic>
          </wp:inline>
        </w:drawing>
      </w:r>
    </w:p>
    <w:p w14:paraId="0DDB5E5E" w14:textId="0BD53C91" w:rsidR="005C5B5F" w:rsidRPr="00E9249D" w:rsidRDefault="005C5B5F" w:rsidP="005064E1">
      <w:pPr>
        <w:pStyle w:val="Caption"/>
      </w:pPr>
      <w:bookmarkStart w:id="32" w:name="_Toc213945988"/>
      <w:r w:rsidRPr="00E9249D">
        <w:t xml:space="preserve">Figure </w:t>
      </w:r>
      <w:fldSimple w:instr=" SEQ Figure \* ARABIC ">
        <w:r w:rsidR="005064E1">
          <w:rPr>
            <w:noProof/>
          </w:rPr>
          <w:t>10</w:t>
        </w:r>
      </w:fldSimple>
      <w:r w:rsidRPr="00E9249D">
        <w:t xml:space="preserve">: </w:t>
      </w:r>
      <w:proofErr w:type="spellStart"/>
      <w:r w:rsidRPr="00E9249D">
        <w:t>Kurzegefaßtes</w:t>
      </w:r>
      <w:proofErr w:type="spellEnd"/>
      <w:r w:rsidRPr="00E9249D">
        <w:t xml:space="preserve"> </w:t>
      </w:r>
      <w:proofErr w:type="spellStart"/>
      <w:r w:rsidRPr="00E9249D">
        <w:t>Weiber-Büchlein</w:t>
      </w:r>
      <w:proofErr w:type="spellEnd"/>
      <w:r w:rsidRPr="00E9249D">
        <w:t xml:space="preserve"> (Ephrata, PA: Benjamin Mayer, 1799).</w:t>
      </w:r>
      <w:bookmarkEnd w:id="32"/>
      <w:r w:rsidRPr="00E9249D">
        <w:t xml:space="preserve"> </w:t>
      </w:r>
    </w:p>
    <w:p w14:paraId="33BFFFBC" w14:textId="77777777" w:rsidR="005C5B5F" w:rsidRPr="00E9249D" w:rsidRDefault="005C5B5F" w:rsidP="005064E1">
      <w:pPr>
        <w:pStyle w:val="Caption"/>
      </w:pPr>
      <w:r w:rsidRPr="00E9249D">
        <w:t>This “good powder” recipe is sandwiched between two parts on women’s health, specifically on promoting menstrual bleeding and dissection procedures.</w:t>
      </w:r>
    </w:p>
    <w:p w14:paraId="699318DF" w14:textId="77777777" w:rsidR="005C5B5F" w:rsidRPr="00E9249D" w:rsidRDefault="005C5B5F" w:rsidP="005C5B5F"/>
    <w:p w14:paraId="67C9DEEB" w14:textId="77777777" w:rsidR="005C5B5F" w:rsidRPr="00E9249D" w:rsidRDefault="005C5B5F" w:rsidP="005C5B5F">
      <w:pPr>
        <w:keepNext/>
        <w:spacing w:line="480" w:lineRule="auto"/>
      </w:pPr>
      <w:r w:rsidRPr="00E9249D">
        <w:rPr>
          <w:rFonts w:ascii="Times New Roman" w:hAnsi="Times New Roman" w:cs="Times New Roman"/>
          <w:bCs/>
          <w:noProof/>
        </w:rPr>
        <w:lastRenderedPageBreak/>
        <w:drawing>
          <wp:inline distT="0" distB="0" distL="0" distR="0" wp14:anchorId="09AD7D44" wp14:editId="5FAB47C8">
            <wp:extent cx="5943600" cy="4191000"/>
            <wp:effectExtent l="0" t="0" r="0" b="0"/>
            <wp:docPr id="1313893635" name="Picture 2" descr="A collage of old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893635" name="Picture 2" descr="A collage of old pap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191000"/>
                    </a:xfrm>
                    <a:prstGeom prst="rect">
                      <a:avLst/>
                    </a:prstGeom>
                  </pic:spPr>
                </pic:pic>
              </a:graphicData>
            </a:graphic>
          </wp:inline>
        </w:drawing>
      </w:r>
    </w:p>
    <w:p w14:paraId="4679C020" w14:textId="56BBD59B" w:rsidR="005C5B5F" w:rsidRPr="00E9249D" w:rsidRDefault="005C5B5F" w:rsidP="00E9249D">
      <w:pPr>
        <w:jc w:val="center"/>
        <w:rPr>
          <w:rFonts w:ascii="Times New Roman" w:hAnsi="Times New Roman" w:cs="Times New Roman"/>
          <w:sz w:val="20"/>
          <w:szCs w:val="20"/>
        </w:rPr>
      </w:pPr>
      <w:bookmarkStart w:id="33" w:name="_Toc213945989"/>
      <w:r w:rsidRPr="00E9249D">
        <w:rPr>
          <w:rFonts w:ascii="Times New Roman" w:hAnsi="Times New Roman" w:cs="Times New Roman"/>
          <w:sz w:val="20"/>
          <w:szCs w:val="20"/>
        </w:rPr>
        <w:t xml:space="preserve">Figure </w:t>
      </w:r>
      <w:r w:rsidRPr="00E9249D">
        <w:rPr>
          <w:rFonts w:ascii="Times New Roman" w:hAnsi="Times New Roman" w:cs="Times New Roman"/>
          <w:sz w:val="20"/>
          <w:szCs w:val="20"/>
        </w:rPr>
        <w:fldChar w:fldCharType="begin"/>
      </w:r>
      <w:r w:rsidRPr="00E9249D">
        <w:rPr>
          <w:rFonts w:ascii="Times New Roman" w:hAnsi="Times New Roman" w:cs="Times New Roman"/>
          <w:sz w:val="20"/>
          <w:szCs w:val="20"/>
        </w:rPr>
        <w:instrText xml:space="preserve"> SEQ Figure \* ARABIC </w:instrText>
      </w:r>
      <w:r w:rsidRPr="00E9249D">
        <w:rPr>
          <w:rFonts w:ascii="Times New Roman" w:hAnsi="Times New Roman" w:cs="Times New Roman"/>
          <w:sz w:val="20"/>
          <w:szCs w:val="20"/>
        </w:rPr>
        <w:fldChar w:fldCharType="separate"/>
      </w:r>
      <w:r w:rsidR="005064E1">
        <w:rPr>
          <w:rFonts w:ascii="Times New Roman" w:hAnsi="Times New Roman" w:cs="Times New Roman"/>
          <w:noProof/>
          <w:sz w:val="20"/>
          <w:szCs w:val="20"/>
        </w:rPr>
        <w:t>11</w:t>
      </w:r>
      <w:r w:rsidRPr="00E9249D">
        <w:rPr>
          <w:rFonts w:ascii="Times New Roman" w:hAnsi="Times New Roman" w:cs="Times New Roman"/>
          <w:sz w:val="20"/>
          <w:szCs w:val="20"/>
        </w:rPr>
        <w:fldChar w:fldCharType="end"/>
      </w:r>
      <w:r w:rsidRPr="00E9249D">
        <w:rPr>
          <w:rFonts w:ascii="Times New Roman" w:hAnsi="Times New Roman" w:cs="Times New Roman"/>
          <w:sz w:val="20"/>
          <w:szCs w:val="20"/>
        </w:rPr>
        <w:t xml:space="preserve">: </w:t>
      </w:r>
      <w:proofErr w:type="spellStart"/>
      <w:r w:rsidRPr="00E9249D">
        <w:rPr>
          <w:rFonts w:ascii="Times New Roman" w:hAnsi="Times New Roman" w:cs="Times New Roman"/>
          <w:sz w:val="20"/>
          <w:szCs w:val="20"/>
        </w:rPr>
        <w:t>Kurzgefaßtes</w:t>
      </w:r>
      <w:proofErr w:type="spellEnd"/>
      <w:r w:rsidRPr="00E9249D">
        <w:rPr>
          <w:rFonts w:ascii="Times New Roman" w:hAnsi="Times New Roman" w:cs="Times New Roman"/>
          <w:sz w:val="20"/>
          <w:szCs w:val="20"/>
        </w:rPr>
        <w:t xml:space="preserve"> </w:t>
      </w:r>
      <w:proofErr w:type="spellStart"/>
      <w:r w:rsidRPr="00E9249D">
        <w:rPr>
          <w:rFonts w:ascii="Times New Roman" w:hAnsi="Times New Roman" w:cs="Times New Roman"/>
          <w:sz w:val="20"/>
          <w:szCs w:val="20"/>
        </w:rPr>
        <w:t>Weiber-Büchlein</w:t>
      </w:r>
      <w:proofErr w:type="spellEnd"/>
      <w:r w:rsidRPr="00E9249D">
        <w:rPr>
          <w:rFonts w:ascii="Times New Roman" w:hAnsi="Times New Roman" w:cs="Times New Roman"/>
          <w:sz w:val="20"/>
          <w:szCs w:val="20"/>
        </w:rPr>
        <w:t xml:space="preserve">, Welches </w:t>
      </w:r>
      <w:proofErr w:type="spellStart"/>
      <w:r w:rsidRPr="00E9249D">
        <w:rPr>
          <w:rFonts w:ascii="Times New Roman" w:hAnsi="Times New Roman" w:cs="Times New Roman"/>
          <w:sz w:val="20"/>
          <w:szCs w:val="20"/>
        </w:rPr>
        <w:t>sehr</w:t>
      </w:r>
      <w:proofErr w:type="spellEnd"/>
      <w:r w:rsidRPr="00E9249D">
        <w:rPr>
          <w:rFonts w:ascii="Times New Roman" w:hAnsi="Times New Roman" w:cs="Times New Roman"/>
          <w:sz w:val="20"/>
          <w:szCs w:val="20"/>
        </w:rPr>
        <w:t xml:space="preserve"> </w:t>
      </w:r>
      <w:proofErr w:type="spellStart"/>
      <w:r w:rsidRPr="00E9249D">
        <w:rPr>
          <w:rFonts w:ascii="Times New Roman" w:hAnsi="Times New Roman" w:cs="Times New Roman"/>
          <w:sz w:val="20"/>
          <w:szCs w:val="20"/>
        </w:rPr>
        <w:t>nutzlichen</w:t>
      </w:r>
      <w:proofErr w:type="spellEnd"/>
      <w:r w:rsidRPr="00E9249D">
        <w:rPr>
          <w:rFonts w:ascii="Times New Roman" w:hAnsi="Times New Roman" w:cs="Times New Roman"/>
          <w:sz w:val="20"/>
          <w:szCs w:val="20"/>
        </w:rPr>
        <w:t xml:space="preserve"> </w:t>
      </w:r>
      <w:proofErr w:type="spellStart"/>
      <w:r w:rsidRPr="00E9249D">
        <w:rPr>
          <w:rFonts w:ascii="Times New Roman" w:hAnsi="Times New Roman" w:cs="Times New Roman"/>
          <w:sz w:val="20"/>
          <w:szCs w:val="20"/>
        </w:rPr>
        <w:t>Unterricht</w:t>
      </w:r>
      <w:proofErr w:type="spellEnd"/>
      <w:r w:rsidRPr="00E9249D">
        <w:rPr>
          <w:rFonts w:ascii="Times New Roman" w:hAnsi="Times New Roman" w:cs="Times New Roman"/>
          <w:sz w:val="20"/>
          <w:szCs w:val="20"/>
        </w:rPr>
        <w:t xml:space="preserve"> für </w:t>
      </w:r>
      <w:proofErr w:type="spellStart"/>
      <w:r w:rsidRPr="00E9249D">
        <w:rPr>
          <w:rFonts w:ascii="Times New Roman" w:hAnsi="Times New Roman" w:cs="Times New Roman"/>
          <w:sz w:val="20"/>
          <w:szCs w:val="20"/>
        </w:rPr>
        <w:t>Schwangere</w:t>
      </w:r>
      <w:proofErr w:type="spellEnd"/>
      <w:r w:rsidRPr="00E9249D">
        <w:rPr>
          <w:rFonts w:ascii="Times New Roman" w:hAnsi="Times New Roman" w:cs="Times New Roman"/>
          <w:sz w:val="20"/>
          <w:szCs w:val="20"/>
        </w:rPr>
        <w:t xml:space="preserve"> </w:t>
      </w:r>
      <w:proofErr w:type="spellStart"/>
      <w:r w:rsidRPr="00E9249D">
        <w:rPr>
          <w:rFonts w:ascii="Times New Roman" w:hAnsi="Times New Roman" w:cs="Times New Roman"/>
          <w:sz w:val="20"/>
          <w:szCs w:val="20"/>
        </w:rPr>
        <w:t>Weiber</w:t>
      </w:r>
      <w:proofErr w:type="spellEnd"/>
      <w:r w:rsidRPr="00E9249D">
        <w:rPr>
          <w:rFonts w:ascii="Times New Roman" w:hAnsi="Times New Roman" w:cs="Times New Roman"/>
          <w:sz w:val="20"/>
          <w:szCs w:val="20"/>
        </w:rPr>
        <w:t xml:space="preserve"> und </w:t>
      </w:r>
      <w:proofErr w:type="spellStart"/>
      <w:r w:rsidRPr="00E9249D">
        <w:rPr>
          <w:rFonts w:ascii="Times New Roman" w:hAnsi="Times New Roman" w:cs="Times New Roman"/>
          <w:sz w:val="20"/>
          <w:szCs w:val="20"/>
        </w:rPr>
        <w:t>Hebammen</w:t>
      </w:r>
      <w:proofErr w:type="spellEnd"/>
      <w:r w:rsidRPr="00E9249D">
        <w:rPr>
          <w:rFonts w:ascii="Times New Roman" w:hAnsi="Times New Roman" w:cs="Times New Roman"/>
          <w:sz w:val="20"/>
          <w:szCs w:val="20"/>
        </w:rPr>
        <w:t xml:space="preserve"> (Reading, PA: Gottlob Jungmann and Carl Andreas Bruckmann, 1802), </w:t>
      </w:r>
      <w:hyperlink r:id="rId27" w:history="1">
        <w:r w:rsidRPr="00E9249D">
          <w:rPr>
            <w:rStyle w:val="Hyperlink"/>
            <w:rFonts w:ascii="Times New Roman" w:hAnsi="Times New Roman" w:cs="Times New Roman"/>
            <w:sz w:val="20"/>
            <w:szCs w:val="20"/>
          </w:rPr>
          <w:t>http://resource.nlm.nih.gov/9314731</w:t>
        </w:r>
      </w:hyperlink>
      <w:r w:rsidRPr="00E9249D">
        <w:rPr>
          <w:rFonts w:ascii="Times New Roman" w:hAnsi="Times New Roman" w:cs="Times New Roman"/>
          <w:sz w:val="20"/>
          <w:szCs w:val="20"/>
        </w:rPr>
        <w:t>.</w:t>
      </w:r>
      <w:bookmarkEnd w:id="33"/>
    </w:p>
    <w:p w14:paraId="2CE4581E" w14:textId="77777777" w:rsidR="00E9249D" w:rsidRDefault="00E9249D" w:rsidP="00E9249D">
      <w:pPr>
        <w:jc w:val="center"/>
        <w:rPr>
          <w:rFonts w:ascii="Times New Roman" w:hAnsi="Times New Roman" w:cs="Times New Roman"/>
          <w:bCs/>
          <w:sz w:val="20"/>
          <w:szCs w:val="20"/>
        </w:rPr>
      </w:pPr>
    </w:p>
    <w:p w14:paraId="47CC74E6" w14:textId="1CD4DB0E" w:rsidR="005C5B5F" w:rsidRPr="00E9249D" w:rsidRDefault="005C5B5F" w:rsidP="00E9249D">
      <w:pPr>
        <w:jc w:val="center"/>
        <w:rPr>
          <w:rFonts w:ascii="Times New Roman" w:hAnsi="Times New Roman" w:cs="Times New Roman"/>
          <w:sz w:val="20"/>
          <w:szCs w:val="20"/>
        </w:rPr>
      </w:pPr>
      <w:r w:rsidRPr="00E9249D">
        <w:rPr>
          <w:rFonts w:ascii="Times New Roman" w:hAnsi="Times New Roman" w:cs="Times New Roman"/>
          <w:bCs/>
          <w:sz w:val="20"/>
          <w:szCs w:val="20"/>
        </w:rPr>
        <w:t>The same “good powder” recipe is under a different section of the book devoted to medical remedies.</w:t>
      </w:r>
    </w:p>
    <w:p w14:paraId="3B6590FC" w14:textId="77777777" w:rsidR="005C5B5F" w:rsidRPr="00E9249D" w:rsidRDefault="005C5B5F" w:rsidP="005C5B5F"/>
    <w:p w14:paraId="39DC2AFE" w14:textId="77777777" w:rsidR="005C5B5F" w:rsidRPr="00E9249D" w:rsidRDefault="005C5B5F" w:rsidP="004D1888">
      <w:pPr>
        <w:spacing w:line="480" w:lineRule="auto"/>
        <w:rPr>
          <w:rFonts w:ascii="Times New Roman" w:hAnsi="Times New Roman" w:cs="Times New Roman"/>
          <w:bCs/>
        </w:rPr>
      </w:pPr>
    </w:p>
    <w:p w14:paraId="58132B74" w14:textId="67107B3B" w:rsidR="005C5B5F" w:rsidRPr="00E9249D" w:rsidRDefault="004D1888" w:rsidP="004D1888">
      <w:pPr>
        <w:spacing w:line="480" w:lineRule="auto"/>
        <w:rPr>
          <w:rFonts w:ascii="Times New Roman" w:hAnsi="Times New Roman" w:cs="Times New Roman"/>
          <w:bCs/>
        </w:rPr>
      </w:pPr>
      <w:r w:rsidRPr="00E9249D">
        <w:rPr>
          <w:rFonts w:ascii="Times New Roman" w:hAnsi="Times New Roman" w:cs="Times New Roman"/>
          <w:bCs/>
        </w:rPr>
        <w:t>several recipes addressing general ailments (unrelated to the mother’s health): these include a “good powder that clears and purges all four complexes without harm,” eye drops for “runny eyes” [</w:t>
      </w:r>
      <w:proofErr w:type="spellStart"/>
      <w:r w:rsidRPr="00E9249D">
        <w:rPr>
          <w:rFonts w:ascii="Times New Roman" w:hAnsi="Times New Roman" w:cs="Times New Roman"/>
          <w:bCs/>
          <w:i/>
          <w:iCs/>
        </w:rPr>
        <w:t>rinnenden</w:t>
      </w:r>
      <w:proofErr w:type="spellEnd"/>
      <w:r w:rsidRPr="00E9249D">
        <w:rPr>
          <w:rFonts w:ascii="Times New Roman" w:hAnsi="Times New Roman" w:cs="Times New Roman"/>
          <w:bCs/>
          <w:i/>
          <w:iCs/>
        </w:rPr>
        <w:t xml:space="preserve"> </w:t>
      </w:r>
      <w:proofErr w:type="spellStart"/>
      <w:r w:rsidRPr="00E9249D">
        <w:rPr>
          <w:rFonts w:ascii="Times New Roman" w:hAnsi="Times New Roman" w:cs="Times New Roman"/>
          <w:bCs/>
          <w:i/>
          <w:iCs/>
        </w:rPr>
        <w:t>Augen</w:t>
      </w:r>
      <w:proofErr w:type="spellEnd"/>
      <w:r w:rsidRPr="00E9249D">
        <w:rPr>
          <w:rFonts w:ascii="Times New Roman" w:hAnsi="Times New Roman" w:cs="Times New Roman"/>
          <w:bCs/>
        </w:rPr>
        <w:t>], and a cheap aquavit for various kinds of illnesses of the body.</w:t>
      </w:r>
      <w:r w:rsidRPr="00E9249D">
        <w:rPr>
          <w:rStyle w:val="FootnoteReference"/>
          <w:rFonts w:ascii="Times New Roman" w:hAnsi="Times New Roman" w:cs="Times New Roman"/>
          <w:bCs/>
        </w:rPr>
        <w:footnoteReference w:id="431"/>
      </w:r>
      <w:r w:rsidRPr="00E9249D">
        <w:rPr>
          <w:rFonts w:ascii="Times New Roman" w:hAnsi="Times New Roman" w:cs="Times New Roman"/>
          <w:bCs/>
        </w:rPr>
        <w:t xml:space="preserve"> In future editions of the </w:t>
      </w:r>
      <w:proofErr w:type="spellStart"/>
      <w:r w:rsidRPr="00E9249D">
        <w:rPr>
          <w:rFonts w:ascii="Times New Roman" w:hAnsi="Times New Roman" w:cs="Times New Roman"/>
          <w:bCs/>
          <w:i/>
          <w:iCs/>
        </w:rPr>
        <w:t>Weiber-Büchlein</w:t>
      </w:r>
      <w:proofErr w:type="spellEnd"/>
      <w:r w:rsidRPr="00E9249D">
        <w:rPr>
          <w:rFonts w:ascii="Times New Roman" w:hAnsi="Times New Roman" w:cs="Times New Roman"/>
          <w:bCs/>
          <w:i/>
          <w:iCs/>
        </w:rPr>
        <w:t xml:space="preserve"> </w:t>
      </w:r>
      <w:r w:rsidRPr="00E9249D">
        <w:rPr>
          <w:rFonts w:ascii="Times New Roman" w:hAnsi="Times New Roman" w:cs="Times New Roman"/>
          <w:bCs/>
        </w:rPr>
        <w:t xml:space="preserve">exemplified in image 3, these same recipes were later moved and expanded upon in a separate section of the book </w:t>
      </w:r>
      <w:r w:rsidRPr="00E9249D">
        <w:rPr>
          <w:rFonts w:ascii="Times New Roman" w:hAnsi="Times New Roman" w:cs="Times New Roman"/>
          <w:bCs/>
        </w:rPr>
        <w:lastRenderedPageBreak/>
        <w:t xml:space="preserve">which primarily covered medical remedies. However, there appear to be no overlap between the recipes between the </w:t>
      </w:r>
      <w:proofErr w:type="spellStart"/>
      <w:r w:rsidRPr="00E9249D">
        <w:rPr>
          <w:rFonts w:ascii="Times New Roman" w:hAnsi="Times New Roman" w:cs="Times New Roman"/>
          <w:bCs/>
          <w:i/>
          <w:iCs/>
        </w:rPr>
        <w:t>Weiber-Büchlein</w:t>
      </w:r>
      <w:proofErr w:type="spellEnd"/>
      <w:r w:rsidRPr="00E9249D">
        <w:rPr>
          <w:rFonts w:ascii="Times New Roman" w:hAnsi="Times New Roman" w:cs="Times New Roman"/>
          <w:bCs/>
        </w:rPr>
        <w:t xml:space="preserve"> and </w:t>
      </w:r>
      <w:r w:rsidRPr="00E9249D">
        <w:rPr>
          <w:rFonts w:ascii="Times New Roman" w:hAnsi="Times New Roman" w:cs="Times New Roman"/>
          <w:bCs/>
          <w:i/>
          <w:iCs/>
        </w:rPr>
        <w:t>Aristotle’s Masterpiece</w:t>
      </w:r>
      <w:r w:rsidRPr="00E9249D">
        <w:rPr>
          <w:rFonts w:ascii="Times New Roman" w:hAnsi="Times New Roman" w:cs="Times New Roman"/>
          <w:bCs/>
        </w:rPr>
        <w:t xml:space="preserve">. Rather, the recipes from the former seem to be taken from various German sources. As a caveat, I do not mean to suggest that these remedies have German origins, but they were recipes passed among German families and communities as Sauer himself admitted that some of his remedies in his </w:t>
      </w:r>
      <w:proofErr w:type="spellStart"/>
      <w:r w:rsidRPr="00E9249D">
        <w:rPr>
          <w:rFonts w:ascii="Times New Roman" w:hAnsi="Times New Roman" w:cs="Times New Roman"/>
          <w:bCs/>
          <w:i/>
          <w:iCs/>
        </w:rPr>
        <w:t>Calender</w:t>
      </w:r>
      <w:proofErr w:type="spellEnd"/>
      <w:r w:rsidRPr="00E9249D">
        <w:rPr>
          <w:rFonts w:ascii="Times New Roman" w:hAnsi="Times New Roman" w:cs="Times New Roman"/>
          <w:bCs/>
          <w:i/>
          <w:iCs/>
        </w:rPr>
        <w:t xml:space="preserve"> </w:t>
      </w:r>
      <w:r w:rsidRPr="00E9249D">
        <w:rPr>
          <w:rFonts w:ascii="Times New Roman" w:hAnsi="Times New Roman" w:cs="Times New Roman"/>
          <w:bCs/>
        </w:rPr>
        <w:t xml:space="preserve">were obtained from non-German sources. The three recipes described above were taken from a 1700 copy of Albertus Magnus’s </w:t>
      </w:r>
      <w:r w:rsidRPr="00E9249D">
        <w:rPr>
          <w:rFonts w:ascii="Times New Roman" w:hAnsi="Times New Roman" w:cs="Times New Roman"/>
          <w:bCs/>
          <w:i/>
          <w:iCs/>
        </w:rPr>
        <w:t xml:space="preserve">Von </w:t>
      </w:r>
      <w:proofErr w:type="spellStart"/>
      <w:r w:rsidRPr="00E9249D">
        <w:rPr>
          <w:rFonts w:ascii="Times New Roman" w:hAnsi="Times New Roman" w:cs="Times New Roman"/>
          <w:bCs/>
          <w:i/>
          <w:iCs/>
        </w:rPr>
        <w:t>Weibern</w:t>
      </w:r>
      <w:proofErr w:type="spellEnd"/>
      <w:r w:rsidRPr="00E9249D">
        <w:rPr>
          <w:rFonts w:ascii="Times New Roman" w:hAnsi="Times New Roman" w:cs="Times New Roman"/>
          <w:bCs/>
          <w:i/>
          <w:iCs/>
        </w:rPr>
        <w:t xml:space="preserve"> und </w:t>
      </w:r>
      <w:proofErr w:type="spellStart"/>
      <w:r w:rsidRPr="00E9249D">
        <w:rPr>
          <w:rFonts w:ascii="Times New Roman" w:hAnsi="Times New Roman" w:cs="Times New Roman"/>
          <w:bCs/>
          <w:i/>
          <w:iCs/>
        </w:rPr>
        <w:t>Geburten</w:t>
      </w:r>
      <w:proofErr w:type="spellEnd"/>
      <w:r w:rsidRPr="00E9249D">
        <w:rPr>
          <w:rFonts w:ascii="Times New Roman" w:hAnsi="Times New Roman" w:cs="Times New Roman"/>
          <w:bCs/>
          <w:i/>
          <w:iCs/>
        </w:rPr>
        <w:t xml:space="preserve"> der Kinder</w:t>
      </w:r>
      <w:r w:rsidRPr="00E9249D">
        <w:rPr>
          <w:rFonts w:ascii="Times New Roman" w:hAnsi="Times New Roman" w:cs="Times New Roman"/>
          <w:bCs/>
        </w:rPr>
        <w:t>.</w:t>
      </w:r>
      <w:r w:rsidRPr="00E9249D">
        <w:rPr>
          <w:rStyle w:val="FootnoteReference"/>
          <w:rFonts w:ascii="Times New Roman" w:hAnsi="Times New Roman" w:cs="Times New Roman"/>
          <w:bCs/>
        </w:rPr>
        <w:footnoteReference w:id="432"/>
      </w:r>
      <w:r w:rsidRPr="00E9249D">
        <w:rPr>
          <w:rFonts w:ascii="Times New Roman" w:hAnsi="Times New Roman" w:cs="Times New Roman"/>
          <w:bCs/>
        </w:rPr>
        <w:t xml:space="preserve"> While I briefly talked about the use of red flannel in German medicine in the last chapter, the </w:t>
      </w:r>
      <w:proofErr w:type="spellStart"/>
      <w:r w:rsidRPr="00E9249D">
        <w:rPr>
          <w:rFonts w:ascii="Times New Roman" w:hAnsi="Times New Roman" w:cs="Times New Roman"/>
          <w:bCs/>
          <w:i/>
          <w:iCs/>
        </w:rPr>
        <w:t>Weiber-Büchlein</w:t>
      </w:r>
      <w:proofErr w:type="spellEnd"/>
      <w:r w:rsidRPr="00E9249D">
        <w:rPr>
          <w:rFonts w:ascii="Times New Roman" w:hAnsi="Times New Roman" w:cs="Times New Roman"/>
          <w:bCs/>
        </w:rPr>
        <w:t xml:space="preserve"> also integrated red flannel in its medical treatments: for preventing sore mouths, facilitating breastfeeding, and staunching </w:t>
      </w:r>
      <w:proofErr w:type="spellStart"/>
      <w:r w:rsidRPr="00E9249D">
        <w:rPr>
          <w:rFonts w:ascii="Times New Roman" w:hAnsi="Times New Roman" w:cs="Times New Roman"/>
          <w:bCs/>
        </w:rPr>
        <w:t>bloodflow</w:t>
      </w:r>
      <w:proofErr w:type="spellEnd"/>
      <w:r w:rsidRPr="00E9249D">
        <w:rPr>
          <w:rFonts w:ascii="Times New Roman" w:hAnsi="Times New Roman" w:cs="Times New Roman"/>
          <w:bCs/>
        </w:rPr>
        <w:t xml:space="preserve"> after the birth.</w:t>
      </w:r>
      <w:r w:rsidRPr="00E9249D">
        <w:rPr>
          <w:rStyle w:val="FootnoteReference"/>
          <w:rFonts w:ascii="Times New Roman" w:hAnsi="Times New Roman" w:cs="Times New Roman"/>
          <w:bCs/>
        </w:rPr>
        <w:footnoteReference w:id="433"/>
      </w:r>
      <w:r w:rsidRPr="00E9249D">
        <w:rPr>
          <w:rFonts w:ascii="Times New Roman" w:hAnsi="Times New Roman" w:cs="Times New Roman"/>
          <w:bCs/>
        </w:rPr>
        <w:t xml:space="preserve"> The instructions for easing breastfeeding and stopping heavy blood flow after birth were also found in Sauer’s 1787 issue of </w:t>
      </w:r>
      <w:r w:rsidRPr="00E9249D">
        <w:rPr>
          <w:rFonts w:ascii="Times New Roman" w:hAnsi="Times New Roman" w:cs="Times New Roman"/>
          <w:bCs/>
          <w:i/>
          <w:iCs/>
        </w:rPr>
        <w:t xml:space="preserve">Der Hoch-Deutsche </w:t>
      </w:r>
      <w:proofErr w:type="spellStart"/>
      <w:r w:rsidRPr="00E9249D">
        <w:rPr>
          <w:rFonts w:ascii="Times New Roman" w:hAnsi="Times New Roman" w:cs="Times New Roman"/>
          <w:bCs/>
          <w:i/>
          <w:iCs/>
        </w:rPr>
        <w:t>Calender</w:t>
      </w:r>
      <w:proofErr w:type="spellEnd"/>
      <w:r w:rsidRPr="00E9249D">
        <w:rPr>
          <w:rFonts w:ascii="Times New Roman" w:hAnsi="Times New Roman" w:cs="Times New Roman"/>
          <w:bCs/>
        </w:rPr>
        <w:t xml:space="preserve"> and in </w:t>
      </w:r>
      <w:proofErr w:type="spellStart"/>
      <w:r w:rsidRPr="00E9249D">
        <w:rPr>
          <w:rFonts w:ascii="Times New Roman" w:hAnsi="Times New Roman" w:cs="Times New Roman"/>
          <w:bCs/>
          <w:i/>
          <w:iCs/>
        </w:rPr>
        <w:t>Braucherei</w:t>
      </w:r>
      <w:proofErr w:type="spellEnd"/>
      <w:r w:rsidRPr="00E9249D">
        <w:rPr>
          <w:rFonts w:ascii="Times New Roman" w:hAnsi="Times New Roman" w:cs="Times New Roman"/>
          <w:bCs/>
          <w:i/>
          <w:iCs/>
        </w:rPr>
        <w:t xml:space="preserve"> </w:t>
      </w:r>
      <w:r w:rsidRPr="00E9249D">
        <w:rPr>
          <w:rFonts w:ascii="Times New Roman" w:hAnsi="Times New Roman" w:cs="Times New Roman"/>
          <w:bCs/>
        </w:rPr>
        <w:t>healing respectively.</w:t>
      </w:r>
      <w:r w:rsidRPr="00E9249D">
        <w:rPr>
          <w:rStyle w:val="FootnoteReference"/>
          <w:rFonts w:ascii="Times New Roman" w:hAnsi="Times New Roman" w:cs="Times New Roman"/>
          <w:bCs/>
        </w:rPr>
        <w:footnoteReference w:id="434"/>
      </w:r>
      <w:r w:rsidRPr="00E9249D">
        <w:rPr>
          <w:rFonts w:ascii="Times New Roman" w:hAnsi="Times New Roman" w:cs="Times New Roman"/>
          <w:bCs/>
        </w:rPr>
        <w:t xml:space="preserve"> In editions of the </w:t>
      </w:r>
      <w:proofErr w:type="spellStart"/>
      <w:r w:rsidRPr="00E9249D">
        <w:rPr>
          <w:rFonts w:ascii="Times New Roman" w:hAnsi="Times New Roman" w:cs="Times New Roman"/>
          <w:bCs/>
          <w:i/>
          <w:iCs/>
        </w:rPr>
        <w:t>Nützliches</w:t>
      </w:r>
      <w:proofErr w:type="spellEnd"/>
      <w:r w:rsidRPr="00E9249D">
        <w:rPr>
          <w:rFonts w:ascii="Times New Roman" w:hAnsi="Times New Roman" w:cs="Times New Roman"/>
          <w:bCs/>
          <w:i/>
          <w:iCs/>
        </w:rPr>
        <w:t xml:space="preserve"> und </w:t>
      </w:r>
      <w:proofErr w:type="spellStart"/>
      <w:r w:rsidRPr="00E9249D">
        <w:rPr>
          <w:rFonts w:ascii="Times New Roman" w:hAnsi="Times New Roman" w:cs="Times New Roman"/>
          <w:bCs/>
          <w:i/>
          <w:iCs/>
        </w:rPr>
        <w:t>sehr</w:t>
      </w:r>
      <w:proofErr w:type="spellEnd"/>
      <w:r w:rsidRPr="00E9249D">
        <w:rPr>
          <w:rFonts w:ascii="Times New Roman" w:hAnsi="Times New Roman" w:cs="Times New Roman"/>
          <w:bCs/>
          <w:i/>
          <w:iCs/>
        </w:rPr>
        <w:t xml:space="preserve"> </w:t>
      </w:r>
      <w:proofErr w:type="spellStart"/>
      <w:r w:rsidRPr="00E9249D">
        <w:rPr>
          <w:rFonts w:ascii="Times New Roman" w:hAnsi="Times New Roman" w:cs="Times New Roman"/>
          <w:bCs/>
          <w:i/>
          <w:iCs/>
        </w:rPr>
        <w:t>bewährt</w:t>
      </w:r>
      <w:proofErr w:type="spellEnd"/>
      <w:r w:rsidRPr="00E9249D">
        <w:rPr>
          <w:rFonts w:ascii="Times New Roman" w:hAnsi="Times New Roman" w:cs="Times New Roman"/>
          <w:bCs/>
          <w:i/>
          <w:iCs/>
        </w:rPr>
        <w:t xml:space="preserve"> </w:t>
      </w:r>
      <w:proofErr w:type="spellStart"/>
      <w:r w:rsidRPr="00E9249D">
        <w:rPr>
          <w:rFonts w:ascii="Times New Roman" w:hAnsi="Times New Roman" w:cs="Times New Roman"/>
          <w:bCs/>
          <w:i/>
          <w:iCs/>
        </w:rPr>
        <w:t>befundenes</w:t>
      </w:r>
      <w:proofErr w:type="spellEnd"/>
      <w:r w:rsidRPr="00E9249D">
        <w:rPr>
          <w:rFonts w:ascii="Times New Roman" w:hAnsi="Times New Roman" w:cs="Times New Roman"/>
          <w:bCs/>
          <w:i/>
          <w:iCs/>
        </w:rPr>
        <w:t xml:space="preserve"> </w:t>
      </w:r>
      <w:proofErr w:type="spellStart"/>
      <w:r w:rsidRPr="00E9249D">
        <w:rPr>
          <w:rFonts w:ascii="Times New Roman" w:hAnsi="Times New Roman" w:cs="Times New Roman"/>
          <w:bCs/>
          <w:i/>
          <w:iCs/>
        </w:rPr>
        <w:t>Weiber-Büchlein</w:t>
      </w:r>
      <w:proofErr w:type="spellEnd"/>
      <w:r w:rsidRPr="00E9249D">
        <w:rPr>
          <w:rFonts w:ascii="Times New Roman" w:hAnsi="Times New Roman" w:cs="Times New Roman"/>
          <w:bCs/>
          <w:i/>
          <w:iCs/>
        </w:rPr>
        <w:t xml:space="preserve">, </w:t>
      </w:r>
      <w:r w:rsidRPr="00E9249D">
        <w:rPr>
          <w:rFonts w:ascii="Times New Roman" w:hAnsi="Times New Roman" w:cs="Times New Roman"/>
          <w:bCs/>
        </w:rPr>
        <w:t xml:space="preserve">there were a couple of recipes adopted from </w:t>
      </w:r>
      <w:r w:rsidRPr="00E9249D">
        <w:rPr>
          <w:rFonts w:ascii="Times New Roman" w:hAnsi="Times New Roman" w:cs="Times New Roman"/>
          <w:bCs/>
        </w:rPr>
        <w:lastRenderedPageBreak/>
        <w:t xml:space="preserve">Christopher Sauer’s </w:t>
      </w:r>
      <w:proofErr w:type="spellStart"/>
      <w:r w:rsidRPr="00E9249D">
        <w:rPr>
          <w:rFonts w:ascii="Times New Roman" w:hAnsi="Times New Roman" w:cs="Times New Roman"/>
          <w:bCs/>
          <w:i/>
          <w:iCs/>
        </w:rPr>
        <w:t>Calender</w:t>
      </w:r>
      <w:proofErr w:type="spellEnd"/>
      <w:r w:rsidRPr="00E9249D">
        <w:rPr>
          <w:rFonts w:ascii="Times New Roman" w:hAnsi="Times New Roman" w:cs="Times New Roman"/>
          <w:bCs/>
          <w:i/>
          <w:iCs/>
        </w:rPr>
        <w:t>.</w:t>
      </w:r>
      <w:r w:rsidRPr="00E9249D">
        <w:rPr>
          <w:rStyle w:val="FootnoteReference"/>
          <w:rFonts w:ascii="Times New Roman" w:hAnsi="Times New Roman" w:cs="Times New Roman"/>
          <w:bCs/>
          <w:i/>
          <w:iCs/>
        </w:rPr>
        <w:footnoteReference w:id="435"/>
      </w:r>
      <w:r w:rsidRPr="00E9249D">
        <w:rPr>
          <w:rFonts w:ascii="Times New Roman" w:hAnsi="Times New Roman" w:cs="Times New Roman"/>
          <w:bCs/>
          <w:i/>
          <w:iCs/>
        </w:rPr>
        <w:t xml:space="preserve"> </w:t>
      </w:r>
      <w:r w:rsidRPr="00E9249D">
        <w:rPr>
          <w:rFonts w:ascii="Times New Roman" w:hAnsi="Times New Roman" w:cs="Times New Roman"/>
          <w:bCs/>
        </w:rPr>
        <w:t xml:space="preserve">In other cases, recipes were adjusted and substituted with different ingredients. In directions for maintaining healthy teeth, the </w:t>
      </w:r>
      <w:proofErr w:type="spellStart"/>
      <w:r w:rsidRPr="00E9249D">
        <w:rPr>
          <w:rFonts w:ascii="Times New Roman" w:hAnsi="Times New Roman" w:cs="Times New Roman"/>
          <w:bCs/>
          <w:i/>
          <w:iCs/>
        </w:rPr>
        <w:t>Weiber-Büchlein</w:t>
      </w:r>
      <w:proofErr w:type="spellEnd"/>
      <w:r w:rsidRPr="00E9249D">
        <w:rPr>
          <w:rFonts w:ascii="Times New Roman" w:hAnsi="Times New Roman" w:cs="Times New Roman"/>
          <w:bCs/>
        </w:rPr>
        <w:t xml:space="preserve"> instructs the reader to clean one’s teeth each morning and after each meal, rub your teeth with salt, and apply a paste consisting of burned </w:t>
      </w:r>
      <w:r w:rsidRPr="00E9249D">
        <w:rPr>
          <w:rFonts w:ascii="Times New Roman" w:hAnsi="Times New Roman" w:cs="Times New Roman"/>
          <w:bCs/>
          <w:i/>
          <w:iCs/>
        </w:rPr>
        <w:t xml:space="preserve">Rebholz </w:t>
      </w:r>
      <w:r w:rsidRPr="00E9249D">
        <w:rPr>
          <w:rFonts w:ascii="Times New Roman" w:hAnsi="Times New Roman" w:cs="Times New Roman"/>
          <w:bCs/>
        </w:rPr>
        <w:t>[?], powdered coals, and honey to keep them white.</w:t>
      </w:r>
      <w:r w:rsidRPr="00E9249D">
        <w:rPr>
          <w:rStyle w:val="FootnoteReference"/>
          <w:rFonts w:ascii="Times New Roman" w:hAnsi="Times New Roman" w:cs="Times New Roman"/>
          <w:bCs/>
        </w:rPr>
        <w:footnoteReference w:id="436"/>
      </w:r>
      <w:r w:rsidRPr="00E9249D">
        <w:rPr>
          <w:rFonts w:ascii="Times New Roman" w:hAnsi="Times New Roman" w:cs="Times New Roman"/>
          <w:bCs/>
        </w:rPr>
        <w:t xml:space="preserve"> </w:t>
      </w:r>
    </w:p>
    <w:p w14:paraId="3C2F14AB"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It was not an uncommon phenomenon for medical texts to borrow information from earlier sources, and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was a compendium of information from not only a popular medical manual published in America at the time (</w:t>
      </w:r>
      <w:proofErr w:type="spellStart"/>
      <w:r w:rsidRPr="00E9249D">
        <w:rPr>
          <w:rFonts w:ascii="Times New Roman" w:hAnsi="Times New Roman" w:cs="Times New Roman"/>
        </w:rPr>
        <w:t>i.e</w:t>
      </w:r>
      <w:proofErr w:type="spellEnd"/>
      <w:r w:rsidRPr="00E9249D">
        <w:rPr>
          <w:rFonts w:ascii="Times New Roman" w:hAnsi="Times New Roman" w:cs="Times New Roman"/>
        </w:rPr>
        <w:t xml:space="preserve">, </w:t>
      </w:r>
      <w:r w:rsidRPr="00E9249D">
        <w:rPr>
          <w:rFonts w:ascii="Times New Roman" w:hAnsi="Times New Roman" w:cs="Times New Roman"/>
          <w:i/>
          <w:iCs/>
        </w:rPr>
        <w:t>Aristotle’s Masterpiece</w:t>
      </w:r>
      <w:r w:rsidRPr="00E9249D">
        <w:rPr>
          <w:rFonts w:ascii="Times New Roman" w:hAnsi="Times New Roman" w:cs="Times New Roman"/>
        </w:rPr>
        <w:t xml:space="preserve">), but also long-trusted texts in German such as </w:t>
      </w:r>
      <w:r w:rsidRPr="00E9249D">
        <w:rPr>
          <w:rFonts w:ascii="Times New Roman" w:hAnsi="Times New Roman" w:cs="Times New Roman"/>
          <w:i/>
          <w:iCs/>
        </w:rPr>
        <w:t xml:space="preserve">Das </w:t>
      </w:r>
      <w:proofErr w:type="spellStart"/>
      <w:r w:rsidRPr="00E9249D">
        <w:rPr>
          <w:rFonts w:ascii="Times New Roman" w:hAnsi="Times New Roman" w:cs="Times New Roman"/>
          <w:i/>
          <w:iCs/>
        </w:rPr>
        <w:t>erste</w:t>
      </w:r>
      <w:proofErr w:type="spellEnd"/>
      <w:r w:rsidRPr="00E9249D">
        <w:rPr>
          <w:rFonts w:ascii="Times New Roman" w:hAnsi="Times New Roman" w:cs="Times New Roman"/>
          <w:i/>
          <w:iCs/>
        </w:rPr>
        <w:t xml:space="preserve"> Buch Alberti Magni: Von </w:t>
      </w:r>
      <w:proofErr w:type="spellStart"/>
      <w:r w:rsidRPr="00E9249D">
        <w:rPr>
          <w:rFonts w:ascii="Times New Roman" w:hAnsi="Times New Roman" w:cs="Times New Roman"/>
          <w:i/>
          <w:iCs/>
        </w:rPr>
        <w:t>Weibern</w:t>
      </w:r>
      <w:proofErr w:type="spellEnd"/>
      <w:r w:rsidRPr="00E9249D">
        <w:rPr>
          <w:rFonts w:ascii="Times New Roman" w:hAnsi="Times New Roman" w:cs="Times New Roman"/>
          <w:i/>
          <w:iCs/>
        </w:rPr>
        <w:t xml:space="preserve"> und </w:t>
      </w:r>
      <w:proofErr w:type="spellStart"/>
      <w:r w:rsidRPr="00E9249D">
        <w:rPr>
          <w:rFonts w:ascii="Times New Roman" w:hAnsi="Times New Roman" w:cs="Times New Roman"/>
          <w:i/>
          <w:iCs/>
        </w:rPr>
        <w:t>Geburten</w:t>
      </w:r>
      <w:proofErr w:type="spellEnd"/>
      <w:r w:rsidRPr="00E9249D">
        <w:rPr>
          <w:rFonts w:ascii="Times New Roman" w:hAnsi="Times New Roman" w:cs="Times New Roman"/>
          <w:i/>
          <w:iCs/>
        </w:rPr>
        <w:t xml:space="preserve"> der Kinder </w:t>
      </w:r>
      <w:r w:rsidRPr="00E9249D">
        <w:rPr>
          <w:rFonts w:ascii="Times New Roman" w:hAnsi="Times New Roman" w:cs="Times New Roman"/>
        </w:rPr>
        <w:t xml:space="preserve">(c. 1575). </w:t>
      </w:r>
      <w:r w:rsidRPr="00E9249D">
        <w:rPr>
          <w:rFonts w:ascii="Times New Roman" w:hAnsi="Times New Roman" w:cs="Times New Roman"/>
          <w:i/>
          <w:iCs/>
        </w:rPr>
        <w:t>Aristotle’s Masterpiece</w:t>
      </w:r>
      <w:r w:rsidRPr="00E9249D">
        <w:rPr>
          <w:rFonts w:ascii="Times New Roman" w:hAnsi="Times New Roman" w:cs="Times New Roman"/>
        </w:rPr>
        <w:t>, which saw over 100 different printings, continued to be immensely popular on both sides of the Atlantic up to the early twentieth century.</w:t>
      </w:r>
      <w:r w:rsidRPr="00E9249D">
        <w:rPr>
          <w:rStyle w:val="FootnoteReference"/>
          <w:rFonts w:ascii="Times New Roman" w:hAnsi="Times New Roman" w:cs="Times New Roman"/>
        </w:rPr>
        <w:footnoteReference w:id="437"/>
      </w:r>
      <w:r w:rsidRPr="00E9249D">
        <w:rPr>
          <w:rFonts w:ascii="Times New Roman" w:hAnsi="Times New Roman" w:cs="Times New Roman"/>
        </w:rPr>
        <w:t xml:space="preserve"> The massive popularity around </w:t>
      </w:r>
      <w:r w:rsidRPr="00E9249D">
        <w:rPr>
          <w:rFonts w:ascii="Times New Roman" w:hAnsi="Times New Roman" w:cs="Times New Roman"/>
          <w:i/>
          <w:iCs/>
        </w:rPr>
        <w:t xml:space="preserve">Aristotle’s Masterpiece </w:t>
      </w:r>
      <w:r w:rsidRPr="00E9249D">
        <w:rPr>
          <w:rFonts w:ascii="Times New Roman" w:hAnsi="Times New Roman" w:cs="Times New Roman"/>
        </w:rPr>
        <w:t xml:space="preserve">can be attributed to its discussion about mechanics of sexual intercourse and it being geared towards ordinary readers. Its frank explanations of sex proved to be quite </w:t>
      </w:r>
      <w:r w:rsidRPr="00E9249D">
        <w:rPr>
          <w:rFonts w:ascii="Times New Roman" w:hAnsi="Times New Roman" w:cs="Times New Roman"/>
        </w:rPr>
        <w:lastRenderedPageBreak/>
        <w:t xml:space="preserve">titillating that the book prompted the Puritan minister Jonathan Edwards to </w:t>
      </w:r>
      <w:proofErr w:type="gramStart"/>
      <w:r w:rsidRPr="00E9249D">
        <w:rPr>
          <w:rFonts w:ascii="Times New Roman" w:hAnsi="Times New Roman" w:cs="Times New Roman"/>
        </w:rPr>
        <w:t>conduct an investigation</w:t>
      </w:r>
      <w:proofErr w:type="gramEnd"/>
      <w:r w:rsidRPr="00E9249D">
        <w:rPr>
          <w:rFonts w:ascii="Times New Roman" w:hAnsi="Times New Roman" w:cs="Times New Roman"/>
        </w:rPr>
        <w:t xml:space="preserve"> based on rumors that the young boys in his congregation had obtained a copy of </w:t>
      </w:r>
      <w:r w:rsidRPr="00E9249D">
        <w:rPr>
          <w:rFonts w:ascii="Times New Roman" w:hAnsi="Times New Roman" w:cs="Times New Roman"/>
          <w:i/>
          <w:iCs/>
        </w:rPr>
        <w:t>Aristotle’s Masterpiece</w:t>
      </w:r>
      <w:r w:rsidRPr="00E9249D">
        <w:rPr>
          <w:rFonts w:ascii="Times New Roman" w:hAnsi="Times New Roman" w:cs="Times New Roman"/>
        </w:rPr>
        <w:t xml:space="preserve"> in 1744.</w:t>
      </w:r>
      <w:r w:rsidRPr="00E9249D">
        <w:rPr>
          <w:rStyle w:val="FootnoteReference"/>
          <w:rFonts w:ascii="Times New Roman" w:hAnsi="Times New Roman" w:cs="Times New Roman"/>
        </w:rPr>
        <w:footnoteReference w:id="438"/>
      </w:r>
      <w:r w:rsidRPr="00E9249D">
        <w:rPr>
          <w:rFonts w:ascii="Times New Roman" w:hAnsi="Times New Roman" w:cs="Times New Roman"/>
        </w:rPr>
        <w:t xml:space="preserve"> </w:t>
      </w:r>
    </w:p>
    <w:p w14:paraId="7538AB86"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To clarify, authors of midwifery books in the early modern period often tip toed (or just outright avoided discussion) around the actual process of a woman becoming pregnant; books talked about how seeds of a woman and man “are united [in the womb] to make the Conception,” but they did not discuss how exactly said seeds got to the womb.</w:t>
      </w:r>
      <w:r w:rsidRPr="00E9249D">
        <w:rPr>
          <w:rStyle w:val="FootnoteReference"/>
          <w:rFonts w:ascii="Times New Roman" w:hAnsi="Times New Roman" w:cs="Times New Roman"/>
        </w:rPr>
        <w:footnoteReference w:id="439"/>
      </w:r>
      <w:r w:rsidRPr="00E9249D">
        <w:rPr>
          <w:rFonts w:ascii="Times New Roman" w:hAnsi="Times New Roman" w:cs="Times New Roman"/>
        </w:rPr>
        <w:t xml:space="preserve"> In 1700, there was no sex education or pornographic magazines akin to what we know today (“the explicit depiction of sexual organs and sexual practices with the aim of arousing sexual feelings”), thus very little recourse when it came to learning about sex. According to Lynn Hunt in </w:t>
      </w:r>
      <w:r w:rsidRPr="00E9249D">
        <w:rPr>
          <w:rFonts w:ascii="Times New Roman" w:hAnsi="Times New Roman" w:cs="Times New Roman"/>
          <w:i/>
          <w:iCs/>
        </w:rPr>
        <w:t xml:space="preserve">The Invention of Pornography </w:t>
      </w:r>
      <w:r w:rsidRPr="00E9249D">
        <w:rPr>
          <w:rFonts w:ascii="Times New Roman" w:hAnsi="Times New Roman" w:cs="Times New Roman"/>
        </w:rPr>
        <w:t>(1993), pornography in the modern sense emerged as a distinct category in the nineteenth century. She, however, delves into its slow emergence between 1500 and 1800. Early modern pornography was “linked to free-thinking and heresy, to science and natural philosophy, and to attacks on absolutist political authority…[and] was especially revealing about the gender differentiations being developed within the culture of modernity.”</w:t>
      </w:r>
      <w:r w:rsidRPr="00E9249D">
        <w:rPr>
          <w:rStyle w:val="FootnoteReference"/>
          <w:rFonts w:ascii="Times New Roman" w:hAnsi="Times New Roman" w:cs="Times New Roman"/>
        </w:rPr>
        <w:footnoteReference w:id="440"/>
      </w:r>
      <w:r w:rsidRPr="00E9249D">
        <w:rPr>
          <w:rFonts w:ascii="Times New Roman" w:hAnsi="Times New Roman" w:cs="Times New Roman"/>
        </w:rPr>
        <w:t xml:space="preserve"> Rudolph M. Bell’s study on Italian self-help manuals during the Renaissance also aligns with Hunt’s </w:t>
      </w:r>
      <w:r w:rsidRPr="00E9249D">
        <w:rPr>
          <w:rFonts w:ascii="Times New Roman" w:hAnsi="Times New Roman" w:cs="Times New Roman"/>
        </w:rPr>
        <w:lastRenderedPageBreak/>
        <w:t xml:space="preserve">argument. In </w:t>
      </w:r>
      <w:r w:rsidRPr="00E9249D">
        <w:rPr>
          <w:rFonts w:ascii="Times New Roman" w:hAnsi="Times New Roman" w:cs="Times New Roman"/>
          <w:i/>
          <w:iCs/>
        </w:rPr>
        <w:t xml:space="preserve">How to Do It </w:t>
      </w:r>
      <w:r w:rsidRPr="00E9249D">
        <w:rPr>
          <w:rFonts w:ascii="Times New Roman" w:hAnsi="Times New Roman" w:cs="Times New Roman"/>
        </w:rPr>
        <w:t xml:space="preserve">(1999), there was decidedly a religious influence in these advice manuals where the range of advice ranged from how to be a good midwife to what to do with a “boorish husband or a flirtatious wife.” These manuals were intended to be read by “good Catholics before bedtime.” One of Bell’s key points is that the printed word </w:t>
      </w:r>
      <w:proofErr w:type="gramStart"/>
      <w:r w:rsidRPr="00E9249D">
        <w:rPr>
          <w:rFonts w:ascii="Times New Roman" w:hAnsi="Times New Roman" w:cs="Times New Roman"/>
        </w:rPr>
        <w:t>opened up</w:t>
      </w:r>
      <w:proofErr w:type="gramEnd"/>
      <w:r w:rsidRPr="00E9249D">
        <w:rPr>
          <w:rFonts w:ascii="Times New Roman" w:hAnsi="Times New Roman" w:cs="Times New Roman"/>
        </w:rPr>
        <w:t xml:space="preserve"> avenues of communication for religious authorities by allowing them to enter the intimate recesses of private life through confessionals: these pocket-sized books contained the “appropriately delicate but precise words for interrogating the faithful."</w:t>
      </w:r>
      <w:r w:rsidRPr="00E9249D">
        <w:rPr>
          <w:rStyle w:val="FootnoteReference"/>
          <w:rFonts w:ascii="Times New Roman" w:hAnsi="Times New Roman" w:cs="Times New Roman"/>
        </w:rPr>
        <w:footnoteReference w:id="441"/>
      </w:r>
    </w:p>
    <w:p w14:paraId="1A1937DB"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While I do not delve into the details of the historical debate on pornography, I acknowledge Manuela Mourão’s point that early modern pornographic writing was “an essential arena for changing sexual culture,” especially in regards to female sexuality and desire.</w:t>
      </w:r>
      <w:r w:rsidRPr="00E9249D">
        <w:rPr>
          <w:rStyle w:val="FootnoteReference"/>
          <w:rFonts w:ascii="Times New Roman" w:hAnsi="Times New Roman" w:cs="Times New Roman"/>
        </w:rPr>
        <w:footnoteReference w:id="442"/>
      </w:r>
      <w:r w:rsidRPr="00E9249D">
        <w:rPr>
          <w:rFonts w:ascii="Times New Roman" w:hAnsi="Times New Roman" w:cs="Times New Roman"/>
        </w:rPr>
        <w:t xml:space="preserve"> Taking a closer look at Chapter 37 of the </w:t>
      </w:r>
      <w:r w:rsidRPr="00E9249D">
        <w:rPr>
          <w:rFonts w:ascii="Times New Roman" w:hAnsi="Times New Roman" w:cs="Times New Roman"/>
          <w:i/>
          <w:iCs/>
        </w:rPr>
        <w:t xml:space="preserve">Aristotle’s Masterpiece </w:t>
      </w:r>
      <w:r w:rsidRPr="00E9249D">
        <w:rPr>
          <w:rFonts w:ascii="Times New Roman" w:hAnsi="Times New Roman" w:cs="Times New Roman"/>
        </w:rPr>
        <w:t>(titled “A Word of Advice to both Sexes in the time of Copulation”), it gives specific sexual advice (what we would call foreplay today) on “</w:t>
      </w:r>
      <w:proofErr w:type="spellStart"/>
      <w:r w:rsidRPr="00E9249D">
        <w:rPr>
          <w:rFonts w:ascii="Times New Roman" w:hAnsi="Times New Roman" w:cs="Times New Roman"/>
        </w:rPr>
        <w:t>inflam</w:t>
      </w:r>
      <w:proofErr w:type="spellEnd"/>
      <w:r w:rsidRPr="00E9249D">
        <w:rPr>
          <w:rFonts w:ascii="Times New Roman" w:hAnsi="Times New Roman" w:cs="Times New Roman"/>
        </w:rPr>
        <w:t>[</w:t>
      </w:r>
      <w:proofErr w:type="spellStart"/>
      <w:r w:rsidRPr="00E9249D">
        <w:rPr>
          <w:rFonts w:ascii="Times New Roman" w:hAnsi="Times New Roman" w:cs="Times New Roman"/>
        </w:rPr>
        <w:t>ing</w:t>
      </w:r>
      <w:proofErr w:type="spellEnd"/>
      <w:r w:rsidRPr="00E9249D">
        <w:rPr>
          <w:rFonts w:ascii="Times New Roman" w:hAnsi="Times New Roman" w:cs="Times New Roman"/>
        </w:rPr>
        <w:t>] the Woman”:</w:t>
      </w:r>
    </w:p>
    <w:p w14:paraId="54808FEB" w14:textId="77777777" w:rsidR="004D1888" w:rsidRPr="00E9249D" w:rsidRDefault="004D1888" w:rsidP="004D1888">
      <w:pPr>
        <w:ind w:left="720"/>
        <w:rPr>
          <w:rFonts w:ascii="Times New Roman" w:hAnsi="Times New Roman" w:cs="Times New Roman"/>
        </w:rPr>
      </w:pPr>
      <w:r w:rsidRPr="00E9249D">
        <w:rPr>
          <w:rFonts w:ascii="Times New Roman" w:hAnsi="Times New Roman" w:cs="Times New Roman"/>
        </w:rPr>
        <w:t xml:space="preserve">When the Husband cometh into his Wives Chamber, he must entertain her with all kind of dalliance, wanton </w:t>
      </w:r>
      <w:proofErr w:type="spellStart"/>
      <w:r w:rsidRPr="00E9249D">
        <w:rPr>
          <w:rFonts w:ascii="Times New Roman" w:hAnsi="Times New Roman" w:cs="Times New Roman"/>
        </w:rPr>
        <w:t>behaviour</w:t>
      </w:r>
      <w:proofErr w:type="spellEnd"/>
      <w:r w:rsidRPr="00E9249D">
        <w:rPr>
          <w:rFonts w:ascii="Times New Roman" w:hAnsi="Times New Roman" w:cs="Times New Roman"/>
        </w:rPr>
        <w:t>, and allurements to Venery, but if he perceive her to be slow and more cold, he must cherish, embrace, and tickle her, and shall not abruptly, the Nerves being suddenly distended, break into the Field of Nature, but rather shall creep in by little and little, intermixing more wanton Kisses with wanton Words and Speeches, handling her Secret Parts and Dugs, that she may take fire and be inflamed to Venery, for so at length the Womb will strive and wax fervent with a desire of casting forth its own Seed, and receiving the Mans Seed to be mixed together therewith.</w:t>
      </w:r>
      <w:r w:rsidRPr="00E9249D">
        <w:rPr>
          <w:rStyle w:val="FootnoteReference"/>
          <w:rFonts w:ascii="Times New Roman" w:hAnsi="Times New Roman" w:cs="Times New Roman"/>
        </w:rPr>
        <w:footnoteReference w:id="443"/>
      </w:r>
    </w:p>
    <w:p w14:paraId="631E0F86" w14:textId="77777777" w:rsidR="004D1888" w:rsidRPr="00E9249D" w:rsidRDefault="004D1888" w:rsidP="004D1888">
      <w:pPr>
        <w:ind w:left="720"/>
        <w:rPr>
          <w:rFonts w:ascii="Times New Roman" w:hAnsi="Times New Roman" w:cs="Times New Roman"/>
        </w:rPr>
      </w:pPr>
    </w:p>
    <w:p w14:paraId="134669C4"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 xml:space="preserve">The </w:t>
      </w:r>
      <w:r w:rsidRPr="00E9249D">
        <w:rPr>
          <w:rFonts w:ascii="Times New Roman" w:hAnsi="Times New Roman" w:cs="Times New Roman"/>
          <w:i/>
          <w:iCs/>
        </w:rPr>
        <w:t xml:space="preserve">Masterpiece </w:t>
      </w:r>
      <w:r w:rsidRPr="00E9249D">
        <w:rPr>
          <w:rFonts w:ascii="Times New Roman" w:hAnsi="Times New Roman" w:cs="Times New Roman"/>
        </w:rPr>
        <w:t xml:space="preserve">was one of the few instances in print that was explicit about the sexual pleasure of women and their arousal. This type of sexual advice focusing on pleasure, however, was notably absent in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like many other popular medical works. Nora Doyle argues that the professionalization of midwifery in the mid-eighteenth century brought a new model of midwifery models where discussions of intercourse and sexual pleasure are almost entirely absent. By erasing the sexual desire of women, medical writers could allow men “to participate with propriety in the formerly female domain of midwifery.”</w:t>
      </w:r>
      <w:r w:rsidRPr="00E9249D">
        <w:rPr>
          <w:rStyle w:val="FootnoteReference"/>
          <w:rFonts w:ascii="Times New Roman" w:hAnsi="Times New Roman" w:cs="Times New Roman"/>
        </w:rPr>
        <w:footnoteReference w:id="444"/>
      </w:r>
      <w:r w:rsidRPr="00E9249D">
        <w:rPr>
          <w:rFonts w:ascii="Times New Roman" w:hAnsi="Times New Roman" w:cs="Times New Roman"/>
        </w:rPr>
        <w:t xml:space="preserve"> I argue that this was not the case for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as German midwifes in America continued to be a respected profession for European immigrant women into the nineteenth and twentieth centuries.</w:t>
      </w:r>
      <w:r w:rsidRPr="00E9249D">
        <w:rPr>
          <w:rStyle w:val="FootnoteReference"/>
          <w:rFonts w:ascii="Times New Roman" w:hAnsi="Times New Roman" w:cs="Times New Roman"/>
        </w:rPr>
        <w:footnoteReference w:id="445"/>
      </w:r>
      <w:r w:rsidRPr="00E9249D">
        <w:rPr>
          <w:rFonts w:ascii="Times New Roman" w:hAnsi="Times New Roman" w:cs="Times New Roman"/>
        </w:rPr>
        <w:t xml:space="preserve"> The omission of explicit material in the handbook rather can be attributed to the decision of the original publishers in America: although the press assumed new ownership under Solomon and Benjamin Mayer, the types of publications continued to be printed for religious communities yet broadened horizons by publishing almanacs and a newspaper.</w:t>
      </w:r>
      <w:r w:rsidRPr="00E9249D">
        <w:rPr>
          <w:rStyle w:val="FootnoteReference"/>
          <w:rFonts w:ascii="Times New Roman" w:hAnsi="Times New Roman" w:cs="Times New Roman"/>
        </w:rPr>
        <w:footnoteReference w:id="446"/>
      </w:r>
      <w:r w:rsidRPr="00E9249D">
        <w:rPr>
          <w:rFonts w:ascii="Times New Roman" w:hAnsi="Times New Roman" w:cs="Times New Roman"/>
        </w:rPr>
        <w:t xml:space="preserve"> The discerning aspect of the handbook’s complete lack of images related to sex and the female anatomy piques interest because the preoccupation with the uterus and its anatomy became a foundation for the art of midwifery towards the end of the eighteenth century.</w:t>
      </w:r>
      <w:r w:rsidRPr="00E9249D">
        <w:rPr>
          <w:rStyle w:val="FootnoteReference"/>
          <w:rFonts w:ascii="Times New Roman" w:hAnsi="Times New Roman" w:cs="Times New Roman"/>
        </w:rPr>
        <w:footnoteReference w:id="447"/>
      </w:r>
    </w:p>
    <w:p w14:paraId="2B92CF46" w14:textId="364266AE"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lastRenderedPageBreak/>
        <w:tab/>
        <w:t xml:space="preserve">Elizabeth Eisenstein’s study on images in print helps put things in perspective regarding “birth figures” (a term taken from the English translation of </w:t>
      </w:r>
      <w:proofErr w:type="spellStart"/>
      <w:r w:rsidRPr="00E9249D">
        <w:rPr>
          <w:rFonts w:ascii="Times New Roman" w:hAnsi="Times New Roman" w:cs="Times New Roman"/>
        </w:rPr>
        <w:t>Rösslin’s</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i/>
          <w:iCs/>
        </w:rPr>
        <w:t>Rosegarten</w:t>
      </w:r>
      <w:proofErr w:type="spellEnd"/>
      <w:r w:rsidRPr="00E9249D">
        <w:rPr>
          <w:rFonts w:ascii="Times New Roman" w:hAnsi="Times New Roman" w:cs="Times New Roman"/>
        </w:rPr>
        <w:t>) in midwifery manuals during the early modern period. According to Eisenstein, “image making was stimulated by printing among Protestants as well as Catholics” in early modern Europe. In scientific fields, repeatable pictures bypassed confusion engendered by ambiguous words.</w:t>
      </w:r>
      <w:r w:rsidRPr="00E9249D">
        <w:rPr>
          <w:rStyle w:val="FootnoteReference"/>
          <w:rFonts w:ascii="Times New Roman" w:hAnsi="Times New Roman" w:cs="Times New Roman"/>
        </w:rPr>
        <w:footnoteReference w:id="448"/>
      </w:r>
      <w:r w:rsidRPr="00E9249D">
        <w:rPr>
          <w:rFonts w:ascii="Times New Roman" w:hAnsi="Times New Roman" w:cs="Times New Roman"/>
        </w:rPr>
        <w:t xml:space="preserve"> Delivering a baby necessitated a familiarity with the female anatomy, and many early midwifery texts provided readers illustrations of the womb, often labelled with the specific organs associated with pregnancy (see </w:t>
      </w:r>
      <w:r w:rsidR="00EF698C" w:rsidRPr="00E9249D">
        <w:rPr>
          <w:rFonts w:ascii="Times New Roman" w:hAnsi="Times New Roman" w:cs="Times New Roman"/>
        </w:rPr>
        <w:t>Figure 1</w:t>
      </w:r>
      <w:r w:rsidR="00086763">
        <w:rPr>
          <w:rFonts w:ascii="Times New Roman" w:hAnsi="Times New Roman" w:cs="Times New Roman"/>
        </w:rPr>
        <w:t>2</w:t>
      </w:r>
      <w:r w:rsidRPr="00E9249D">
        <w:rPr>
          <w:rFonts w:ascii="Times New Roman" w:hAnsi="Times New Roman" w:cs="Times New Roman"/>
        </w:rPr>
        <w:t xml:space="preserve">). With the advent of print, knowledge in vernacular books that had previously been restricted to the educated slowly became available to groups such as women who could not access this information. </w:t>
      </w:r>
      <w:proofErr w:type="spellStart"/>
      <w:r w:rsidRPr="00E9249D">
        <w:rPr>
          <w:rFonts w:ascii="Times New Roman" w:hAnsi="Times New Roman" w:cs="Times New Roman"/>
        </w:rPr>
        <w:t>Eucharius</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Rösslin’s</w:t>
      </w:r>
      <w:proofErr w:type="spellEnd"/>
      <w:r w:rsidRPr="00E9249D">
        <w:rPr>
          <w:rFonts w:ascii="Times New Roman" w:hAnsi="Times New Roman" w:cs="Times New Roman"/>
        </w:rPr>
        <w:t xml:space="preserve"> 1513 </w:t>
      </w:r>
      <w:r w:rsidRPr="00E9249D">
        <w:rPr>
          <w:rFonts w:ascii="Times New Roman" w:hAnsi="Times New Roman" w:cs="Times New Roman"/>
          <w:i/>
          <w:iCs/>
        </w:rPr>
        <w:t xml:space="preserve">Der </w:t>
      </w:r>
      <w:proofErr w:type="spellStart"/>
      <w:r w:rsidRPr="00E9249D">
        <w:rPr>
          <w:rFonts w:ascii="Times New Roman" w:hAnsi="Times New Roman" w:cs="Times New Roman"/>
          <w:i/>
          <w:iCs/>
        </w:rPr>
        <w:t>Swangern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Frauwen</w:t>
      </w:r>
      <w:proofErr w:type="spellEnd"/>
      <w:r w:rsidRPr="00E9249D">
        <w:rPr>
          <w:rFonts w:ascii="Times New Roman" w:hAnsi="Times New Roman" w:cs="Times New Roman"/>
          <w:i/>
          <w:iCs/>
        </w:rPr>
        <w:t xml:space="preserve"> und </w:t>
      </w:r>
      <w:proofErr w:type="spellStart"/>
      <w:r w:rsidRPr="00E9249D">
        <w:rPr>
          <w:rFonts w:ascii="Times New Roman" w:hAnsi="Times New Roman" w:cs="Times New Roman"/>
          <w:i/>
          <w:iCs/>
        </w:rPr>
        <w:t>Hebammen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Rosegarten</w:t>
      </w:r>
      <w:proofErr w:type="spellEnd"/>
      <w:r w:rsidRPr="00E9249D">
        <w:rPr>
          <w:rFonts w:ascii="Times New Roman" w:hAnsi="Times New Roman" w:cs="Times New Roman"/>
          <w:i/>
          <w:iCs/>
        </w:rPr>
        <w:t xml:space="preserve"> </w:t>
      </w:r>
      <w:r w:rsidRPr="00E9249D">
        <w:rPr>
          <w:rFonts w:ascii="Times New Roman" w:hAnsi="Times New Roman" w:cs="Times New Roman"/>
        </w:rPr>
        <w:t>(“</w:t>
      </w:r>
      <w:proofErr w:type="spellStart"/>
      <w:r w:rsidRPr="00E9249D">
        <w:rPr>
          <w:rFonts w:ascii="Times New Roman" w:hAnsi="Times New Roman" w:cs="Times New Roman"/>
        </w:rPr>
        <w:t>Rosegarden</w:t>
      </w:r>
      <w:proofErr w:type="spellEnd"/>
      <w:r w:rsidRPr="00E9249D">
        <w:rPr>
          <w:rFonts w:ascii="Times New Roman" w:hAnsi="Times New Roman" w:cs="Times New Roman"/>
        </w:rPr>
        <w:t xml:space="preserve"> for Pregnant Women and Midwifes”) and Justine </w:t>
      </w:r>
      <w:proofErr w:type="spellStart"/>
      <w:r w:rsidRPr="00E9249D">
        <w:rPr>
          <w:rFonts w:ascii="Times New Roman" w:hAnsi="Times New Roman" w:cs="Times New Roman"/>
        </w:rPr>
        <w:t>Siegemund’s</w:t>
      </w:r>
      <w:proofErr w:type="spellEnd"/>
      <w:r w:rsidRPr="00E9249D">
        <w:rPr>
          <w:rFonts w:ascii="Times New Roman" w:hAnsi="Times New Roman" w:cs="Times New Roman"/>
        </w:rPr>
        <w:t xml:space="preserve"> 1690 </w:t>
      </w:r>
      <w:r w:rsidRPr="00E9249D">
        <w:rPr>
          <w:rFonts w:ascii="Times New Roman" w:hAnsi="Times New Roman" w:cs="Times New Roman"/>
          <w:i/>
          <w:iCs/>
        </w:rPr>
        <w:t>Die Chur-</w:t>
      </w:r>
      <w:proofErr w:type="spellStart"/>
      <w:r w:rsidRPr="00E9249D">
        <w:rPr>
          <w:rFonts w:ascii="Times New Roman" w:hAnsi="Times New Roman" w:cs="Times New Roman"/>
          <w:i/>
          <w:iCs/>
        </w:rPr>
        <w:t>Brandenburgische</w:t>
      </w:r>
      <w:proofErr w:type="spellEnd"/>
      <w:r w:rsidRPr="00E9249D">
        <w:rPr>
          <w:rFonts w:ascii="Times New Roman" w:hAnsi="Times New Roman" w:cs="Times New Roman"/>
          <w:i/>
          <w:iCs/>
        </w:rPr>
        <w:t xml:space="preserve"> Hoff-Wehe-Mutter</w:t>
      </w:r>
      <w:r w:rsidRPr="00E9249D">
        <w:rPr>
          <w:rFonts w:ascii="Times New Roman" w:hAnsi="Times New Roman" w:cs="Times New Roman"/>
        </w:rPr>
        <w:t xml:space="preserve"> (translated in English as </w:t>
      </w:r>
      <w:r w:rsidRPr="00E9249D">
        <w:rPr>
          <w:rFonts w:ascii="Times New Roman" w:hAnsi="Times New Roman" w:cs="Times New Roman"/>
          <w:i/>
          <w:iCs/>
        </w:rPr>
        <w:t>The Court Midwife</w:t>
      </w:r>
      <w:r w:rsidRPr="00E9249D">
        <w:rPr>
          <w:rFonts w:ascii="Times New Roman" w:hAnsi="Times New Roman" w:cs="Times New Roman"/>
        </w:rPr>
        <w:t>) were two popular German midwifery manuals that integrated numerous illustrations intended to visualize and render the womb, an organ that was saturated with secrecy and power in medieval times, “less mysterious and less problematic.”</w:t>
      </w:r>
      <w:r w:rsidRPr="00E9249D">
        <w:rPr>
          <w:rStyle w:val="FootnoteReference"/>
          <w:rFonts w:ascii="Times New Roman" w:hAnsi="Times New Roman" w:cs="Times New Roman"/>
        </w:rPr>
        <w:footnoteReference w:id="449"/>
      </w:r>
      <w:r w:rsidRPr="00E9249D">
        <w:rPr>
          <w:rFonts w:ascii="Times New Roman" w:hAnsi="Times New Roman" w:cs="Times New Roman"/>
        </w:rPr>
        <w:t xml:space="preserve"> If we consider birth figures as a mode of introducing bodily </w:t>
      </w:r>
    </w:p>
    <w:p w14:paraId="63BC0B72" w14:textId="77777777" w:rsidR="00EF698C" w:rsidRPr="00E9249D" w:rsidRDefault="004D1888" w:rsidP="00EF698C">
      <w:pPr>
        <w:keepNext/>
        <w:spacing w:line="480" w:lineRule="auto"/>
        <w:jc w:val="center"/>
      </w:pPr>
      <w:r w:rsidRPr="00E9249D">
        <w:rPr>
          <w:rFonts w:ascii="Times New Roman" w:hAnsi="Times New Roman" w:cs="Times New Roman"/>
          <w:noProof/>
        </w:rPr>
        <w:lastRenderedPageBreak/>
        <w:drawing>
          <wp:inline distT="0" distB="0" distL="0" distR="0" wp14:anchorId="72863094" wp14:editId="6D514059">
            <wp:extent cx="5750662" cy="3680178"/>
            <wp:effectExtent l="0" t="0" r="2540" b="3175"/>
            <wp:docPr id="896343496" name="Picture 9" descr="An open book with a drawing of the internal orga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43496" name="Picture 9" descr="An open book with a drawing of the internal organ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93375" cy="3707513"/>
                    </a:xfrm>
                    <a:prstGeom prst="rect">
                      <a:avLst/>
                    </a:prstGeom>
                  </pic:spPr>
                </pic:pic>
              </a:graphicData>
            </a:graphic>
          </wp:inline>
        </w:drawing>
      </w:r>
    </w:p>
    <w:p w14:paraId="3A268181" w14:textId="0F433E90" w:rsidR="004D1888" w:rsidRPr="00E9249D" w:rsidRDefault="00EF698C" w:rsidP="005064E1">
      <w:pPr>
        <w:pStyle w:val="Caption"/>
      </w:pPr>
      <w:bookmarkStart w:id="34" w:name="_Toc213945990"/>
      <w:r w:rsidRPr="00E9249D">
        <w:t xml:space="preserve">Figure </w:t>
      </w:r>
      <w:fldSimple w:instr=" SEQ Figure \* ARABIC ">
        <w:r w:rsidR="005064E1">
          <w:rPr>
            <w:noProof/>
          </w:rPr>
          <w:t>12</w:t>
        </w:r>
      </w:fldSimple>
      <w:r w:rsidRPr="00E9249D">
        <w:t xml:space="preserve">: Reproduced from Justine </w:t>
      </w:r>
      <w:proofErr w:type="spellStart"/>
      <w:r w:rsidRPr="00E9249D">
        <w:t>Siegemund’s</w:t>
      </w:r>
      <w:proofErr w:type="spellEnd"/>
      <w:r w:rsidRPr="00E9249D">
        <w:t xml:space="preserve"> Die Chur-</w:t>
      </w:r>
      <w:proofErr w:type="spellStart"/>
      <w:r w:rsidRPr="00E9249D">
        <w:t>Brandenburgische</w:t>
      </w:r>
      <w:proofErr w:type="spellEnd"/>
      <w:r w:rsidRPr="00E9249D">
        <w:t xml:space="preserve"> Hof-Wehe-Mutter (Leipzig: Braun, 1724),10-11, https://mdz-nbn-resolving.de/urn:nbn:de:bvb:12-bsb11219537-1.</w:t>
      </w:r>
      <w:bookmarkEnd w:id="34"/>
    </w:p>
    <w:p w14:paraId="2C0B23FC" w14:textId="79D5D36F" w:rsidR="00EF698C" w:rsidRPr="00E9249D" w:rsidRDefault="00EF698C" w:rsidP="004D1888">
      <w:pPr>
        <w:spacing w:line="480" w:lineRule="auto"/>
        <w:rPr>
          <w:rFonts w:ascii="Times New Roman" w:hAnsi="Times New Roman" w:cs="Times New Roman"/>
        </w:rPr>
      </w:pPr>
      <w:r w:rsidRPr="00E9249D">
        <w:rPr>
          <w:rFonts w:ascii="Times New Roman" w:hAnsi="Times New Roman" w:cs="Times New Roman"/>
        </w:rPr>
        <w:t xml:space="preserve">knowledge for midwives (male or female), what does this suggest about the </w:t>
      </w:r>
      <w:proofErr w:type="spellStart"/>
      <w:r w:rsidRPr="00E9249D">
        <w:rPr>
          <w:rFonts w:ascii="Times New Roman" w:hAnsi="Times New Roman" w:cs="Times New Roman"/>
          <w:i/>
          <w:iCs/>
        </w:rPr>
        <w:t>Weiber-</w:t>
      </w:r>
      <w:proofErr w:type="gramStart"/>
      <w:r w:rsidRPr="00E9249D">
        <w:rPr>
          <w:rFonts w:ascii="Times New Roman" w:hAnsi="Times New Roman" w:cs="Times New Roman"/>
          <w:i/>
          <w:iCs/>
        </w:rPr>
        <w:t>Büchlein</w:t>
      </w:r>
      <w:proofErr w:type="spellEnd"/>
      <w:proofErr w:type="gramEnd"/>
      <w:r w:rsidRPr="00E9249D">
        <w:rPr>
          <w:rFonts w:ascii="Times New Roman" w:hAnsi="Times New Roman" w:cs="Times New Roman"/>
        </w:rPr>
        <w:t xml:space="preserve"> and German midwifes in early America?  </w:t>
      </w:r>
    </w:p>
    <w:p w14:paraId="45F22F39" w14:textId="7769AC7D"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Medical illustrations of the female womb were featured in </w:t>
      </w:r>
      <w:r w:rsidRPr="00E9249D">
        <w:rPr>
          <w:rFonts w:ascii="Times New Roman" w:hAnsi="Times New Roman" w:cs="Times New Roman"/>
          <w:i/>
          <w:iCs/>
        </w:rPr>
        <w:t xml:space="preserve">Aristotle’s Masterpiece </w:t>
      </w:r>
      <w:r w:rsidRPr="00E9249D">
        <w:rPr>
          <w:rFonts w:ascii="Times New Roman" w:hAnsi="Times New Roman" w:cs="Times New Roman"/>
        </w:rPr>
        <w:t xml:space="preserve">and </w:t>
      </w:r>
      <w:r w:rsidRPr="00E9249D">
        <w:rPr>
          <w:rFonts w:ascii="Times New Roman" w:hAnsi="Times New Roman" w:cs="Times New Roman"/>
          <w:i/>
          <w:iCs/>
        </w:rPr>
        <w:t xml:space="preserve">Das </w:t>
      </w:r>
      <w:proofErr w:type="spellStart"/>
      <w:r w:rsidRPr="00E9249D">
        <w:rPr>
          <w:rFonts w:ascii="Times New Roman" w:hAnsi="Times New Roman" w:cs="Times New Roman"/>
          <w:i/>
          <w:iCs/>
        </w:rPr>
        <w:t>erste</w:t>
      </w:r>
      <w:proofErr w:type="spellEnd"/>
      <w:r w:rsidRPr="00E9249D">
        <w:rPr>
          <w:rFonts w:ascii="Times New Roman" w:hAnsi="Times New Roman" w:cs="Times New Roman"/>
          <w:i/>
          <w:iCs/>
        </w:rPr>
        <w:t xml:space="preserve"> Buch Alberti Magni</w:t>
      </w:r>
      <w:r w:rsidRPr="00E9249D">
        <w:rPr>
          <w:rFonts w:ascii="Times New Roman" w:hAnsi="Times New Roman" w:cs="Times New Roman"/>
        </w:rPr>
        <w:t>.</w:t>
      </w:r>
      <w:r w:rsidRPr="00E9249D">
        <w:rPr>
          <w:rStyle w:val="FootnoteReference"/>
          <w:rFonts w:ascii="Times New Roman" w:hAnsi="Times New Roman" w:cs="Times New Roman"/>
        </w:rPr>
        <w:footnoteReference w:id="450"/>
      </w:r>
      <w:r w:rsidRPr="00E9249D">
        <w:rPr>
          <w:rFonts w:ascii="Times New Roman" w:hAnsi="Times New Roman" w:cs="Times New Roman"/>
        </w:rPr>
        <w:t xml:space="preserve"> However, one of the most notable characteristics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is the absence of images or woodcuts, which were quite prevalent in midwifery manuscripts produced from the twelfth up to the seventeenth centuries. Unlike the two texts it borrowed from,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did not provide readers with any images related to sex or the female anatomy. Moreover, the Ephrata press, which </w:t>
      </w:r>
      <w:r w:rsidRPr="00E9249D">
        <w:rPr>
          <w:rFonts w:ascii="Times New Roman" w:hAnsi="Times New Roman" w:cs="Times New Roman"/>
        </w:rPr>
        <w:lastRenderedPageBreak/>
        <w:t xml:space="preserve">published some copies of the manual, was known for its woodcuts on </w:t>
      </w:r>
      <w:proofErr w:type="spellStart"/>
      <w:r w:rsidRPr="00E9249D">
        <w:rPr>
          <w:rFonts w:ascii="Times New Roman" w:hAnsi="Times New Roman" w:cs="Times New Roman"/>
          <w:i/>
          <w:iCs/>
        </w:rPr>
        <w:t>Taufscheine</w:t>
      </w:r>
      <w:proofErr w:type="spellEnd"/>
      <w:r w:rsidRPr="00E9249D">
        <w:rPr>
          <w:rFonts w:ascii="Times New Roman" w:hAnsi="Times New Roman" w:cs="Times New Roman"/>
        </w:rPr>
        <w:t xml:space="preserve">, or a baptismal certificate. By 1788, Ephrata was one of the leading producers of decorated </w:t>
      </w:r>
      <w:proofErr w:type="spellStart"/>
      <w:r w:rsidRPr="00E9249D">
        <w:rPr>
          <w:rFonts w:ascii="Times New Roman" w:hAnsi="Times New Roman" w:cs="Times New Roman"/>
          <w:i/>
          <w:iCs/>
        </w:rPr>
        <w:t>Taufscheine</w:t>
      </w:r>
      <w:proofErr w:type="spellEnd"/>
      <w:r w:rsidRPr="00E9249D">
        <w:rPr>
          <w:rFonts w:ascii="Times New Roman" w:hAnsi="Times New Roman" w:cs="Times New Roman"/>
        </w:rPr>
        <w:t xml:space="preserve"> and led printers in the proximate area to begin competing in the </w:t>
      </w:r>
      <w:proofErr w:type="spellStart"/>
      <w:r w:rsidRPr="00E9249D">
        <w:rPr>
          <w:rFonts w:ascii="Times New Roman" w:hAnsi="Times New Roman" w:cs="Times New Roman"/>
          <w:i/>
          <w:iCs/>
        </w:rPr>
        <w:t>Taufscheine</w:t>
      </w:r>
      <w:proofErr w:type="spellEnd"/>
      <w:r w:rsidRPr="00E9249D">
        <w:rPr>
          <w:rFonts w:ascii="Times New Roman" w:hAnsi="Times New Roman" w:cs="Times New Roman"/>
          <w:i/>
          <w:iCs/>
        </w:rPr>
        <w:t xml:space="preserve"> </w:t>
      </w:r>
      <w:r w:rsidRPr="00E9249D">
        <w:rPr>
          <w:rFonts w:ascii="Times New Roman" w:hAnsi="Times New Roman" w:cs="Times New Roman"/>
        </w:rPr>
        <w:t>market.</w:t>
      </w:r>
      <w:r w:rsidRPr="00E9249D">
        <w:rPr>
          <w:rStyle w:val="FootnoteReference"/>
          <w:rFonts w:ascii="Times New Roman" w:hAnsi="Times New Roman" w:cs="Times New Roman"/>
        </w:rPr>
        <w:footnoteReference w:id="451"/>
      </w:r>
      <w:r w:rsidRPr="00E9249D">
        <w:rPr>
          <w:rFonts w:ascii="Times New Roman" w:hAnsi="Times New Roman" w:cs="Times New Roman"/>
        </w:rPr>
        <w:t xml:space="preserve"> Its capability in producing woodcuts then should not have been an issue for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Price may have been a limiting factor for leaving out images in the work as the printers were more motivated financially.</w:t>
      </w:r>
      <w:r w:rsidRPr="00E9249D">
        <w:rPr>
          <w:rStyle w:val="FootnoteReference"/>
          <w:rFonts w:ascii="Times New Roman" w:hAnsi="Times New Roman" w:cs="Times New Roman"/>
        </w:rPr>
        <w:footnoteReference w:id="452"/>
      </w:r>
      <w:r w:rsidRPr="00E9249D">
        <w:rPr>
          <w:rFonts w:ascii="Times New Roman" w:hAnsi="Times New Roman" w:cs="Times New Roman"/>
        </w:rPr>
        <w:t xml:space="preserve"> Moreover, if we consider the size of the booklet, it is feasible. In English, medical writers in the early nineteenth century were “particularly vociferous in their depictions of the powerful uterus” often portraying the organ as being resistant and obstinate.</w:t>
      </w:r>
      <w:r w:rsidRPr="00E9249D">
        <w:rPr>
          <w:rStyle w:val="FootnoteReference"/>
          <w:rFonts w:ascii="Times New Roman" w:hAnsi="Times New Roman" w:cs="Times New Roman"/>
        </w:rPr>
        <w:footnoteReference w:id="453"/>
      </w:r>
      <w:r w:rsidRPr="00E9249D">
        <w:rPr>
          <w:rFonts w:ascii="Times New Roman" w:hAnsi="Times New Roman" w:cs="Times New Roman"/>
        </w:rPr>
        <w:t xml:space="preserve"> This kind of oppositional rhetoric was absent in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w:t>
      </w:r>
    </w:p>
    <w:p w14:paraId="770A85DB"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The absence of images in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is unusual because one of text’s main chapters deals with the posture of the child in the womb during delivery and gives </w:t>
      </w:r>
      <w:r w:rsidRPr="00E9249D">
        <w:rPr>
          <w:rFonts w:ascii="Times New Roman" w:hAnsi="Times New Roman" w:cs="Times New Roman"/>
        </w:rPr>
        <w:lastRenderedPageBreak/>
        <w:t>meticulous directions in how to safely guide the child out of the birth canal. Under the section concerning birth (“Von der Geburt”), the instructions for handling the delivery of the baby are precise and vary depending based on the child’s posture. For example, if the child comes out with one foot alone, the midwife should gently push the child’s foot with her hand back (and with the mother slowly rolling herself) and turn the child underneath itself so the head exits first. If, however, the child is unwilling to turn over so that the head comes first, the midwife should direct the other foot towards the birth canal (with its arms and hands sprawled out on its sides).</w:t>
      </w:r>
      <w:r w:rsidRPr="00E9249D">
        <w:rPr>
          <w:rStyle w:val="FootnoteReference"/>
          <w:rFonts w:ascii="Times New Roman" w:hAnsi="Times New Roman" w:cs="Times New Roman"/>
        </w:rPr>
        <w:footnoteReference w:id="454"/>
      </w:r>
      <w:r w:rsidRPr="00E9249D">
        <w:rPr>
          <w:rFonts w:ascii="Times New Roman" w:hAnsi="Times New Roman" w:cs="Times New Roman"/>
        </w:rPr>
        <w:t xml:space="preserve">  Or in another case, if the child presents a hand first, the midwife should not receive the child; instead, she should hold the child’s hand and diligently reach for the child’s shoulders so that she can grasp the head and help it exit. Such positioning, however, requires not only the “skillful hand movements” [</w:t>
      </w:r>
      <w:proofErr w:type="spellStart"/>
      <w:r w:rsidRPr="00E9249D">
        <w:rPr>
          <w:rFonts w:ascii="Times New Roman" w:hAnsi="Times New Roman" w:cs="Times New Roman"/>
          <w:i/>
          <w:iCs/>
        </w:rPr>
        <w:t>geschickte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Handgriffe</w:t>
      </w:r>
      <w:proofErr w:type="spellEnd"/>
      <w:r w:rsidRPr="00E9249D">
        <w:rPr>
          <w:rFonts w:ascii="Times New Roman" w:hAnsi="Times New Roman" w:cs="Times New Roman"/>
        </w:rPr>
        <w:t>] of the midwife, but also the ability of the mother to adjust her body.</w:t>
      </w:r>
      <w:r w:rsidRPr="00E9249D">
        <w:rPr>
          <w:rStyle w:val="FootnoteReference"/>
          <w:rFonts w:ascii="Times New Roman" w:hAnsi="Times New Roman" w:cs="Times New Roman"/>
        </w:rPr>
        <w:footnoteReference w:id="455"/>
      </w:r>
      <w:r w:rsidRPr="00E9249D">
        <w:rPr>
          <w:rFonts w:ascii="Times New Roman" w:hAnsi="Times New Roman" w:cs="Times New Roman"/>
        </w:rPr>
        <w:t xml:space="preserve"> The manual maps out several other circumstances that the midwife must prepare for. Knowledge of such precise advice was crucial to the survival of both the mother and child. Addressing the potential positions of the child was a common topic covered in early midwifery manuals. </w:t>
      </w:r>
    </w:p>
    <w:p w14:paraId="2CA0CD04" w14:textId="6C75597D" w:rsidR="00D93393"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lastRenderedPageBreak/>
        <w:tab/>
        <w:t xml:space="preserve">In works such as </w:t>
      </w:r>
      <w:proofErr w:type="spellStart"/>
      <w:r w:rsidRPr="00E9249D">
        <w:rPr>
          <w:rFonts w:ascii="Times New Roman" w:hAnsi="Times New Roman" w:cs="Times New Roman"/>
        </w:rPr>
        <w:t>Siegemund’s</w:t>
      </w:r>
      <w:proofErr w:type="spellEnd"/>
      <w:r w:rsidRPr="00E9249D">
        <w:rPr>
          <w:rFonts w:ascii="Times New Roman" w:hAnsi="Times New Roman" w:cs="Times New Roman"/>
        </w:rPr>
        <w:t xml:space="preserve"> </w:t>
      </w:r>
      <w:r w:rsidRPr="00E9249D">
        <w:rPr>
          <w:rFonts w:ascii="Times New Roman" w:hAnsi="Times New Roman" w:cs="Times New Roman"/>
          <w:i/>
          <w:iCs/>
        </w:rPr>
        <w:t>Die Chur-</w:t>
      </w:r>
      <w:proofErr w:type="spellStart"/>
      <w:r w:rsidRPr="00E9249D">
        <w:rPr>
          <w:rFonts w:ascii="Times New Roman" w:hAnsi="Times New Roman" w:cs="Times New Roman"/>
          <w:i/>
          <w:iCs/>
        </w:rPr>
        <w:t>Brandenburgische</w:t>
      </w:r>
      <w:proofErr w:type="spellEnd"/>
      <w:r w:rsidRPr="00E9249D">
        <w:rPr>
          <w:rFonts w:ascii="Times New Roman" w:hAnsi="Times New Roman" w:cs="Times New Roman"/>
          <w:i/>
          <w:iCs/>
        </w:rPr>
        <w:t xml:space="preserve"> Hoff-Wehe-Mutter </w:t>
      </w:r>
      <w:r w:rsidRPr="00E9249D">
        <w:rPr>
          <w:rFonts w:ascii="Times New Roman" w:hAnsi="Times New Roman" w:cs="Times New Roman"/>
        </w:rPr>
        <w:t xml:space="preserve">and </w:t>
      </w:r>
      <w:proofErr w:type="spellStart"/>
      <w:r w:rsidRPr="00E9249D">
        <w:rPr>
          <w:rFonts w:ascii="Times New Roman" w:hAnsi="Times New Roman" w:cs="Times New Roman"/>
        </w:rPr>
        <w:t>Rösslins</w:t>
      </w:r>
      <w:proofErr w:type="spellEnd"/>
      <w:r w:rsidRPr="00E9249D">
        <w:rPr>
          <w:rFonts w:ascii="Times New Roman" w:hAnsi="Times New Roman" w:cs="Times New Roman"/>
        </w:rPr>
        <w:t xml:space="preserve">’ </w:t>
      </w:r>
      <w:r w:rsidRPr="00E9249D">
        <w:rPr>
          <w:rFonts w:ascii="Times New Roman" w:hAnsi="Times New Roman" w:cs="Times New Roman"/>
          <w:i/>
          <w:iCs/>
        </w:rPr>
        <w:t xml:space="preserve">Der </w:t>
      </w:r>
      <w:proofErr w:type="spellStart"/>
      <w:r w:rsidRPr="00E9249D">
        <w:rPr>
          <w:rFonts w:ascii="Times New Roman" w:hAnsi="Times New Roman" w:cs="Times New Roman"/>
          <w:i/>
          <w:iCs/>
        </w:rPr>
        <w:t>Rosegarten</w:t>
      </w:r>
      <w:proofErr w:type="spellEnd"/>
      <w:r w:rsidRPr="00E9249D">
        <w:rPr>
          <w:rFonts w:ascii="Times New Roman" w:hAnsi="Times New Roman" w:cs="Times New Roman"/>
        </w:rPr>
        <w:t xml:space="preserve">, the authors devoted sections on the posture of the child during birth. To aid readers with a difficult delivery, fetal illustration accompanied the text. In the </w:t>
      </w:r>
      <w:proofErr w:type="spellStart"/>
      <w:r w:rsidRPr="00E9249D">
        <w:rPr>
          <w:rFonts w:ascii="Times New Roman" w:hAnsi="Times New Roman" w:cs="Times New Roman"/>
          <w:i/>
          <w:iCs/>
        </w:rPr>
        <w:t>Rosegarten</w:t>
      </w:r>
      <w:proofErr w:type="spellEnd"/>
      <w:r w:rsidRPr="00E9249D">
        <w:rPr>
          <w:rFonts w:ascii="Times New Roman" w:hAnsi="Times New Roman" w:cs="Times New Roman"/>
        </w:rPr>
        <w:t xml:space="preserve">, we encounter the same advice mentioned above. Alongside it, however, is the corresponding image of a child in the womb foot first towards the birth canal (see </w:t>
      </w:r>
      <w:r w:rsidR="00D93393" w:rsidRPr="00E9249D">
        <w:rPr>
          <w:rFonts w:ascii="Times New Roman" w:hAnsi="Times New Roman" w:cs="Times New Roman"/>
        </w:rPr>
        <w:t>Figure 1</w:t>
      </w:r>
      <w:r w:rsidR="00086763">
        <w:rPr>
          <w:rFonts w:ascii="Times New Roman" w:hAnsi="Times New Roman" w:cs="Times New Roman"/>
        </w:rPr>
        <w:t>3</w:t>
      </w:r>
      <w:r w:rsidRPr="00E9249D">
        <w:rPr>
          <w:rFonts w:ascii="Times New Roman" w:hAnsi="Times New Roman" w:cs="Times New Roman"/>
        </w:rPr>
        <w:t xml:space="preserve">). We see similar images in </w:t>
      </w:r>
      <w:proofErr w:type="spellStart"/>
      <w:r w:rsidRPr="00E9249D">
        <w:rPr>
          <w:rFonts w:ascii="Times New Roman" w:hAnsi="Times New Roman" w:cs="Times New Roman"/>
        </w:rPr>
        <w:t>Siegemund’s</w:t>
      </w:r>
      <w:proofErr w:type="spellEnd"/>
      <w:r w:rsidRPr="00E9249D">
        <w:rPr>
          <w:rFonts w:ascii="Times New Roman" w:hAnsi="Times New Roman" w:cs="Times New Roman"/>
        </w:rPr>
        <w:t xml:space="preserve"> manual (see </w:t>
      </w:r>
      <w:r w:rsidR="00D93393" w:rsidRPr="00E9249D">
        <w:rPr>
          <w:rFonts w:ascii="Times New Roman" w:hAnsi="Times New Roman" w:cs="Times New Roman"/>
        </w:rPr>
        <w:t>Figure 1</w:t>
      </w:r>
      <w:r w:rsidR="00086763">
        <w:rPr>
          <w:rFonts w:ascii="Times New Roman" w:hAnsi="Times New Roman" w:cs="Times New Roman"/>
        </w:rPr>
        <w:t>4</w:t>
      </w:r>
      <w:r w:rsidRPr="00E9249D">
        <w:rPr>
          <w:rFonts w:ascii="Times New Roman" w:hAnsi="Times New Roman" w:cs="Times New Roman"/>
        </w:rPr>
        <w:t>)</w:t>
      </w:r>
      <w:r w:rsidR="00D93393" w:rsidRPr="00E9249D">
        <w:rPr>
          <w:rFonts w:ascii="Times New Roman" w:hAnsi="Times New Roman" w:cs="Times New Roman"/>
        </w:rPr>
        <w:t>. This is one of eight engravings in Chapter 3 that depicts the different postures of the baby during birth. In this engraving, the child’s head is properly positioned and pushing through canal, but the body and shoulders lie crooked and requires the help of the midwife (shown by the hand).</w:t>
      </w:r>
      <w:r w:rsidR="00D93393" w:rsidRPr="00E9249D">
        <w:t xml:space="preserve"> </w:t>
      </w:r>
      <w:r w:rsidRPr="00E9249D">
        <w:rPr>
          <w:rFonts w:ascii="Times New Roman" w:hAnsi="Times New Roman" w:cs="Times New Roman"/>
        </w:rPr>
        <w:t xml:space="preserve">Birth figures were found throughout many of the publications in Europe from the 1500s up to 1800. Whitely shows that these visual images could address any ambiguities in the text. For the meticulous and intense process </w:t>
      </w:r>
      <w:r w:rsidR="003D47FB" w:rsidRPr="00E9249D">
        <w:rPr>
          <w:rFonts w:ascii="Times New Roman" w:hAnsi="Times New Roman" w:cs="Times New Roman"/>
        </w:rPr>
        <w:t xml:space="preserve">that is childbirth, the knowledge to handle the possible positions of the baby during labor could be a matter of life or death for both the mother and child. In these midwifery texts, the physical processes of labor were described in largely abstract terms—and the </w:t>
      </w:r>
      <w:proofErr w:type="spellStart"/>
      <w:r w:rsidR="003D47FB" w:rsidRPr="00E9249D">
        <w:rPr>
          <w:rFonts w:ascii="Times New Roman" w:hAnsi="Times New Roman" w:cs="Times New Roman"/>
          <w:i/>
          <w:iCs/>
        </w:rPr>
        <w:t>Weiber-Büchlein</w:t>
      </w:r>
      <w:proofErr w:type="spellEnd"/>
      <w:r w:rsidR="003D47FB" w:rsidRPr="00E9249D">
        <w:rPr>
          <w:rFonts w:ascii="Times New Roman" w:hAnsi="Times New Roman" w:cs="Times New Roman"/>
        </w:rPr>
        <w:t xml:space="preserve"> did not deviate from this.</w:t>
      </w:r>
      <w:r w:rsidR="003D47FB" w:rsidRPr="00E9249D">
        <w:rPr>
          <w:rStyle w:val="FootnoteReference"/>
          <w:rFonts w:ascii="Times New Roman" w:hAnsi="Times New Roman" w:cs="Times New Roman"/>
        </w:rPr>
        <w:footnoteReference w:id="456"/>
      </w:r>
      <w:r w:rsidR="003D47FB" w:rsidRPr="00E9249D">
        <w:rPr>
          <w:rFonts w:ascii="Times New Roman" w:hAnsi="Times New Roman" w:cs="Times New Roman"/>
        </w:rPr>
        <w:t xml:space="preserve"> The midwife tasks were not solely relegated to the safe delivery of the child, but also encouraging the mother, administrating fluids and medicines throughout the procedure, managing the afterbirth, cutting the umbilical cord, and (in a last resort) operating a C-section. The concrete visualization of the child in the womb, an organ shrouded in mystery in the early modern period, became more</w:t>
      </w:r>
      <w:r w:rsidR="003D47FB">
        <w:rPr>
          <w:rFonts w:ascii="Times New Roman" w:hAnsi="Times New Roman" w:cs="Times New Roman"/>
        </w:rPr>
        <w:t xml:space="preserve"> </w:t>
      </w:r>
      <w:r w:rsidR="003D47FB" w:rsidRPr="00E9249D">
        <w:rPr>
          <w:rFonts w:ascii="Times New Roman" w:hAnsi="Times New Roman" w:cs="Times New Roman"/>
        </w:rPr>
        <w:t>manageable for those women who saw these images. However, Whitely explains that</w:t>
      </w:r>
    </w:p>
    <w:p w14:paraId="7CE2032D" w14:textId="1D006387" w:rsidR="00F83C1A" w:rsidRPr="00E9249D" w:rsidRDefault="004D1888" w:rsidP="00F83C1A">
      <w:pPr>
        <w:keepNext/>
        <w:spacing w:line="480" w:lineRule="auto"/>
        <w:jc w:val="center"/>
      </w:pPr>
      <w:r w:rsidRPr="00E9249D">
        <w:rPr>
          <w:rFonts w:ascii="Times New Roman" w:hAnsi="Times New Roman" w:cs="Times New Roman"/>
          <w:noProof/>
        </w:rPr>
        <w:lastRenderedPageBreak/>
        <w:drawing>
          <wp:inline distT="0" distB="0" distL="0" distR="0" wp14:anchorId="653171DE" wp14:editId="2880663E">
            <wp:extent cx="4368800" cy="2670416"/>
            <wp:effectExtent l="0" t="0" r="0" b="0"/>
            <wp:docPr id="1189066234" name="Picture 1" descr="A drawing of a baby in a light bul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66234" name="Picture 1" descr="A drawing of a baby in a light bulb&#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418496" cy="2700793"/>
                    </a:xfrm>
                    <a:prstGeom prst="rect">
                      <a:avLst/>
                    </a:prstGeom>
                  </pic:spPr>
                </pic:pic>
              </a:graphicData>
            </a:graphic>
          </wp:inline>
        </w:drawing>
      </w:r>
    </w:p>
    <w:p w14:paraId="3C304F24" w14:textId="630435E4" w:rsidR="00D93393" w:rsidRPr="00E9249D" w:rsidRDefault="00F83C1A" w:rsidP="005064E1">
      <w:pPr>
        <w:pStyle w:val="Caption"/>
      </w:pPr>
      <w:bookmarkStart w:id="35" w:name="_Toc213945991"/>
      <w:r w:rsidRPr="00E9249D">
        <w:t xml:space="preserve">Figure </w:t>
      </w:r>
      <w:fldSimple w:instr=" SEQ Figure \* ARABIC ">
        <w:r w:rsidR="005064E1">
          <w:rPr>
            <w:noProof/>
          </w:rPr>
          <w:t>13</w:t>
        </w:r>
      </w:fldSimple>
      <w:r w:rsidRPr="00E9249D">
        <w:t xml:space="preserve">: Illustration of a child with one foot towards the exit of the birth canal. Reproduced from </w:t>
      </w:r>
      <w:proofErr w:type="spellStart"/>
      <w:r w:rsidRPr="00E9249D">
        <w:t>Eucharius</w:t>
      </w:r>
      <w:proofErr w:type="spellEnd"/>
      <w:r w:rsidRPr="00E9249D">
        <w:t xml:space="preserve"> </w:t>
      </w:r>
      <w:proofErr w:type="spellStart"/>
      <w:r w:rsidRPr="00E9249D">
        <w:t>Rösslin’s</w:t>
      </w:r>
      <w:proofErr w:type="spellEnd"/>
      <w:r w:rsidRPr="00E9249D">
        <w:t xml:space="preserve"> Der </w:t>
      </w:r>
      <w:proofErr w:type="spellStart"/>
      <w:r w:rsidRPr="00E9249D">
        <w:t>Schwanngeren</w:t>
      </w:r>
      <w:proofErr w:type="spellEnd"/>
      <w:r w:rsidRPr="00E9249D">
        <w:t xml:space="preserve">, </w:t>
      </w:r>
      <w:proofErr w:type="spellStart"/>
      <w:r w:rsidRPr="00E9249D">
        <w:t>Frawen</w:t>
      </w:r>
      <w:proofErr w:type="spellEnd"/>
      <w:r w:rsidRPr="00E9249D">
        <w:t xml:space="preserve"> </w:t>
      </w:r>
      <w:proofErr w:type="spellStart"/>
      <w:r w:rsidRPr="00E9249D">
        <w:t>vnd</w:t>
      </w:r>
      <w:proofErr w:type="spellEnd"/>
      <w:r w:rsidRPr="00E9249D">
        <w:t xml:space="preserve"> </w:t>
      </w:r>
      <w:proofErr w:type="spellStart"/>
      <w:r w:rsidRPr="00E9249D">
        <w:t>Hebammen</w:t>
      </w:r>
      <w:proofErr w:type="spellEnd"/>
      <w:r w:rsidRPr="00E9249D">
        <w:t xml:space="preserve"> Rosengarten (</w:t>
      </w:r>
      <w:proofErr w:type="spellStart"/>
      <w:r w:rsidRPr="00E9249D">
        <w:t>Ausgburg</w:t>
      </w:r>
      <w:proofErr w:type="spellEnd"/>
      <w:r w:rsidRPr="00E9249D">
        <w:t xml:space="preserve">: </w:t>
      </w:r>
      <w:proofErr w:type="spellStart"/>
      <w:r w:rsidRPr="00E9249D">
        <w:t>Steyner</w:t>
      </w:r>
      <w:proofErr w:type="spellEnd"/>
      <w:r w:rsidRPr="00E9249D">
        <w:t xml:space="preserve">, 1528), </w:t>
      </w:r>
      <w:hyperlink r:id="rId30" w:history="1">
        <w:r w:rsidR="00D93393" w:rsidRPr="00E9249D">
          <w:rPr>
            <w:rStyle w:val="Hyperlink"/>
            <w:rFonts w:ascii="Times New Roman" w:hAnsi="Times New Roman"/>
            <w:sz w:val="20"/>
          </w:rPr>
          <w:t>http://resolver.sub.uni-goettingen.de/purl?PPN559069138</w:t>
        </w:r>
      </w:hyperlink>
      <w:r w:rsidRPr="00E9249D">
        <w:t>.</w:t>
      </w:r>
      <w:bookmarkEnd w:id="35"/>
    </w:p>
    <w:p w14:paraId="63EC4EFC" w14:textId="77777777" w:rsidR="00D93393" w:rsidRPr="00E9249D" w:rsidRDefault="00D93393" w:rsidP="00D93393"/>
    <w:p w14:paraId="645814BE" w14:textId="77777777" w:rsidR="00D93393" w:rsidRPr="00E9249D" w:rsidRDefault="00D93393" w:rsidP="00D93393"/>
    <w:p w14:paraId="443FAE4E" w14:textId="02233935" w:rsidR="00D93393" w:rsidRPr="00E9249D" w:rsidRDefault="00D93393" w:rsidP="00D93393"/>
    <w:p w14:paraId="210188B0" w14:textId="3B4AE57B" w:rsidR="00D93393" w:rsidRPr="00E9249D" w:rsidRDefault="004D1888" w:rsidP="00D93393">
      <w:pPr>
        <w:keepNext/>
        <w:spacing w:line="480" w:lineRule="auto"/>
        <w:jc w:val="center"/>
      </w:pPr>
      <w:r w:rsidRPr="00E9249D">
        <w:rPr>
          <w:rFonts w:ascii="Times New Roman" w:hAnsi="Times New Roman" w:cs="Times New Roman"/>
          <w:noProof/>
        </w:rPr>
        <w:drawing>
          <wp:inline distT="0" distB="0" distL="0" distR="0" wp14:anchorId="51DC6185" wp14:editId="793E45AE">
            <wp:extent cx="1896534" cy="2754263"/>
            <wp:effectExtent l="0" t="0" r="0" b="1905"/>
            <wp:docPr id="231502745" name="Picture 4" descr="A drawing of a baby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02745" name="Picture 4" descr="A drawing of a baby in a circle&#10;&#10;Description automatically generated"/>
                    <pic:cNvPicPr/>
                  </pic:nvPicPr>
                  <pic:blipFill rotWithShape="1">
                    <a:blip r:embed="rId31" cstate="print">
                      <a:extLst>
                        <a:ext uri="{28A0092B-C50C-407E-A947-70E740481C1C}">
                          <a14:useLocalDpi xmlns:a14="http://schemas.microsoft.com/office/drawing/2010/main" val="0"/>
                        </a:ext>
                      </a:extLst>
                    </a:blip>
                    <a:srcRect l="13666" t="1365"/>
                    <a:stretch/>
                  </pic:blipFill>
                  <pic:spPr bwMode="auto">
                    <a:xfrm>
                      <a:off x="0" y="0"/>
                      <a:ext cx="1896534" cy="2754263"/>
                    </a:xfrm>
                    <a:prstGeom prst="rect">
                      <a:avLst/>
                    </a:prstGeom>
                    <a:ln>
                      <a:noFill/>
                    </a:ln>
                    <a:extLst>
                      <a:ext uri="{53640926-AAD7-44D8-BBD7-CCE9431645EC}">
                        <a14:shadowObscured xmlns:a14="http://schemas.microsoft.com/office/drawing/2010/main"/>
                      </a:ext>
                    </a:extLst>
                  </pic:spPr>
                </pic:pic>
              </a:graphicData>
            </a:graphic>
          </wp:inline>
        </w:drawing>
      </w:r>
    </w:p>
    <w:p w14:paraId="53C8771C" w14:textId="70B9CC58" w:rsidR="004D1888" w:rsidRPr="00E9249D" w:rsidRDefault="00D93393" w:rsidP="005064E1">
      <w:pPr>
        <w:pStyle w:val="Caption"/>
      </w:pPr>
      <w:bookmarkStart w:id="36" w:name="_Toc213945992"/>
      <w:r w:rsidRPr="00E9249D">
        <w:t xml:space="preserve">Figure </w:t>
      </w:r>
      <w:fldSimple w:instr=" SEQ Figure \* ARABIC ">
        <w:r w:rsidR="005064E1">
          <w:rPr>
            <w:noProof/>
          </w:rPr>
          <w:t>14</w:t>
        </w:r>
      </w:fldSimple>
      <w:r w:rsidRPr="00E9249D">
        <w:t xml:space="preserve">: Reproduced from Justine </w:t>
      </w:r>
      <w:proofErr w:type="spellStart"/>
      <w:r w:rsidRPr="00E9249D">
        <w:t>Siegemund’s</w:t>
      </w:r>
      <w:proofErr w:type="spellEnd"/>
      <w:r w:rsidRPr="00E9249D">
        <w:t xml:space="preserve"> Die Chur-</w:t>
      </w:r>
      <w:proofErr w:type="spellStart"/>
      <w:r w:rsidRPr="00E9249D">
        <w:t>Brandenburgische</w:t>
      </w:r>
      <w:proofErr w:type="spellEnd"/>
      <w:r w:rsidRPr="00E9249D">
        <w:t xml:space="preserve"> Hof-Wehe-Mutter (Leipzig: Braun, 1724),18-9, https://mdz-nbn-resolving.de/urn:nbn:de:bvb:12-bsb11219537-1.</w:t>
      </w:r>
      <w:bookmarkEnd w:id="36"/>
    </w:p>
    <w:p w14:paraId="3104065F" w14:textId="77777777" w:rsidR="00D93393"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r>
    </w:p>
    <w:p w14:paraId="4C285938" w14:textId="2D966D98" w:rsidR="00D93393" w:rsidRPr="00E9249D" w:rsidRDefault="00D93393" w:rsidP="004D1888">
      <w:pPr>
        <w:spacing w:line="480" w:lineRule="auto"/>
        <w:rPr>
          <w:rFonts w:ascii="Times New Roman" w:hAnsi="Times New Roman" w:cs="Times New Roman"/>
        </w:rPr>
      </w:pPr>
      <w:r w:rsidRPr="00E9249D">
        <w:rPr>
          <w:rFonts w:ascii="Times New Roman" w:hAnsi="Times New Roman" w:cs="Times New Roman"/>
        </w:rPr>
        <w:lastRenderedPageBreak/>
        <w:t>these figures also “worked at odds with the texts they illustrated and were interpreted and employed by viewers in many different ways apart from those advised by medical writers.”</w:t>
      </w:r>
      <w:r w:rsidRPr="00E9249D">
        <w:rPr>
          <w:rStyle w:val="FootnoteReference"/>
          <w:rFonts w:ascii="Times New Roman" w:hAnsi="Times New Roman" w:cs="Times New Roman"/>
        </w:rPr>
        <w:footnoteReference w:id="457"/>
      </w:r>
      <w:r w:rsidRPr="00E9249D">
        <w:rPr>
          <w:rFonts w:ascii="Times New Roman" w:hAnsi="Times New Roman" w:cs="Times New Roman"/>
        </w:rPr>
        <w:t xml:space="preserve"> For the Ephrata-trained publishers who printed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it was not a matter of taking away agency from midwifes but rather simply to save money.</w:t>
      </w:r>
    </w:p>
    <w:p w14:paraId="4C8E4703" w14:textId="17DE7482" w:rsidR="004D1888" w:rsidRPr="00E9249D" w:rsidRDefault="004D1888" w:rsidP="00D93393">
      <w:pPr>
        <w:spacing w:line="480" w:lineRule="auto"/>
        <w:ind w:firstLine="720"/>
        <w:rPr>
          <w:rFonts w:ascii="Times New Roman" w:hAnsi="Times New Roman" w:cs="Times New Roman"/>
        </w:rPr>
      </w:pPr>
      <w:r w:rsidRPr="00E9249D">
        <w:rPr>
          <w:rFonts w:ascii="Times New Roman" w:hAnsi="Times New Roman" w:cs="Times New Roman"/>
        </w:rPr>
        <w:t xml:space="preserve">Another telling property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that strongly suggests the religious nature of the text is apparent by the first page. It contains with a single sentence: “Den </w:t>
      </w:r>
      <w:proofErr w:type="spellStart"/>
      <w:r w:rsidRPr="00E9249D">
        <w:rPr>
          <w:rFonts w:ascii="Times New Roman" w:hAnsi="Times New Roman" w:cs="Times New Roman"/>
        </w:rPr>
        <w:t>Wehmütern</w:t>
      </w:r>
      <w:proofErr w:type="spellEnd"/>
      <w:r w:rsidRPr="00E9249D">
        <w:rPr>
          <w:rFonts w:ascii="Times New Roman" w:hAnsi="Times New Roman" w:cs="Times New Roman"/>
        </w:rPr>
        <w:t xml:space="preserve">, die Gott </w:t>
      </w:r>
      <w:proofErr w:type="spellStart"/>
      <w:r w:rsidRPr="00E9249D">
        <w:rPr>
          <w:rFonts w:ascii="Times New Roman" w:hAnsi="Times New Roman" w:cs="Times New Roman"/>
        </w:rPr>
        <w:t>fürchten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bauet</w:t>
      </w:r>
      <w:proofErr w:type="spellEnd"/>
      <w:r w:rsidRPr="00E9249D">
        <w:rPr>
          <w:rFonts w:ascii="Times New Roman" w:hAnsi="Times New Roman" w:cs="Times New Roman"/>
        </w:rPr>
        <w:t xml:space="preserve"> Er </w:t>
      </w:r>
      <w:proofErr w:type="spellStart"/>
      <w:r w:rsidRPr="00E9249D">
        <w:rPr>
          <w:rFonts w:ascii="Times New Roman" w:hAnsi="Times New Roman" w:cs="Times New Roman"/>
        </w:rPr>
        <w:t>Häuser</w:t>
      </w:r>
      <w:proofErr w:type="spellEnd"/>
      <w:r w:rsidRPr="00E9249D">
        <w:rPr>
          <w:rFonts w:ascii="Times New Roman" w:hAnsi="Times New Roman" w:cs="Times New Roman"/>
        </w:rPr>
        <w:t>, 2 Mos. I, 21.”</w:t>
      </w:r>
      <w:r w:rsidRPr="00E9249D">
        <w:rPr>
          <w:rStyle w:val="FootnoteReference"/>
          <w:rFonts w:ascii="Times New Roman" w:hAnsi="Times New Roman" w:cs="Times New Roman"/>
        </w:rPr>
        <w:footnoteReference w:id="458"/>
      </w:r>
      <w:r w:rsidRPr="00E9249D">
        <w:rPr>
          <w:rFonts w:ascii="Times New Roman" w:hAnsi="Times New Roman" w:cs="Times New Roman"/>
        </w:rPr>
        <w:t xml:space="preserve"> Aside from this one page, there is not a single mention of God or religious undertones in the contents of the booklet. In comparison, midwifery texts in the 1500s and 1600s contained numerous mentions of the work of God, Jesus, or angels and include scripture throughout their works.</w:t>
      </w:r>
      <w:r w:rsidRPr="00E9249D">
        <w:rPr>
          <w:rStyle w:val="FootnoteReference"/>
          <w:rFonts w:ascii="Times New Roman" w:hAnsi="Times New Roman" w:cs="Times New Roman"/>
        </w:rPr>
        <w:footnoteReference w:id="459"/>
      </w:r>
      <w:r w:rsidRPr="00E9249D">
        <w:rPr>
          <w:rFonts w:ascii="Times New Roman" w:hAnsi="Times New Roman" w:cs="Times New Roman"/>
        </w:rPr>
        <w:t xml:space="preserve"> This was not uncommon during the 1500s and 1600s because childbirth and pregnancy were deeply embedded in religious terms. Fissell points out that women’s reproductive bodies were an important topic “through which aspects of the Protestant Reformation were realized.”</w:t>
      </w:r>
      <w:r w:rsidRPr="00E9249D">
        <w:rPr>
          <w:rStyle w:val="FootnoteReference"/>
          <w:rFonts w:ascii="Times New Roman" w:hAnsi="Times New Roman" w:cs="Times New Roman"/>
        </w:rPr>
        <w:footnoteReference w:id="460"/>
      </w:r>
      <w:r w:rsidRPr="00E9249D">
        <w:rPr>
          <w:rFonts w:ascii="Times New Roman" w:hAnsi="Times New Roman" w:cs="Times New Roman"/>
        </w:rPr>
        <w:t xml:space="preserve"> Then the question stands: why did the Ephrata press, so enveloped with ascetism, leave out any mention to God? This absence is even more glaring considering that many midwifery texts include religious references to God or the Bible. A comparative look between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and a mid-</w:t>
      </w:r>
      <w:proofErr w:type="gramStart"/>
      <w:r w:rsidRPr="00E9249D">
        <w:rPr>
          <w:rFonts w:ascii="Times New Roman" w:hAnsi="Times New Roman" w:cs="Times New Roman"/>
        </w:rPr>
        <w:t>eighteenth century</w:t>
      </w:r>
      <w:proofErr w:type="gramEnd"/>
      <w:r w:rsidRPr="00E9249D">
        <w:rPr>
          <w:rFonts w:ascii="Times New Roman" w:hAnsi="Times New Roman" w:cs="Times New Roman"/>
        </w:rPr>
        <w:t xml:space="preserve"> edition of </w:t>
      </w:r>
      <w:r w:rsidRPr="00E9249D">
        <w:rPr>
          <w:rFonts w:ascii="Times New Roman" w:hAnsi="Times New Roman" w:cs="Times New Roman"/>
          <w:i/>
          <w:iCs/>
        </w:rPr>
        <w:t>Aristotle’s Masterpiece</w:t>
      </w:r>
      <w:r w:rsidRPr="00E9249D">
        <w:rPr>
          <w:rFonts w:ascii="Times New Roman" w:hAnsi="Times New Roman" w:cs="Times New Roman"/>
        </w:rPr>
        <w:t xml:space="preserve"> may prove to be enlightening.  </w:t>
      </w:r>
    </w:p>
    <w:p w14:paraId="09470FC4"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lastRenderedPageBreak/>
        <w:tab/>
        <w:t xml:space="preserve">In a 1762 copy of </w:t>
      </w:r>
      <w:r w:rsidRPr="00E9249D">
        <w:rPr>
          <w:rFonts w:ascii="Times New Roman" w:hAnsi="Times New Roman" w:cs="Times New Roman"/>
          <w:i/>
          <w:iCs/>
        </w:rPr>
        <w:t xml:space="preserve">Aristotle’s Masterpiece, </w:t>
      </w:r>
      <w:r w:rsidRPr="00E9249D">
        <w:rPr>
          <w:rFonts w:ascii="Times New Roman" w:hAnsi="Times New Roman" w:cs="Times New Roman"/>
        </w:rPr>
        <w:t>the first part concerning conception and childbirth is sprinkled with mentions of the “Divine Creator” (or “Lord of Nature”) and various figures from the Bible including Adam and Eve and King Solomon. Ironically, these chapters explicitly explain to the reader the “parts and instruments of generation” of both men and women and the enjoyment of “conjugal Delights” only in a married state.</w:t>
      </w:r>
      <w:r w:rsidRPr="00E9249D">
        <w:rPr>
          <w:rStyle w:val="FootnoteReference"/>
          <w:rFonts w:ascii="Times New Roman" w:hAnsi="Times New Roman" w:cs="Times New Roman"/>
        </w:rPr>
        <w:footnoteReference w:id="461"/>
      </w:r>
      <w:r w:rsidRPr="00E9249D">
        <w:rPr>
          <w:rFonts w:ascii="Times New Roman" w:hAnsi="Times New Roman" w:cs="Times New Roman"/>
        </w:rPr>
        <w:t xml:space="preserve"> The last chapter in Part I is devoted to virginity and correctly explains that the lack of the hymen did not necessarily indicate that a woman was not a virgin. The </w:t>
      </w:r>
      <w:r w:rsidRPr="00E9249D">
        <w:rPr>
          <w:rFonts w:ascii="Times New Roman" w:hAnsi="Times New Roman" w:cs="Times New Roman"/>
          <w:i/>
          <w:iCs/>
        </w:rPr>
        <w:t>Masterpiece</w:t>
      </w:r>
      <w:r w:rsidRPr="00E9249D">
        <w:rPr>
          <w:rFonts w:ascii="Times New Roman" w:hAnsi="Times New Roman" w:cs="Times New Roman"/>
        </w:rPr>
        <w:t xml:space="preserve">’s sections describing the sexual organs may have been too risqué for German readers;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begins with pregnancy, stating that “nature has taught women how to inseminate their domains, making it unnecessary to describe how impregnation should take place.”</w:t>
      </w:r>
      <w:r w:rsidRPr="00E9249D">
        <w:rPr>
          <w:rStyle w:val="FootnoteReference"/>
          <w:rFonts w:ascii="Times New Roman" w:hAnsi="Times New Roman" w:cs="Times New Roman"/>
        </w:rPr>
        <w:footnoteReference w:id="462"/>
      </w:r>
      <w:r w:rsidRPr="00E9249D">
        <w:rPr>
          <w:rFonts w:ascii="Times New Roman" w:hAnsi="Times New Roman" w:cs="Times New Roman"/>
        </w:rPr>
        <w:t xml:space="preserve"> The discussion of virginity in the </w:t>
      </w:r>
      <w:r w:rsidRPr="00E9249D">
        <w:rPr>
          <w:rFonts w:ascii="Times New Roman" w:hAnsi="Times New Roman" w:cs="Times New Roman"/>
          <w:i/>
          <w:iCs/>
        </w:rPr>
        <w:t>Masterpiece</w:t>
      </w:r>
      <w:r w:rsidRPr="00E9249D">
        <w:rPr>
          <w:rFonts w:ascii="Times New Roman" w:hAnsi="Times New Roman" w:cs="Times New Roman"/>
        </w:rPr>
        <w:t xml:space="preserve"> is quite gripping. The book’s focus on the sort of mystical quality of a woman’s virginity has a sexual undertone: “but I must do the Fair Sex this Justice, to let the World know, that </w:t>
      </w:r>
      <w:proofErr w:type="spellStart"/>
      <w:r w:rsidRPr="00E9249D">
        <w:rPr>
          <w:rFonts w:ascii="Times New Roman" w:hAnsi="Times New Roman" w:cs="Times New Roman"/>
        </w:rPr>
        <w:t>altho</w:t>
      </w:r>
      <w:proofErr w:type="spellEnd"/>
      <w:r w:rsidRPr="00E9249D">
        <w:rPr>
          <w:rFonts w:ascii="Times New Roman" w:hAnsi="Times New Roman" w:cs="Times New Roman"/>
        </w:rPr>
        <w:t>’ whenever this is found, it be an undoubted Token of Virginity; yet it will not follow, that where this Token is wanting, Virginity is deflowered and lost.”</w:t>
      </w:r>
      <w:r w:rsidRPr="00E9249D">
        <w:rPr>
          <w:rStyle w:val="FootnoteReference"/>
          <w:rFonts w:ascii="Times New Roman" w:hAnsi="Times New Roman" w:cs="Times New Roman"/>
        </w:rPr>
        <w:footnoteReference w:id="463"/>
      </w:r>
      <w:r w:rsidRPr="00E9249D">
        <w:rPr>
          <w:rFonts w:ascii="Times New Roman" w:hAnsi="Times New Roman" w:cs="Times New Roman"/>
        </w:rPr>
        <w:t xml:space="preserve"> The sexual nature over virginity described in the </w:t>
      </w:r>
      <w:r w:rsidRPr="00E9249D">
        <w:rPr>
          <w:rFonts w:ascii="Times New Roman" w:hAnsi="Times New Roman" w:cs="Times New Roman"/>
          <w:i/>
          <w:iCs/>
        </w:rPr>
        <w:t>Masterpiece</w:t>
      </w:r>
      <w:r w:rsidRPr="00E9249D">
        <w:rPr>
          <w:rFonts w:ascii="Times New Roman" w:hAnsi="Times New Roman" w:cs="Times New Roman"/>
        </w:rPr>
        <w:t xml:space="preserve"> was potentially too riveting for the Ephrata publishers, and its omission in the Ephrata midwifery manual is noteworthy because the explicit discussions of copulation was one of the reasons why </w:t>
      </w:r>
      <w:r w:rsidRPr="00E9249D">
        <w:rPr>
          <w:rFonts w:ascii="Times New Roman" w:hAnsi="Times New Roman" w:cs="Times New Roman"/>
          <w:i/>
          <w:iCs/>
        </w:rPr>
        <w:t xml:space="preserve">Aristotle’s Masterpiece </w:t>
      </w:r>
      <w:r w:rsidRPr="00E9249D">
        <w:rPr>
          <w:rFonts w:ascii="Times New Roman" w:hAnsi="Times New Roman" w:cs="Times New Roman"/>
        </w:rPr>
        <w:t xml:space="preserve">sold very well. </w:t>
      </w:r>
    </w:p>
    <w:p w14:paraId="0634853C" w14:textId="5B9BBBEC"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lastRenderedPageBreak/>
        <w:tab/>
        <w:t xml:space="preserve">Part II of the </w:t>
      </w:r>
      <w:r w:rsidRPr="00E9249D">
        <w:rPr>
          <w:rFonts w:ascii="Times New Roman" w:hAnsi="Times New Roman" w:cs="Times New Roman"/>
          <w:i/>
          <w:iCs/>
        </w:rPr>
        <w:t>Masterpiece</w:t>
      </w:r>
      <w:r w:rsidRPr="00E9249D">
        <w:rPr>
          <w:rFonts w:ascii="Times New Roman" w:hAnsi="Times New Roman" w:cs="Times New Roman"/>
        </w:rPr>
        <w:t xml:space="preserve"> deals with the conception, the pregnant mother’s health, and advice for midwives; here, the details are more practical and straightforward, but there were still religious underpinnings throughout this section. One sentence in particular stands out: “For above all, [the midwife] ought to be qualified with the Fear of God, which is the principal Thing in every State and Condition, and will furnish her on all Occasions both with Knowledge and Direction.”</w:t>
      </w:r>
      <w:r w:rsidRPr="00E9249D">
        <w:rPr>
          <w:rStyle w:val="FootnoteReference"/>
          <w:rFonts w:ascii="Times New Roman" w:hAnsi="Times New Roman" w:cs="Times New Roman"/>
        </w:rPr>
        <w:footnoteReference w:id="464"/>
      </w:r>
      <w:r w:rsidRPr="00E9249D">
        <w:rPr>
          <w:rFonts w:ascii="Times New Roman" w:hAnsi="Times New Roman" w:cs="Times New Roman"/>
        </w:rPr>
        <w:t xml:space="preserve"> One of the important duties of the midwife was the baptism of the newborn. In the sixteenth century, Protestant cities in Germany passed ordinances that gave instructions on how to conduct baptisms (in case of emergency). For the midwifes who could not read, they were instructed to see a pastor to learn what to do.</w:t>
      </w:r>
      <w:r w:rsidRPr="00E9249D">
        <w:rPr>
          <w:rStyle w:val="FootnoteReference"/>
          <w:rFonts w:ascii="Times New Roman" w:hAnsi="Times New Roman" w:cs="Times New Roman"/>
        </w:rPr>
        <w:footnoteReference w:id="465"/>
      </w:r>
      <w:r w:rsidRPr="00E9249D">
        <w:rPr>
          <w:rFonts w:ascii="Times New Roman" w:hAnsi="Times New Roman" w:cs="Times New Roman"/>
        </w:rPr>
        <w:t xml:space="preserve"> The baptism of the newborn remained a significant part of the midwife’s responsibilities in eighteenth-century America, where childbirth interwove physical, emotional, and spiritual experience for the mother and other women present during labor.</w:t>
      </w:r>
      <w:r w:rsidRPr="00E9249D">
        <w:rPr>
          <w:rStyle w:val="FootnoteReference"/>
          <w:rFonts w:ascii="Times New Roman" w:hAnsi="Times New Roman" w:cs="Times New Roman"/>
        </w:rPr>
        <w:footnoteReference w:id="466"/>
      </w:r>
      <w:r w:rsidRPr="00E9249D">
        <w:rPr>
          <w:rFonts w:ascii="Times New Roman" w:hAnsi="Times New Roman" w:cs="Times New Roman"/>
        </w:rPr>
        <w:t xml:space="preserve"> This part of the </w:t>
      </w:r>
      <w:r w:rsidRPr="00E9249D">
        <w:rPr>
          <w:rFonts w:ascii="Times New Roman" w:hAnsi="Times New Roman" w:cs="Times New Roman"/>
          <w:i/>
          <w:iCs/>
        </w:rPr>
        <w:t>Masterpiece</w:t>
      </w:r>
      <w:r w:rsidRPr="00E9249D">
        <w:rPr>
          <w:rFonts w:ascii="Times New Roman" w:hAnsi="Times New Roman" w:cs="Times New Roman"/>
        </w:rPr>
        <w:t xml:space="preserve"> also featured a single (if not, the only) anatomical image of a child’s formation in the womb (</w:t>
      </w:r>
      <w:r w:rsidR="00D93393" w:rsidRPr="00E9249D">
        <w:rPr>
          <w:rFonts w:ascii="Times New Roman" w:hAnsi="Times New Roman" w:cs="Times New Roman"/>
        </w:rPr>
        <w:t>Figure 1</w:t>
      </w:r>
      <w:r w:rsidR="00086763">
        <w:rPr>
          <w:rFonts w:ascii="Times New Roman" w:hAnsi="Times New Roman" w:cs="Times New Roman"/>
        </w:rPr>
        <w:t>5</w:t>
      </w:r>
      <w:r w:rsidRPr="00E9249D">
        <w:rPr>
          <w:rFonts w:ascii="Times New Roman" w:hAnsi="Times New Roman" w:cs="Times New Roman"/>
        </w:rPr>
        <w:t>).</w:t>
      </w:r>
      <w:r w:rsidRPr="00E9249D">
        <w:rPr>
          <w:rStyle w:val="FootnoteReference"/>
          <w:rFonts w:ascii="Times New Roman" w:hAnsi="Times New Roman" w:cs="Times New Roman"/>
        </w:rPr>
        <w:footnoteReference w:id="467"/>
      </w:r>
      <w:r w:rsidRPr="00E9249D">
        <w:rPr>
          <w:rFonts w:ascii="Times New Roman" w:hAnsi="Times New Roman" w:cs="Times New Roman"/>
        </w:rPr>
        <w:t xml:space="preserve"> The birth figure was taken from Andreas </w:t>
      </w:r>
      <w:proofErr w:type="spellStart"/>
      <w:r w:rsidRPr="00E9249D">
        <w:rPr>
          <w:rFonts w:ascii="Times New Roman" w:hAnsi="Times New Roman" w:cs="Times New Roman"/>
        </w:rPr>
        <w:t>Spigelius’s</w:t>
      </w:r>
      <w:proofErr w:type="spellEnd"/>
      <w:r w:rsidRPr="00E9249D">
        <w:rPr>
          <w:rFonts w:ascii="Times New Roman" w:hAnsi="Times New Roman" w:cs="Times New Roman"/>
        </w:rPr>
        <w:t xml:space="preserve"> </w:t>
      </w:r>
      <w:r w:rsidRPr="00E9249D">
        <w:rPr>
          <w:rFonts w:ascii="Times New Roman" w:hAnsi="Times New Roman" w:cs="Times New Roman"/>
          <w:i/>
          <w:iCs/>
        </w:rPr>
        <w:t xml:space="preserve">De </w:t>
      </w:r>
      <w:proofErr w:type="spellStart"/>
      <w:r w:rsidRPr="00E9249D">
        <w:rPr>
          <w:rFonts w:ascii="Times New Roman" w:hAnsi="Times New Roman" w:cs="Times New Roman"/>
          <w:i/>
          <w:iCs/>
        </w:rPr>
        <w:t>Fromato</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Foetu</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(1627). What is notable about this figure are the verses from Psalms added beside the labelled parts—something that was not included in the original image. The “makers” (i.e., the writers, editors, publishers) of </w:t>
      </w:r>
      <w:r w:rsidRPr="00E9249D">
        <w:rPr>
          <w:rFonts w:ascii="Times New Roman" w:hAnsi="Times New Roman" w:cs="Times New Roman"/>
        </w:rPr>
        <w:lastRenderedPageBreak/>
        <w:t xml:space="preserve">the </w:t>
      </w:r>
      <w:r w:rsidRPr="00E9249D">
        <w:rPr>
          <w:rFonts w:ascii="Times New Roman" w:hAnsi="Times New Roman" w:cs="Times New Roman"/>
          <w:i/>
          <w:iCs/>
        </w:rPr>
        <w:t>Masterpiece</w:t>
      </w:r>
      <w:r w:rsidRPr="00E9249D">
        <w:rPr>
          <w:rFonts w:ascii="Times New Roman" w:hAnsi="Times New Roman" w:cs="Times New Roman"/>
        </w:rPr>
        <w:t xml:space="preserve"> most likely opted for this religious spin as an attempt to reconcile Christianity and Aristotelian natural knowledge.</w:t>
      </w:r>
      <w:r w:rsidRPr="00E9249D">
        <w:rPr>
          <w:rStyle w:val="FootnoteReference"/>
          <w:rFonts w:ascii="Times New Roman" w:hAnsi="Times New Roman" w:cs="Times New Roman"/>
        </w:rPr>
        <w:footnoteReference w:id="468"/>
      </w:r>
      <w:r w:rsidRPr="00E9249D">
        <w:rPr>
          <w:rFonts w:ascii="Times New Roman" w:hAnsi="Times New Roman" w:cs="Times New Roman"/>
        </w:rPr>
        <w:t xml:space="preserve"> As this figure shows, providing a pragmatic and visual aid for midwifes could accommodate religious values. However, it may have been too tantalizing for the readers </w:t>
      </w:r>
      <w:proofErr w:type="gramStart"/>
      <w:r w:rsidRPr="00E9249D">
        <w:rPr>
          <w:rFonts w:ascii="Times New Roman" w:hAnsi="Times New Roman" w:cs="Times New Roman"/>
        </w:rPr>
        <w:t>similar to</w:t>
      </w:r>
      <w:proofErr w:type="gramEnd"/>
      <w:r w:rsidRPr="00E9249D">
        <w:rPr>
          <w:rFonts w:ascii="Times New Roman" w:hAnsi="Times New Roman" w:cs="Times New Roman"/>
        </w:rPr>
        <w:t xml:space="preserve"> the birth figures portrayed in other midwifery manuals. In comparison to </w:t>
      </w:r>
      <w:proofErr w:type="spellStart"/>
      <w:r w:rsidRPr="00E9249D">
        <w:rPr>
          <w:rFonts w:ascii="Times New Roman" w:hAnsi="Times New Roman" w:cs="Times New Roman"/>
        </w:rPr>
        <w:t>Siegemund’s</w:t>
      </w:r>
      <w:proofErr w:type="spellEnd"/>
      <w:r w:rsidRPr="00E9249D">
        <w:rPr>
          <w:rFonts w:ascii="Times New Roman" w:hAnsi="Times New Roman" w:cs="Times New Roman"/>
        </w:rPr>
        <w:t xml:space="preserve"> engraving of the female womb, one may argue that the </w:t>
      </w:r>
      <w:r w:rsidRPr="00E9249D">
        <w:rPr>
          <w:rFonts w:ascii="Times New Roman" w:hAnsi="Times New Roman" w:cs="Times New Roman"/>
          <w:i/>
          <w:iCs/>
        </w:rPr>
        <w:t>Masterpiece</w:t>
      </w:r>
      <w:r w:rsidRPr="00E9249D">
        <w:rPr>
          <w:rFonts w:ascii="Times New Roman" w:hAnsi="Times New Roman" w:cs="Times New Roman"/>
        </w:rPr>
        <w:t>’s image is more scandalous as it depicts the private parts of the woman’s body, e.g., genitals and breasts.</w:t>
      </w:r>
    </w:p>
    <w:p w14:paraId="27E7F6A9" w14:textId="45F8B49F"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 </w:t>
      </w:r>
      <w:r w:rsidR="00D93393" w:rsidRPr="00E9249D">
        <w:rPr>
          <w:rFonts w:ascii="Times New Roman" w:hAnsi="Times New Roman" w:cs="Times New Roman"/>
        </w:rPr>
        <w:t xml:space="preserve">The midwifery portion of the </w:t>
      </w:r>
      <w:proofErr w:type="spellStart"/>
      <w:r w:rsidR="00D93393" w:rsidRPr="00E9249D">
        <w:rPr>
          <w:rFonts w:ascii="Times New Roman" w:hAnsi="Times New Roman" w:cs="Times New Roman"/>
          <w:i/>
          <w:iCs/>
        </w:rPr>
        <w:t>Weiber-Büchlein</w:t>
      </w:r>
      <w:proofErr w:type="spellEnd"/>
      <w:r w:rsidR="00D93393" w:rsidRPr="00E9249D">
        <w:rPr>
          <w:rFonts w:ascii="Times New Roman" w:hAnsi="Times New Roman" w:cs="Times New Roman"/>
        </w:rPr>
        <w:t xml:space="preserve"> concludes with a section on the Caesarean section and advancements made on saving the mother and/or the child since the sixteenth century for this procedure. This section of the manual was more </w:t>
      </w:r>
      <w:r w:rsidR="003D47FB" w:rsidRPr="00E9249D">
        <w:rPr>
          <w:rFonts w:ascii="Times New Roman" w:hAnsi="Times New Roman" w:cs="Times New Roman"/>
        </w:rPr>
        <w:t>contemporary and cited Scottish professors from the University of Edinburgh. There was a C-section operated by the physician Alexander Hamilton (1739-1802) in Edinburgh,</w:t>
      </w:r>
      <w:r w:rsidR="003D47FB" w:rsidRPr="00E9249D">
        <w:t xml:space="preserve"> </w:t>
      </w:r>
      <w:r w:rsidR="003D47FB" w:rsidRPr="00E9249D">
        <w:rPr>
          <w:rFonts w:ascii="Times New Roman" w:hAnsi="Times New Roman" w:cs="Times New Roman"/>
        </w:rPr>
        <w:t>which resulted in the successful delivery of the child albeit at the cost of the mother’s life. The second case dealt with anatomical experiments on dogs, rats, and frogs conducted by a Doctor Alexander Monro (1697-1767), who reported that the exposure of</w:t>
      </w:r>
      <w:r w:rsidR="003D47FB">
        <w:rPr>
          <w:rFonts w:ascii="Times New Roman" w:hAnsi="Times New Roman" w:cs="Times New Roman"/>
        </w:rPr>
        <w:t xml:space="preserve"> </w:t>
      </w:r>
      <w:r w:rsidR="003D47FB" w:rsidRPr="00E9249D">
        <w:rPr>
          <w:rFonts w:ascii="Times New Roman" w:hAnsi="Times New Roman" w:cs="Times New Roman"/>
        </w:rPr>
        <w:t>air to the animals’ organs led to their deaths; this caused the intestines to produce a “most violent inflammation.”</w:t>
      </w:r>
      <w:r w:rsidR="003D47FB" w:rsidRPr="00E9249D">
        <w:rPr>
          <w:rStyle w:val="FootnoteReference"/>
          <w:rFonts w:ascii="Times New Roman" w:hAnsi="Times New Roman" w:cs="Times New Roman"/>
        </w:rPr>
        <w:footnoteReference w:id="469"/>
      </w:r>
      <w:r w:rsidR="003D47FB" w:rsidRPr="00E9249D">
        <w:rPr>
          <w:rFonts w:ascii="Times New Roman" w:hAnsi="Times New Roman" w:cs="Times New Roman"/>
        </w:rPr>
        <w:t xml:space="preserve"> It was not unusual that the </w:t>
      </w:r>
      <w:proofErr w:type="spellStart"/>
      <w:r w:rsidR="003D47FB" w:rsidRPr="00E9249D">
        <w:rPr>
          <w:rFonts w:ascii="Times New Roman" w:hAnsi="Times New Roman" w:cs="Times New Roman"/>
          <w:i/>
          <w:iCs/>
        </w:rPr>
        <w:t>Weiber-Büchlein</w:t>
      </w:r>
      <w:proofErr w:type="spellEnd"/>
      <w:r w:rsidR="003D47FB" w:rsidRPr="00E9249D">
        <w:rPr>
          <w:rFonts w:ascii="Times New Roman" w:hAnsi="Times New Roman" w:cs="Times New Roman"/>
        </w:rPr>
        <w:t xml:space="preserve"> included studies from across the Atlantic at the time; it is </w:t>
      </w:r>
      <w:proofErr w:type="spellStart"/>
      <w:r w:rsidR="003D47FB" w:rsidRPr="00E9249D">
        <w:rPr>
          <w:rFonts w:ascii="Times New Roman" w:hAnsi="Times New Roman" w:cs="Times New Roman"/>
        </w:rPr>
        <w:t>moreso</w:t>
      </w:r>
      <w:proofErr w:type="spellEnd"/>
      <w:r w:rsidR="003D47FB" w:rsidRPr="00E9249D">
        <w:rPr>
          <w:rFonts w:ascii="Times New Roman" w:hAnsi="Times New Roman" w:cs="Times New Roman"/>
        </w:rPr>
        <w:t xml:space="preserve"> the fact that much of the content in the</w:t>
      </w:r>
      <w:r w:rsidR="003D47FB">
        <w:rPr>
          <w:rFonts w:ascii="Times New Roman" w:hAnsi="Times New Roman" w:cs="Times New Roman"/>
        </w:rPr>
        <w:t xml:space="preserve"> </w:t>
      </w:r>
    </w:p>
    <w:p w14:paraId="24E5D7E6" w14:textId="1CAA11FC" w:rsidR="00D93393" w:rsidRPr="00E9249D" w:rsidRDefault="004D1888" w:rsidP="00D93393">
      <w:pPr>
        <w:keepNext/>
        <w:spacing w:line="480" w:lineRule="auto"/>
        <w:jc w:val="center"/>
      </w:pPr>
      <w:r w:rsidRPr="00E9249D">
        <w:rPr>
          <w:rFonts w:ascii="Times New Roman" w:hAnsi="Times New Roman" w:cs="Times New Roman"/>
          <w:noProof/>
        </w:rPr>
        <w:lastRenderedPageBreak/>
        <w:drawing>
          <wp:inline distT="0" distB="0" distL="0" distR="0" wp14:anchorId="55408AE4" wp14:editId="0F20A0A1">
            <wp:extent cx="3307645" cy="5039545"/>
            <wp:effectExtent l="0" t="0" r="0" b="2540"/>
            <wp:docPr id="1994173903" name="Picture 7" descr="A drawing of a baby in the wom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73903" name="Picture 7" descr="A drawing of a baby in the womb&#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3330135" cy="5073811"/>
                    </a:xfrm>
                    <a:prstGeom prst="rect">
                      <a:avLst/>
                    </a:prstGeom>
                  </pic:spPr>
                </pic:pic>
              </a:graphicData>
            </a:graphic>
          </wp:inline>
        </w:drawing>
      </w:r>
    </w:p>
    <w:p w14:paraId="1D541BEB" w14:textId="371551B0" w:rsidR="00D93393" w:rsidRPr="00E9249D" w:rsidRDefault="00D93393" w:rsidP="005064E1">
      <w:pPr>
        <w:pStyle w:val="Caption"/>
      </w:pPr>
      <w:bookmarkStart w:id="37" w:name="_Toc213945993"/>
      <w:r w:rsidRPr="00E9249D">
        <w:t xml:space="preserve">Figure </w:t>
      </w:r>
      <w:fldSimple w:instr=" SEQ Figure \* ARABIC ">
        <w:r w:rsidR="005064E1">
          <w:rPr>
            <w:noProof/>
          </w:rPr>
          <w:t>15</w:t>
        </w:r>
      </w:fldSimple>
      <w:r w:rsidRPr="00E9249D">
        <w:t>: “The Form of a Child in the Womb, disrobed of its Tunicles, proper and common.” Reproduced from Aristotle’s Compleat Masterpiece. In Three Parts, 28th ed. (London, 1762), 48.</w:t>
      </w:r>
      <w:bookmarkEnd w:id="37"/>
    </w:p>
    <w:p w14:paraId="4043E6C8" w14:textId="3B064B87" w:rsidR="004D1888" w:rsidRPr="00E9249D" w:rsidRDefault="004D1888" w:rsidP="004D1888">
      <w:pPr>
        <w:spacing w:line="480" w:lineRule="auto"/>
      </w:pPr>
      <w:r w:rsidRPr="00E9249D">
        <w:rPr>
          <w:rFonts w:ascii="Times New Roman" w:hAnsi="Times New Roman" w:cs="Times New Roman"/>
        </w:rPr>
        <w:t>booklet combined concurrent knowledge and information from older texts dating back to the sixteenth and seventeenth centuries.</w:t>
      </w:r>
    </w:p>
    <w:p w14:paraId="07F9678B"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Referencing Hamilton was an interesting decision on the Ephrata printers’ parts because he not only gave lectures on the diseases of women and children, but also strongly fought along with his son to make midwifery a compulsory subject for graduating medical school—against opposition from the faculty at the University of </w:t>
      </w:r>
      <w:r w:rsidRPr="00E9249D">
        <w:rPr>
          <w:rFonts w:ascii="Times New Roman" w:hAnsi="Times New Roman" w:cs="Times New Roman"/>
        </w:rPr>
        <w:lastRenderedPageBreak/>
        <w:t xml:space="preserve">Edinburgh. His first textbook on midwifery, </w:t>
      </w:r>
      <w:r w:rsidRPr="00E9249D">
        <w:rPr>
          <w:rFonts w:ascii="Times New Roman" w:hAnsi="Times New Roman" w:cs="Times New Roman"/>
          <w:i/>
          <w:iCs/>
        </w:rPr>
        <w:t>Elements of Midwifery</w:t>
      </w:r>
      <w:r w:rsidRPr="00E9249D">
        <w:rPr>
          <w:rFonts w:ascii="Times New Roman" w:hAnsi="Times New Roman" w:cs="Times New Roman"/>
        </w:rPr>
        <w:t xml:space="preserve"> (1775) “exploded with rage at the degradation of surgeons” among his colleagues. He reissued a more conciliatory preface under the newly titled </w:t>
      </w:r>
      <w:r w:rsidRPr="00E9249D">
        <w:rPr>
          <w:rFonts w:ascii="Times New Roman" w:hAnsi="Times New Roman" w:cs="Times New Roman"/>
          <w:i/>
          <w:iCs/>
        </w:rPr>
        <w:t xml:space="preserve">Outlines of the Theory and Practice of Midwifery </w:t>
      </w:r>
      <w:r w:rsidRPr="00E9249D">
        <w:rPr>
          <w:rFonts w:ascii="Times New Roman" w:hAnsi="Times New Roman" w:cs="Times New Roman"/>
        </w:rPr>
        <w:t>in 1784.</w:t>
      </w:r>
      <w:r w:rsidRPr="00E9249D">
        <w:rPr>
          <w:rStyle w:val="FootnoteReference"/>
          <w:rFonts w:ascii="Times New Roman" w:hAnsi="Times New Roman" w:cs="Times New Roman"/>
        </w:rPr>
        <w:footnoteReference w:id="470"/>
      </w:r>
      <w:r w:rsidRPr="00E9249D">
        <w:rPr>
          <w:rFonts w:ascii="Times New Roman" w:hAnsi="Times New Roman" w:cs="Times New Roman"/>
        </w:rPr>
        <w:t xml:space="preserve"> Though an anti-midwife rhetoric circulated among male physicians in the late-eighteenth century, there were medical men like Hamilton who argued that midwifes be educated in anatomy. Hamilton held separate classes for female students and even wrote a separate textbook for them: the </w:t>
      </w:r>
      <w:r w:rsidRPr="00E9249D">
        <w:rPr>
          <w:rFonts w:ascii="Times New Roman" w:hAnsi="Times New Roman" w:cs="Times New Roman"/>
          <w:i/>
          <w:iCs/>
        </w:rPr>
        <w:t xml:space="preserve">Outlines of Midwifery </w:t>
      </w:r>
      <w:r w:rsidRPr="00E9249D">
        <w:rPr>
          <w:rFonts w:ascii="Times New Roman" w:hAnsi="Times New Roman" w:cs="Times New Roman"/>
        </w:rPr>
        <w:t xml:space="preserve">was meant for male students, whereas </w:t>
      </w:r>
      <w:r w:rsidRPr="00E9249D">
        <w:rPr>
          <w:rFonts w:ascii="Times New Roman" w:hAnsi="Times New Roman" w:cs="Times New Roman"/>
          <w:i/>
          <w:iCs/>
        </w:rPr>
        <w:t>A</w:t>
      </w:r>
      <w:r w:rsidRPr="00E9249D">
        <w:rPr>
          <w:rFonts w:ascii="Times New Roman" w:hAnsi="Times New Roman" w:cs="Times New Roman"/>
        </w:rPr>
        <w:t xml:space="preserve"> </w:t>
      </w:r>
      <w:r w:rsidRPr="00E9249D">
        <w:rPr>
          <w:rFonts w:ascii="Times New Roman" w:hAnsi="Times New Roman" w:cs="Times New Roman"/>
          <w:i/>
          <w:iCs/>
        </w:rPr>
        <w:t xml:space="preserve">Treatise of Midwifery </w:t>
      </w:r>
      <w:r w:rsidRPr="00E9249D">
        <w:rPr>
          <w:rFonts w:ascii="Times New Roman" w:hAnsi="Times New Roman" w:cs="Times New Roman"/>
        </w:rPr>
        <w:t xml:space="preserve">(1781) was meant for female students. Records indicate that a German translation of the </w:t>
      </w:r>
      <w:r w:rsidRPr="00E9249D">
        <w:rPr>
          <w:rFonts w:ascii="Times New Roman" w:hAnsi="Times New Roman" w:cs="Times New Roman"/>
          <w:i/>
          <w:iCs/>
        </w:rPr>
        <w:t xml:space="preserve">Treatise </w:t>
      </w:r>
      <w:r w:rsidRPr="00E9249D">
        <w:rPr>
          <w:rFonts w:ascii="Times New Roman" w:hAnsi="Times New Roman" w:cs="Times New Roman"/>
        </w:rPr>
        <w:t>was available in 1780.</w:t>
      </w:r>
      <w:r w:rsidRPr="00E9249D">
        <w:rPr>
          <w:rStyle w:val="FootnoteReference"/>
          <w:rFonts w:ascii="Times New Roman" w:hAnsi="Times New Roman" w:cs="Times New Roman"/>
        </w:rPr>
        <w:footnoteReference w:id="471"/>
      </w:r>
      <w:r w:rsidRPr="00E9249D">
        <w:rPr>
          <w:rFonts w:ascii="Times New Roman" w:hAnsi="Times New Roman" w:cs="Times New Roman"/>
        </w:rPr>
        <w:t xml:space="preserve"> It is unknown whether the German translations of Hamilton’s texts were available in America. We do know, however, that both of Hamilton’s midwifery guides were published in the New England region (namely, Massachusetts and Philadelphia, Pennsylvania).</w:t>
      </w:r>
      <w:r w:rsidRPr="00E9249D">
        <w:rPr>
          <w:rStyle w:val="FootnoteReference"/>
          <w:rFonts w:ascii="Times New Roman" w:hAnsi="Times New Roman" w:cs="Times New Roman"/>
        </w:rPr>
        <w:footnoteReference w:id="472"/>
      </w:r>
      <w:r w:rsidRPr="00E9249D">
        <w:rPr>
          <w:rFonts w:ascii="Times New Roman" w:hAnsi="Times New Roman" w:cs="Times New Roman"/>
        </w:rPr>
        <w:t xml:space="preserve"> German printers in Pennsylvania thus had access to Hamilton’s writings, and the inclusion of his teachings in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serves an intriguing contrast to the rest of the book. </w:t>
      </w:r>
    </w:p>
    <w:p w14:paraId="0605EDA8"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Although its publication was intended for a wider German audience,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nevertheless provides broader insights into the medical culture of a German community in eighteenth-century America. Serving as a text that merged information </w:t>
      </w:r>
      <w:r w:rsidRPr="00E9249D">
        <w:rPr>
          <w:rFonts w:ascii="Times New Roman" w:hAnsi="Times New Roman" w:cs="Times New Roman"/>
        </w:rPr>
        <w:lastRenderedPageBreak/>
        <w:t xml:space="preserve">from various sources which included older German and English midwifery books and Alexander Hamilton’s texts,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proves to be a peculiar work that challenges the older historical narrative of midwifery as being overtly misogynistic and entailed the dismantling of the “private, powerful all-female authority of the lying-in chamber by male medical practitioners.”</w:t>
      </w:r>
      <w:r w:rsidRPr="00E9249D">
        <w:rPr>
          <w:rStyle w:val="FootnoteReference"/>
          <w:rFonts w:ascii="Times New Roman" w:hAnsi="Times New Roman" w:cs="Times New Roman"/>
        </w:rPr>
        <w:footnoteReference w:id="473"/>
      </w:r>
      <w:r w:rsidRPr="00E9249D">
        <w:rPr>
          <w:rFonts w:ascii="Times New Roman" w:hAnsi="Times New Roman" w:cs="Times New Roman"/>
        </w:rPr>
        <w:t xml:space="preserve"> This was not the case for the publishers at Ephrata. The absence of crucial information such as birth figures in the booklet was not meant to subvert the authority of women and midwifes in the late eighteenth century. The Ephrata press had the means of producing such images, but </w:t>
      </w:r>
      <w:proofErr w:type="gramStart"/>
      <w:r w:rsidRPr="00E9249D">
        <w:rPr>
          <w:rFonts w:ascii="Times New Roman" w:hAnsi="Times New Roman" w:cs="Times New Roman"/>
        </w:rPr>
        <w:t>in order to</w:t>
      </w:r>
      <w:proofErr w:type="gramEnd"/>
      <w:r w:rsidRPr="00E9249D">
        <w:rPr>
          <w:rFonts w:ascii="Times New Roman" w:hAnsi="Times New Roman" w:cs="Times New Roman"/>
        </w:rPr>
        <w:t xml:space="preserve"> save on costs, the publishers decided against printing them. </w:t>
      </w:r>
    </w:p>
    <w:p w14:paraId="14F474F2" w14:textId="4B75EF9A" w:rsidR="003D0FA1"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If we take Rebecca Whiteley’s point that the production and proliferation of these images grant us a new perspective on early modern medical culture, then the lack of images should temper our understanding of the experiences and knowledge of women as well. Given that we have no record of a German translation of </w:t>
      </w:r>
      <w:r w:rsidRPr="00E9249D">
        <w:rPr>
          <w:rFonts w:ascii="Times New Roman" w:hAnsi="Times New Roman" w:cs="Times New Roman"/>
          <w:i/>
          <w:iCs/>
        </w:rPr>
        <w:t xml:space="preserve">Aristotle’s Masterpiece </w:t>
      </w:r>
      <w:r w:rsidRPr="00E9249D">
        <w:rPr>
          <w:rFonts w:ascii="Times New Roman" w:hAnsi="Times New Roman" w:cs="Times New Roman"/>
        </w:rPr>
        <w:t xml:space="preserve">in America in the late-eighteenth century,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was possibly the only German midwifery manual published in Pennsylvania. More importantly, it respected the authority of the midwife within the medical tableau and was published during a volatile time (at the turn of the century) when medical institutions and male physicians—at least in Anglo-American obstetrics—were distinguishing themselves as from the “meddlesome” female midwives.</w:t>
      </w:r>
      <w:r w:rsidRPr="00E9249D">
        <w:rPr>
          <w:rStyle w:val="FootnoteReference"/>
          <w:rFonts w:ascii="Times New Roman" w:hAnsi="Times New Roman" w:cs="Times New Roman"/>
        </w:rPr>
        <w:footnoteReference w:id="474"/>
      </w:r>
      <w:r w:rsidRPr="00E9249D">
        <w:rPr>
          <w:rFonts w:ascii="Times New Roman" w:hAnsi="Times New Roman" w:cs="Times New Roman"/>
        </w:rPr>
        <w:t xml:space="preserve"> For instance, William Buchan, author of </w:t>
      </w:r>
      <w:r w:rsidRPr="00E9249D">
        <w:rPr>
          <w:rFonts w:ascii="Times New Roman" w:hAnsi="Times New Roman" w:cs="Times New Roman"/>
          <w:i/>
          <w:iCs/>
        </w:rPr>
        <w:t>Domestic Medicine</w:t>
      </w:r>
      <w:r w:rsidRPr="00E9249D">
        <w:rPr>
          <w:rFonts w:ascii="Times New Roman" w:hAnsi="Times New Roman" w:cs="Times New Roman"/>
        </w:rPr>
        <w:t xml:space="preserve"> (1772), gave a pithy account of the midwife’s role in the birthing room. While he recognized the “skill and attention” of those midwifes successful in delivering a baby, </w:t>
      </w:r>
      <w:r w:rsidRPr="00E9249D">
        <w:rPr>
          <w:rFonts w:ascii="Times New Roman" w:hAnsi="Times New Roman" w:cs="Times New Roman"/>
        </w:rPr>
        <w:lastRenderedPageBreak/>
        <w:t xml:space="preserve">he primarily lamented the many “ignorant and officious” midwifes whom he deemed unqualified because of their “superstitious prejudices.” Buchan’s home medical guide was written for more general ailments, but it did have sections on childbirth. Unlike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which clearly defines the midwife’s duties during childbirth, the directions under pregnancy in </w:t>
      </w:r>
      <w:r w:rsidRPr="00E9249D">
        <w:rPr>
          <w:rFonts w:ascii="Times New Roman" w:hAnsi="Times New Roman" w:cs="Times New Roman"/>
          <w:i/>
          <w:iCs/>
        </w:rPr>
        <w:t>Domestic Medicine</w:t>
      </w:r>
      <w:r w:rsidRPr="00E9249D">
        <w:rPr>
          <w:rFonts w:ascii="Times New Roman" w:hAnsi="Times New Roman" w:cs="Times New Roman"/>
        </w:rPr>
        <w:t xml:space="preserve"> disregard the agency of the midwife and instead recommended that a “</w:t>
      </w:r>
      <w:r w:rsidR="0049259A" w:rsidRPr="00E9249D">
        <w:rPr>
          <w:rFonts w:ascii="Times New Roman" w:hAnsi="Times New Roman" w:cs="Times New Roman"/>
        </w:rPr>
        <w:t>skillful</w:t>
      </w:r>
      <w:r w:rsidRPr="00E9249D">
        <w:rPr>
          <w:rFonts w:ascii="Times New Roman" w:hAnsi="Times New Roman" w:cs="Times New Roman"/>
        </w:rPr>
        <w:t xml:space="preserve"> surgeon, or man-midwife, ought to be called.” The corresponding footnote to this quote also complained about the “ridiculous custom which still prevails in some parts of the country, of collecting a number of women together upon such occasions [childbirth].”</w:t>
      </w:r>
      <w:r w:rsidRPr="00E9249D">
        <w:rPr>
          <w:rStyle w:val="FootnoteReference"/>
          <w:rFonts w:ascii="Times New Roman" w:hAnsi="Times New Roman" w:cs="Times New Roman"/>
        </w:rPr>
        <w:footnoteReference w:id="475"/>
      </w:r>
      <w:r w:rsidRPr="00E9249D">
        <w:rPr>
          <w:rFonts w:ascii="Times New Roman" w:hAnsi="Times New Roman" w:cs="Times New Roman"/>
        </w:rPr>
        <w:t xml:space="preserve"> A side-by-side comparison of instructions for caring for a pregnant mother during labor highlights this difference in attitude regarding the midwife</w:t>
      </w:r>
      <w:r w:rsidR="003D0FA1">
        <w:rPr>
          <w:rFonts w:ascii="Times New Roman" w:hAnsi="Times New Roman" w:cs="Times New Roman"/>
        </w:rPr>
        <w:t xml:space="preserve"> (see Table 1).</w:t>
      </w:r>
    </w:p>
    <w:p w14:paraId="6D523D9F" w14:textId="5683D847" w:rsidR="003D0FA1" w:rsidRPr="00E9249D" w:rsidRDefault="003D0FA1" w:rsidP="003D0FA1">
      <w:pPr>
        <w:spacing w:line="480" w:lineRule="auto"/>
        <w:ind w:firstLine="720"/>
        <w:rPr>
          <w:rFonts w:ascii="Times New Roman" w:hAnsi="Times New Roman" w:cs="Times New Roman"/>
        </w:rPr>
      </w:pPr>
      <w:r w:rsidRPr="00E9249D">
        <w:rPr>
          <w:rFonts w:ascii="Times New Roman" w:hAnsi="Times New Roman" w:cs="Times New Roman"/>
        </w:rPr>
        <w:t>Research on midwifery in Germany during the seventeenth and eighteenth centuries has shown that midwifes remained firmly in the hands of female practitioners, and no “widespread” takeover (like in the English case) occurred.</w:t>
      </w:r>
      <w:r w:rsidRPr="00E9249D">
        <w:rPr>
          <w:rStyle w:val="FootnoteReference"/>
          <w:rFonts w:ascii="Times New Roman" w:hAnsi="Times New Roman" w:cs="Times New Roman"/>
        </w:rPr>
        <w:footnoteReference w:id="476"/>
      </w:r>
      <w:r w:rsidRPr="00E9249D">
        <w:rPr>
          <w:rFonts w:ascii="Times New Roman" w:hAnsi="Times New Roman" w:cs="Times New Roman"/>
        </w:rPr>
        <w:t xml:space="preserve"> Lynn Fallwell explains that midwifery in modern Germany is an “occupation thoroughly woven into the country’s cultural fabric.”</w:t>
      </w:r>
      <w:r w:rsidRPr="00E9249D">
        <w:rPr>
          <w:rStyle w:val="FootnoteReference"/>
          <w:rFonts w:ascii="Times New Roman" w:hAnsi="Times New Roman" w:cs="Times New Roman"/>
        </w:rPr>
        <w:footnoteReference w:id="477"/>
      </w:r>
      <w:r w:rsidRPr="00E9249D">
        <w:rPr>
          <w:rFonts w:ascii="Times New Roman" w:hAnsi="Times New Roman" w:cs="Times New Roman"/>
        </w:rPr>
        <w:t xml:space="preserve"> Moreover, midwives in Germany in the nineteenth century followed a different trajectory from American midwives.</w:t>
      </w:r>
      <w:r w:rsidRPr="003D0FA1">
        <w:rPr>
          <w:rFonts w:ascii="Times New Roman" w:hAnsi="Times New Roman" w:cs="Times New Roman"/>
        </w:rPr>
        <w:t xml:space="preserve"> </w:t>
      </w:r>
      <w:r w:rsidRPr="00E9249D">
        <w:rPr>
          <w:rFonts w:ascii="Times New Roman" w:hAnsi="Times New Roman" w:cs="Times New Roman"/>
        </w:rPr>
        <w:t>Fallwell rejects the conventional historical argument that portray the nineteenth century as a period that “transitioned from traditional midwifery (women-</w:t>
      </w:r>
      <w:proofErr w:type="spellStart"/>
      <w:r w:rsidRPr="00E9249D">
        <w:rPr>
          <w:rFonts w:ascii="Times New Roman" w:hAnsi="Times New Roman" w:cs="Times New Roman"/>
        </w:rPr>
        <w:t>centred</w:t>
      </w:r>
      <w:proofErr w:type="spellEnd"/>
      <w:r w:rsidRPr="00E9249D">
        <w:rPr>
          <w:rFonts w:ascii="Times New Roman" w:hAnsi="Times New Roman" w:cs="Times New Roman"/>
        </w:rPr>
        <w:t xml:space="preserve">, holistic and natural) to </w:t>
      </w:r>
      <w:r w:rsidRPr="00E9249D">
        <w:rPr>
          <w:rFonts w:ascii="Times New Roman" w:hAnsi="Times New Roman" w:cs="Times New Roman"/>
        </w:rPr>
        <w:lastRenderedPageBreak/>
        <w:t>modern, male-led, institutionally-focused obstetrics.” Rather than embracing a linear and dichotomous narrative, Fallwell demonstrates that German midwives took on an active role in the “transition from traditional practice to modern institutionalized health care by organizing and working to achieve other markers of professionalization.”</w:t>
      </w:r>
      <w:r>
        <w:rPr>
          <w:rStyle w:val="FootnoteReference"/>
          <w:rFonts w:ascii="Times New Roman" w:hAnsi="Times New Roman" w:cs="Times New Roman"/>
        </w:rPr>
        <w:footnoteReference w:id="478"/>
      </w:r>
    </w:p>
    <w:tbl>
      <w:tblPr>
        <w:tblStyle w:val="TableGrid"/>
        <w:tblW w:w="0" w:type="auto"/>
        <w:tblLook w:val="04A0" w:firstRow="1" w:lastRow="0" w:firstColumn="1" w:lastColumn="0" w:noHBand="0" w:noVBand="1"/>
      </w:tblPr>
      <w:tblGrid>
        <w:gridCol w:w="4298"/>
        <w:gridCol w:w="4332"/>
      </w:tblGrid>
      <w:tr w:rsidR="004D1888" w:rsidRPr="00E9249D" w14:paraId="3A8EFD4B" w14:textId="77777777" w:rsidTr="00310FFD">
        <w:tc>
          <w:tcPr>
            <w:tcW w:w="4675" w:type="dxa"/>
          </w:tcPr>
          <w:p w14:paraId="0421C925" w14:textId="77777777" w:rsidR="004D1888" w:rsidRPr="00E9249D" w:rsidRDefault="004D1888" w:rsidP="00310FFD">
            <w:pPr>
              <w:spacing w:before="240" w:line="276" w:lineRule="auto"/>
              <w:rPr>
                <w:rFonts w:ascii="Times New Roman" w:hAnsi="Times New Roman" w:cs="Times New Roman"/>
              </w:rPr>
            </w:pPr>
            <w:r w:rsidRPr="00E9249D">
              <w:rPr>
                <w:rFonts w:ascii="Times New Roman" w:hAnsi="Times New Roman" w:cs="Times New Roman"/>
              </w:rPr>
              <w:t xml:space="preserve">During actual </w:t>
            </w:r>
            <w:proofErr w:type="spellStart"/>
            <w:r w:rsidRPr="00E9249D">
              <w:rPr>
                <w:rFonts w:ascii="Times New Roman" w:hAnsi="Times New Roman" w:cs="Times New Roman"/>
              </w:rPr>
              <w:t>labour</w:t>
            </w:r>
            <w:proofErr w:type="spellEnd"/>
            <w:r w:rsidRPr="00E9249D">
              <w:rPr>
                <w:rFonts w:ascii="Times New Roman" w:hAnsi="Times New Roman" w:cs="Times New Roman"/>
              </w:rPr>
              <w:t xml:space="preserve">, nothing of a heating nature must be given. The woman may, now and then, take a little </w:t>
            </w:r>
            <w:proofErr w:type="spellStart"/>
            <w:r w:rsidRPr="00E9249D">
              <w:rPr>
                <w:rFonts w:ascii="Times New Roman" w:hAnsi="Times New Roman" w:cs="Times New Roman"/>
              </w:rPr>
              <w:t>panado</w:t>
            </w:r>
            <w:proofErr w:type="spellEnd"/>
            <w:r w:rsidRPr="00E9249D">
              <w:rPr>
                <w:rFonts w:ascii="Times New Roman" w:hAnsi="Times New Roman" w:cs="Times New Roman"/>
              </w:rPr>
              <w:t>, and her drink ought to be toast and water, or thin groat gruel. Spirits, wines, cordial waters, and other things which are given with a view to strengthen the mother, and promote the birth, for the most part tend only to increase the fever, inflame the womb, and retard the labor.</w:t>
            </w:r>
            <w:r w:rsidRPr="00E9249D">
              <w:rPr>
                <w:rStyle w:val="FootnoteReference"/>
                <w:rFonts w:ascii="Times New Roman" w:hAnsi="Times New Roman" w:cs="Times New Roman"/>
              </w:rPr>
              <w:footnoteReference w:id="479"/>
            </w:r>
          </w:p>
          <w:p w14:paraId="1F2E4412" w14:textId="77777777" w:rsidR="004D1888" w:rsidRPr="00E9249D" w:rsidRDefault="004D1888" w:rsidP="00310FFD">
            <w:pPr>
              <w:spacing w:line="276" w:lineRule="auto"/>
              <w:rPr>
                <w:rFonts w:ascii="Times New Roman" w:hAnsi="Times New Roman" w:cs="Times New Roman"/>
              </w:rPr>
            </w:pPr>
          </w:p>
        </w:tc>
        <w:tc>
          <w:tcPr>
            <w:tcW w:w="4675" w:type="dxa"/>
          </w:tcPr>
          <w:p w14:paraId="4CF61FC9" w14:textId="77777777" w:rsidR="004D1888" w:rsidRPr="00E9249D" w:rsidRDefault="004D1888" w:rsidP="00310FFD">
            <w:pPr>
              <w:pStyle w:val="ListParagraph"/>
              <w:spacing w:before="240" w:line="276" w:lineRule="auto"/>
              <w:ind w:left="0"/>
              <w:rPr>
                <w:rFonts w:ascii="Times New Roman" w:hAnsi="Times New Roman" w:cs="Times New Roman"/>
              </w:rPr>
            </w:pPr>
            <w:r w:rsidRPr="00E9249D">
              <w:rPr>
                <w:rFonts w:ascii="Times New Roman" w:hAnsi="Times New Roman" w:cs="Times New Roman"/>
              </w:rPr>
              <w:t>The midwife must make sure that the woman is not too tightly bound and encourage the mother as much as possible, while also providing strengthening remedies such as fresh eggs, chicken broth and the like.</w:t>
            </w:r>
          </w:p>
          <w:p w14:paraId="192E332B" w14:textId="77777777" w:rsidR="004D1888" w:rsidRPr="00E9249D" w:rsidRDefault="004D1888" w:rsidP="00310FFD">
            <w:pPr>
              <w:pStyle w:val="ListParagraph"/>
              <w:spacing w:before="240" w:line="276" w:lineRule="auto"/>
              <w:ind w:left="0"/>
              <w:rPr>
                <w:rFonts w:ascii="Times New Roman" w:hAnsi="Times New Roman" w:cs="Times New Roman"/>
              </w:rPr>
            </w:pPr>
            <w:r w:rsidRPr="00E9249D">
              <w:rPr>
                <w:rFonts w:ascii="Times New Roman" w:hAnsi="Times New Roman" w:cs="Times New Roman"/>
              </w:rPr>
              <w:t>When the birth has advanced, let the mother lie on rugs not far from the fire, place a kiss under her head, let her feet bend back and position her knees as far apart as possible from each other; meanwhile, the midwife should take hold of her, rub her hand and the mother thoroughly with white lily oil or fresh butter and gradually largen the opening.</w:t>
            </w:r>
            <w:r w:rsidRPr="00E9249D">
              <w:rPr>
                <w:rStyle w:val="FootnoteReference"/>
                <w:rFonts w:ascii="Times New Roman" w:hAnsi="Times New Roman" w:cs="Times New Roman"/>
              </w:rPr>
              <w:footnoteReference w:id="480"/>
            </w:r>
            <w:r w:rsidRPr="00E9249D">
              <w:rPr>
                <w:rFonts w:ascii="Times New Roman" w:hAnsi="Times New Roman" w:cs="Times New Roman"/>
              </w:rPr>
              <w:t xml:space="preserve"> </w:t>
            </w:r>
          </w:p>
          <w:p w14:paraId="1C6DC799" w14:textId="77777777" w:rsidR="004D1888" w:rsidRPr="00E9249D" w:rsidRDefault="004D1888" w:rsidP="00AF5CE0">
            <w:pPr>
              <w:pStyle w:val="ListParagraph"/>
              <w:keepNext/>
              <w:spacing w:line="276" w:lineRule="auto"/>
              <w:ind w:left="0"/>
              <w:rPr>
                <w:rFonts w:ascii="Times New Roman" w:hAnsi="Times New Roman" w:cs="Times New Roman"/>
              </w:rPr>
            </w:pPr>
          </w:p>
        </w:tc>
      </w:tr>
    </w:tbl>
    <w:p w14:paraId="1A97EF61" w14:textId="15E222C2" w:rsidR="004D1888" w:rsidRPr="00E9249D" w:rsidRDefault="00AF5CE0" w:rsidP="005064E1">
      <w:pPr>
        <w:pStyle w:val="Caption"/>
      </w:pPr>
      <w:bookmarkStart w:id="38" w:name="_Toc213860299"/>
      <w:r>
        <w:t xml:space="preserve">Table </w:t>
      </w:r>
      <w:fldSimple w:instr=" SEQ Table \* ARABIC ">
        <w:r>
          <w:rPr>
            <w:noProof/>
          </w:rPr>
          <w:t>1</w:t>
        </w:r>
        <w:bookmarkEnd w:id="38"/>
      </w:fldSimple>
    </w:p>
    <w:p w14:paraId="51C71A81" w14:textId="02184FF5"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 xml:space="preserve">In similar vein, Kathleen A. Huston has observed a community of Texas German midwives in the nineteenth century who provided their services and viewed themselves as “professionals” as opposed to Texas Anglo-American midwifes, who thought of </w:t>
      </w:r>
      <w:r w:rsidRPr="00E9249D">
        <w:rPr>
          <w:rFonts w:ascii="Times New Roman" w:hAnsi="Times New Roman" w:cs="Times New Roman"/>
        </w:rPr>
        <w:lastRenderedPageBreak/>
        <w:t>themselves as “neighbor-women helpers.”</w:t>
      </w:r>
      <w:r w:rsidRPr="00E9249D">
        <w:rPr>
          <w:rStyle w:val="FootnoteReference"/>
          <w:rFonts w:ascii="Times New Roman" w:hAnsi="Times New Roman" w:cs="Times New Roman"/>
        </w:rPr>
        <w:footnoteReference w:id="481"/>
      </w:r>
      <w:r w:rsidRPr="00E9249D">
        <w:rPr>
          <w:rFonts w:ascii="Times New Roman" w:hAnsi="Times New Roman" w:cs="Times New Roman"/>
        </w:rPr>
        <w:t xml:space="preserve"> This strong German midwifery tradition can be traced back to the twelfth century. Though women’s visibility in institutional sources in Germany declined by 1700, scholars such as Annemarie </w:t>
      </w:r>
      <w:proofErr w:type="spellStart"/>
      <w:r w:rsidRPr="00E9249D">
        <w:rPr>
          <w:rFonts w:ascii="Times New Roman" w:hAnsi="Times New Roman" w:cs="Times New Roman"/>
        </w:rPr>
        <w:t>Kinzelbach</w:t>
      </w:r>
      <w:proofErr w:type="spellEnd"/>
      <w:r w:rsidRPr="00E9249D">
        <w:rPr>
          <w:rFonts w:ascii="Times New Roman" w:hAnsi="Times New Roman" w:cs="Times New Roman"/>
        </w:rPr>
        <w:t xml:space="preserve"> and Karen Scheuermann have cautioned against the generalization that German midwifes were marginalized or that their expertise was devalued in the medical community.</w:t>
      </w:r>
      <w:r w:rsidRPr="00E9249D">
        <w:rPr>
          <w:rStyle w:val="FootnoteReference"/>
          <w:rFonts w:ascii="Times New Roman" w:hAnsi="Times New Roman" w:cs="Times New Roman"/>
        </w:rPr>
        <w:footnoteReference w:id="482"/>
      </w:r>
    </w:p>
    <w:p w14:paraId="5E509E87" w14:textId="4FA4508E"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The late eighteenth-century in America saw a shift in midwifery manuals geared towards male medical students, away from the midwives. Whereas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was formatted as a</w:t>
      </w:r>
      <w:r w:rsidR="0049259A" w:rsidRPr="00E9249D">
        <w:rPr>
          <w:rFonts w:ascii="Times New Roman" w:hAnsi="Times New Roman" w:cs="Times New Roman"/>
        </w:rPr>
        <w:t>n</w:t>
      </w:r>
      <w:r w:rsidRPr="00E9249D">
        <w:rPr>
          <w:rFonts w:ascii="Times New Roman" w:hAnsi="Times New Roman" w:cs="Times New Roman"/>
        </w:rPr>
        <w:t xml:space="preserve"> octavo, which typically allowed for broader readership and cheaper prices, midwifery works in America denoted a transformation “from a female readership to an exclusively male medical students one.” As Marcia D. Nichols traces out, Samuel Bard’s </w:t>
      </w:r>
      <w:r w:rsidRPr="00E9249D">
        <w:rPr>
          <w:rFonts w:ascii="Times New Roman" w:hAnsi="Times New Roman" w:cs="Times New Roman"/>
          <w:i/>
          <w:iCs/>
        </w:rPr>
        <w:t xml:space="preserve">A Compendium of the Theory and Practice of Midwifery </w:t>
      </w:r>
      <w:r w:rsidRPr="00E9249D">
        <w:rPr>
          <w:rFonts w:ascii="Times New Roman" w:hAnsi="Times New Roman" w:cs="Times New Roman"/>
        </w:rPr>
        <w:t>(1808), one of the first American midwifery textbooks, saw each successive edition (totaling five) become larger and more expensive.</w:t>
      </w:r>
      <w:r w:rsidRPr="00E9249D">
        <w:rPr>
          <w:rStyle w:val="FootnoteReference"/>
          <w:rFonts w:ascii="Times New Roman" w:hAnsi="Times New Roman" w:cs="Times New Roman"/>
        </w:rPr>
        <w:footnoteReference w:id="483"/>
      </w:r>
      <w:r w:rsidRPr="00E9249D">
        <w:rPr>
          <w:rFonts w:ascii="Times New Roman" w:hAnsi="Times New Roman" w:cs="Times New Roman"/>
        </w:rPr>
        <w:t xml:space="preserve"> By 1820, Anglo-American women began to increasingly call for physicians to attend to them during labor as the nineteenth century saw the rise of obstetric and gynecological medicine, mainly dominated by men. That is not to say that midwives were completely relegated to the periphery as healers, but clear obstacles and laws were put in place against midwives, who were portrayed as dangerous and uneducated. This was a stark contrast to colonial times, where the delivery room “belonged to the woman, and in it the midwife was in charge.”</w:t>
      </w:r>
      <w:r w:rsidRPr="00E9249D">
        <w:rPr>
          <w:rStyle w:val="FootnoteReference"/>
          <w:rFonts w:ascii="Times New Roman" w:hAnsi="Times New Roman" w:cs="Times New Roman"/>
        </w:rPr>
        <w:footnoteReference w:id="484"/>
      </w:r>
      <w:r w:rsidRPr="00E9249D">
        <w:rPr>
          <w:rFonts w:ascii="Times New Roman" w:hAnsi="Times New Roman" w:cs="Times New Roman"/>
        </w:rPr>
        <w:t xml:space="preserve"> </w:t>
      </w:r>
    </w:p>
    <w:p w14:paraId="2F12405A" w14:textId="1C7C313C" w:rsidR="00744A8F" w:rsidRPr="00744A8F" w:rsidRDefault="00744A8F" w:rsidP="00744A8F">
      <w:pPr>
        <w:pStyle w:val="Heading3"/>
      </w:pPr>
      <w:bookmarkStart w:id="39" w:name="_Toc213960769"/>
      <w:proofErr w:type="spellStart"/>
      <w:r w:rsidRPr="00744A8F">
        <w:rPr>
          <w:i/>
          <w:iCs/>
        </w:rPr>
        <w:lastRenderedPageBreak/>
        <w:t>Hebammen</w:t>
      </w:r>
      <w:proofErr w:type="spellEnd"/>
      <w:r w:rsidRPr="00744A8F">
        <w:t xml:space="preserve"> at Work: Susanna Rohrer Müller and Rosina Heydrich</w:t>
      </w:r>
      <w:bookmarkEnd w:id="39"/>
    </w:p>
    <w:p w14:paraId="55DE8ED0" w14:textId="26F8BA5D"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Very little is known about German-speaking midwives in early America during the eighteenth century in large part due to the lack of documentary evidence. According to Mary Lindemann, midwifery has been most extensively studied in England and the United States (mainly in the nineteenth century) and has noted the field’s emphases on the Anglo-Saxon model, which revolved around the increasing conflict over the medical dominion between women and male physicians. Historians who study midwifery in the German states and cities such as Lindemann and Gabrielle Robilliard have shown otherwise that the key issues that emerged in the English context were less important to the experiences of midwifes elsewhere. In the same vein, Alexandra Michel argues that across history, midwifery was “rooted in local cultures and tradition.” Thus, German midwifes in early America potentially brought with them their experiences and knowledge and passed it down to their apprentices orally as their English counterparts did. Transmission of sexual knowledge among women occurred orally in most cases in the sixteenth and seventeenth centuries, but this period also saw a shift towards “a privileging of textual forms of that knowledge.”</w:t>
      </w:r>
      <w:r w:rsidRPr="00E9249D">
        <w:rPr>
          <w:rStyle w:val="FootnoteReference"/>
          <w:rFonts w:ascii="Times New Roman" w:hAnsi="Times New Roman" w:cs="Times New Roman"/>
        </w:rPr>
        <w:footnoteReference w:id="485"/>
      </w:r>
      <w:r w:rsidRPr="00E9249D">
        <w:rPr>
          <w:rFonts w:ascii="Times New Roman" w:hAnsi="Times New Roman" w:cs="Times New Roman"/>
        </w:rPr>
        <w:t xml:space="preserve"> The appearance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falls in line with this pattern. </w:t>
      </w:r>
    </w:p>
    <w:p w14:paraId="56199F5F"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In Germany, rhetoric over the status of midwifes was more nuanced and complex that on one hand reflected “the overwhelmingly positive value placed upon the office of midwife by both urban authorities and the community, and on the other, novel ideas about the superiority of male obstetrics,” particularly in the second half of the eighteenth </w:t>
      </w:r>
      <w:r w:rsidRPr="00E9249D">
        <w:rPr>
          <w:rFonts w:ascii="Times New Roman" w:hAnsi="Times New Roman" w:cs="Times New Roman"/>
        </w:rPr>
        <w:lastRenderedPageBreak/>
        <w:t>century.</w:t>
      </w:r>
      <w:r w:rsidRPr="00E9249D">
        <w:rPr>
          <w:rStyle w:val="FootnoteReference"/>
          <w:rFonts w:ascii="Times New Roman" w:hAnsi="Times New Roman" w:cs="Times New Roman"/>
        </w:rPr>
        <w:footnoteReference w:id="486"/>
      </w:r>
      <w:r w:rsidRPr="00E9249D">
        <w:rPr>
          <w:rFonts w:ascii="Times New Roman" w:hAnsi="Times New Roman" w:cs="Times New Roman"/>
        </w:rPr>
        <w:t xml:space="preserve"> Despite Johann George Krünitz’s entry on </w:t>
      </w:r>
      <w:r w:rsidRPr="00E9249D">
        <w:rPr>
          <w:rFonts w:ascii="Times New Roman" w:hAnsi="Times New Roman" w:cs="Times New Roman"/>
          <w:i/>
          <w:iCs/>
        </w:rPr>
        <w:t xml:space="preserve">Heb-Amme </w:t>
      </w:r>
      <w:r w:rsidRPr="00E9249D">
        <w:rPr>
          <w:rFonts w:ascii="Times New Roman" w:hAnsi="Times New Roman" w:cs="Times New Roman"/>
        </w:rPr>
        <w:t xml:space="preserve">[midwife] in his expansive </w:t>
      </w:r>
      <w:proofErr w:type="spellStart"/>
      <w:r w:rsidRPr="00E9249D">
        <w:rPr>
          <w:rFonts w:ascii="Times New Roman" w:hAnsi="Times New Roman" w:cs="Times New Roman"/>
          <w:i/>
          <w:iCs/>
        </w:rPr>
        <w:t>Oekonomische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Encyklopädie</w:t>
      </w:r>
      <w:proofErr w:type="spellEnd"/>
      <w:r w:rsidRPr="00E9249D">
        <w:rPr>
          <w:rFonts w:ascii="Times New Roman" w:hAnsi="Times New Roman" w:cs="Times New Roman"/>
          <w:i/>
          <w:iCs/>
        </w:rPr>
        <w:t xml:space="preserve"> </w:t>
      </w:r>
      <w:r w:rsidRPr="00E9249D">
        <w:rPr>
          <w:rFonts w:ascii="Times New Roman" w:hAnsi="Times New Roman" w:cs="Times New Roman"/>
        </w:rPr>
        <w:t>(an effort amounting to 242 volumes published between 1773 and 1858), which portrayed the art of midwifery quite disparagingly, midwives maintained official positions in various German cities in the early modern period and continued to do so until the end of the eighteenth century.</w:t>
      </w:r>
      <w:r w:rsidRPr="00E9249D">
        <w:rPr>
          <w:rStyle w:val="FootnoteReference"/>
          <w:rFonts w:ascii="Times New Roman" w:hAnsi="Times New Roman" w:cs="Times New Roman"/>
        </w:rPr>
        <w:footnoteReference w:id="487"/>
      </w:r>
      <w:r w:rsidRPr="00E9249D">
        <w:rPr>
          <w:rFonts w:ascii="Times New Roman" w:hAnsi="Times New Roman" w:cs="Times New Roman"/>
        </w:rPr>
        <w:t xml:space="preserve"> Throughout much of the eighteenth century, mothers too were fearful of male intervention; one midwife, Rosina Willendorf of Wittenberg, noted that “women did not want to have a doctor, [they] would rather die.”</w:t>
      </w:r>
      <w:r w:rsidRPr="00E9249D">
        <w:rPr>
          <w:rStyle w:val="FootnoteReference"/>
          <w:rFonts w:ascii="Times New Roman" w:hAnsi="Times New Roman" w:cs="Times New Roman"/>
        </w:rPr>
        <w:footnoteReference w:id="488"/>
      </w:r>
      <w:r w:rsidRPr="00E9249D">
        <w:rPr>
          <w:rFonts w:ascii="Times New Roman" w:hAnsi="Times New Roman" w:cs="Times New Roman"/>
        </w:rPr>
        <w:t xml:space="preserve"> That is not to assert that women fully placed their trust in midwifes off the bat. Trust had to be built between the mother and midwife, and many communities often relied on these midwives for their expertise on childbirth and childrearing.</w:t>
      </w:r>
      <w:r w:rsidRPr="00E9249D">
        <w:rPr>
          <w:rStyle w:val="FootnoteReference"/>
          <w:rFonts w:ascii="Times New Roman" w:hAnsi="Times New Roman" w:cs="Times New Roman"/>
        </w:rPr>
        <w:footnoteReference w:id="489"/>
      </w:r>
      <w:r w:rsidRPr="00E9249D">
        <w:rPr>
          <w:rFonts w:ascii="Times New Roman" w:hAnsi="Times New Roman" w:cs="Times New Roman"/>
        </w:rPr>
        <w:t xml:space="preserve"> This also rang true for women in early America. In some cases, we have </w:t>
      </w:r>
      <w:r w:rsidRPr="00E9249D">
        <w:rPr>
          <w:rFonts w:ascii="Times New Roman" w:hAnsi="Times New Roman" w:cs="Times New Roman"/>
        </w:rPr>
        <w:lastRenderedPageBreak/>
        <w:t xml:space="preserve">records of German doctors providing detailed information about the daily tasks and competencies of women working in hospitals. Annemarie </w:t>
      </w:r>
      <w:proofErr w:type="spellStart"/>
      <w:r w:rsidRPr="00E9249D">
        <w:rPr>
          <w:rFonts w:ascii="Times New Roman" w:hAnsi="Times New Roman" w:cs="Times New Roman"/>
        </w:rPr>
        <w:t>Kinzelbach</w:t>
      </w:r>
      <w:proofErr w:type="spellEnd"/>
      <w:r w:rsidRPr="00E9249D">
        <w:rPr>
          <w:rFonts w:ascii="Times New Roman" w:hAnsi="Times New Roman" w:cs="Times New Roman"/>
        </w:rPr>
        <w:t xml:space="preserve"> has written an article examining the journal of the Nuremberg physician Johann Christoph Götz (1688-1733). Although the journal does have a gender bias, Götz readily acknowledged the expertise and opinion of women, as he did not completely shun their practices.</w:t>
      </w:r>
      <w:r w:rsidRPr="00E9249D">
        <w:rPr>
          <w:rStyle w:val="FootnoteReference"/>
          <w:rFonts w:ascii="Times New Roman" w:hAnsi="Times New Roman" w:cs="Times New Roman"/>
        </w:rPr>
        <w:footnoteReference w:id="490"/>
      </w:r>
      <w:r w:rsidRPr="00E9249D">
        <w:rPr>
          <w:rFonts w:ascii="Times New Roman" w:hAnsi="Times New Roman" w:cs="Times New Roman"/>
        </w:rPr>
        <w:t xml:space="preserve"> Thus, German midwives played a vital role in their society for their specialized services. Although a slightly later example, the royal midwife responsible for delivering Queen Victoria and Prince Albert of Saxe-Coburg and Gotha was a German midwife, Charlotte Heidenreich von Siebold (1788-1859). </w:t>
      </w:r>
    </w:p>
    <w:p w14:paraId="3003E93D" w14:textId="3DB05B05"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On the other side of the Atlantic in the small towns and rural areas of Pennsylvania where fewer physicians resided (and often required travelling long distances to see), the medical knowledge of women was valued and relied on by families and pregnant women. In Providence Township, Pennsylvania, the midwife Susanna Rohrer Müller left a meticulous record of the children (numbering 1667) she helped deliver between 1791 and 1815.</w:t>
      </w:r>
      <w:r w:rsidR="00744A8F">
        <w:rPr>
          <w:rFonts w:ascii="Times New Roman" w:hAnsi="Times New Roman" w:cs="Times New Roman"/>
        </w:rPr>
        <w:t xml:space="preserve"> </w:t>
      </w:r>
      <w:r w:rsidRPr="00E9249D">
        <w:rPr>
          <w:rFonts w:ascii="Times New Roman" w:hAnsi="Times New Roman" w:cs="Times New Roman"/>
        </w:rPr>
        <w:t>Susanna had the qualifications typical of midwifes at the time: having married, participating in the “ritual of female congregation at a birth,” and experiencing childbirth and motherhood (often with multiple children).</w:t>
      </w:r>
      <w:r w:rsidRPr="00E9249D">
        <w:rPr>
          <w:rStyle w:val="FootnoteReference"/>
          <w:rFonts w:ascii="Times New Roman" w:hAnsi="Times New Roman" w:cs="Times New Roman"/>
        </w:rPr>
        <w:footnoteReference w:id="491"/>
      </w:r>
      <w:r w:rsidRPr="00E9249D">
        <w:rPr>
          <w:rFonts w:ascii="Times New Roman" w:hAnsi="Times New Roman" w:cs="Times New Roman"/>
        </w:rPr>
        <w:t xml:space="preserve"> Susanna was the mother of seven children and taught two of her daughters (out of five) the practice of midwifery. Susanna not only practiced as a midwife in the country, but also potentially distilled pharmaceuticals and grew medicinal plants on the farm. The Müller household </w:t>
      </w:r>
      <w:r w:rsidRPr="00E9249D">
        <w:rPr>
          <w:rFonts w:ascii="Times New Roman" w:hAnsi="Times New Roman" w:cs="Times New Roman"/>
        </w:rPr>
        <w:lastRenderedPageBreak/>
        <w:t>distilled whiskey from the corn and rye grown from the farm. Other products were distilled as well including apple jack, peach brandy, sassafras oil, peppermint oil, and pennyroyal oil: the last three were necessary ingredients in many household medical recipes.</w:t>
      </w:r>
      <w:r w:rsidRPr="00E9249D">
        <w:rPr>
          <w:rStyle w:val="FootnoteReference"/>
          <w:rFonts w:ascii="Times New Roman" w:hAnsi="Times New Roman" w:cs="Times New Roman"/>
        </w:rPr>
        <w:footnoteReference w:id="492"/>
      </w:r>
      <w:r w:rsidRPr="00E9249D">
        <w:rPr>
          <w:rFonts w:ascii="Times New Roman" w:hAnsi="Times New Roman" w:cs="Times New Roman"/>
        </w:rPr>
        <w:t xml:space="preserve"> Susanna’s skills as a midwife garnered the respect of physicians and patients. During a difficult delivery of Mrs. O’Brien, Susanna dispatched a messenger to Lancaster to obtain some consultation from a physician. The doctor asked who was attending to the birth, and upon hearing it was Susanna Müller, he replied, “Then it is alright, she knows as much about the case as I do.”</w:t>
      </w:r>
      <w:r w:rsidRPr="00E9249D">
        <w:rPr>
          <w:rStyle w:val="FootnoteReference"/>
          <w:rFonts w:ascii="Times New Roman" w:hAnsi="Times New Roman" w:cs="Times New Roman"/>
        </w:rPr>
        <w:footnoteReference w:id="493"/>
      </w:r>
      <w:r w:rsidRPr="00E9249D">
        <w:rPr>
          <w:rFonts w:ascii="Times New Roman" w:hAnsi="Times New Roman" w:cs="Times New Roman"/>
        </w:rPr>
        <w:t xml:space="preserve"> She successfully delivered the baby safely. This incident suggests that German midwifes in early America played an integral role in obstetrics in their communities.</w:t>
      </w:r>
    </w:p>
    <w:p w14:paraId="211787F4" w14:textId="409EF7FA"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As for the record Susanna left behind, the contents warrant a closer look. The way she has organized the details is testament to the experienced and business-like quality of her services.</w:t>
      </w:r>
      <w:r w:rsidR="00744A8F">
        <w:rPr>
          <w:rFonts w:ascii="Times New Roman" w:hAnsi="Times New Roman" w:cs="Times New Roman"/>
        </w:rPr>
        <w:t xml:space="preserve"> </w:t>
      </w:r>
      <w:r w:rsidRPr="00E9249D">
        <w:rPr>
          <w:rFonts w:ascii="Times New Roman" w:hAnsi="Times New Roman" w:cs="Times New Roman"/>
        </w:rPr>
        <w:t xml:space="preserve">Beginning from January 1795 to June 1815, Susanna recorded for each case the exact date, gender and number of children, family name, and amount of money received. </w:t>
      </w:r>
      <w:r w:rsidR="00744A8F">
        <w:rPr>
          <w:rFonts w:ascii="Times New Roman" w:hAnsi="Times New Roman" w:cs="Times New Roman"/>
        </w:rPr>
        <w:t xml:space="preserve">Her ledger is more of an account book as the births do not indicate the survival of the baby and/or the mother. </w:t>
      </w:r>
      <w:r w:rsidRPr="00E9249D">
        <w:rPr>
          <w:rFonts w:ascii="Times New Roman" w:hAnsi="Times New Roman" w:cs="Times New Roman"/>
        </w:rPr>
        <w:t>Many of her families she helped were of Scotch-Irish origin based on tax lists of the Martic and Providence Townships.</w:t>
      </w:r>
      <w:r w:rsidRPr="00E9249D">
        <w:rPr>
          <w:rStyle w:val="FootnoteReference"/>
          <w:rFonts w:ascii="Times New Roman" w:hAnsi="Times New Roman" w:cs="Times New Roman"/>
        </w:rPr>
        <w:footnoteReference w:id="494"/>
      </w:r>
      <w:r w:rsidRPr="00E9249D">
        <w:rPr>
          <w:rFonts w:ascii="Times New Roman" w:hAnsi="Times New Roman" w:cs="Times New Roman"/>
        </w:rPr>
        <w:t xml:space="preserve"> Susanne seems to have attended the same </w:t>
      </w:r>
      <w:proofErr w:type="gramStart"/>
      <w:r w:rsidRPr="00E9249D">
        <w:rPr>
          <w:rFonts w:ascii="Times New Roman" w:hAnsi="Times New Roman" w:cs="Times New Roman"/>
        </w:rPr>
        <w:t>families</w:t>
      </w:r>
      <w:proofErr w:type="gramEnd"/>
      <w:r w:rsidRPr="00E9249D">
        <w:rPr>
          <w:rFonts w:ascii="Times New Roman" w:hAnsi="Times New Roman" w:cs="Times New Roman"/>
        </w:rPr>
        <w:t xml:space="preserve"> multiple times, attesting to her prowess as a midwife. There are multiple mentions of the same individual throughout the record. For example, </w:t>
      </w:r>
      <w:r w:rsidRPr="00E9249D">
        <w:rPr>
          <w:rFonts w:ascii="Times New Roman" w:hAnsi="Times New Roman" w:cs="Times New Roman"/>
        </w:rPr>
        <w:lastRenderedPageBreak/>
        <w:t xml:space="preserve">she helped deliver children for a “bile </w:t>
      </w:r>
      <w:proofErr w:type="spellStart"/>
      <w:r w:rsidRPr="00E9249D">
        <w:rPr>
          <w:rFonts w:ascii="Times New Roman" w:hAnsi="Times New Roman" w:cs="Times New Roman"/>
        </w:rPr>
        <w:t>sibrug</w:t>
      </w:r>
      <w:proofErr w:type="spellEnd"/>
      <w:r w:rsidRPr="00E9249D">
        <w:rPr>
          <w:rFonts w:ascii="Times New Roman" w:hAnsi="Times New Roman" w:cs="Times New Roman"/>
        </w:rPr>
        <w:t xml:space="preserve">” [Billy Seabrook] four times between 1797 and 1808. We also see a “David </w:t>
      </w:r>
      <w:proofErr w:type="spellStart"/>
      <w:r w:rsidRPr="00E9249D">
        <w:rPr>
          <w:rFonts w:ascii="Times New Roman" w:hAnsi="Times New Roman" w:cs="Times New Roman"/>
        </w:rPr>
        <w:t>gallens</w:t>
      </w:r>
      <w:proofErr w:type="spellEnd"/>
      <w:r w:rsidRPr="00E9249D">
        <w:rPr>
          <w:rFonts w:ascii="Times New Roman" w:hAnsi="Times New Roman" w:cs="Times New Roman"/>
        </w:rPr>
        <w:t>” (also spelled “davit” or “</w:t>
      </w:r>
      <w:proofErr w:type="spellStart"/>
      <w:r w:rsidRPr="00E9249D">
        <w:rPr>
          <w:rFonts w:ascii="Times New Roman" w:hAnsi="Times New Roman" w:cs="Times New Roman"/>
        </w:rPr>
        <w:t>dafed</w:t>
      </w:r>
      <w:proofErr w:type="spellEnd"/>
      <w:r w:rsidRPr="00E9249D">
        <w:rPr>
          <w:rFonts w:ascii="Times New Roman" w:hAnsi="Times New Roman" w:cs="Times New Roman"/>
        </w:rPr>
        <w:t>”) [David Collins] at least four times between 1799 and 1808.</w:t>
      </w:r>
      <w:r w:rsidRPr="00E9249D">
        <w:rPr>
          <w:rStyle w:val="FootnoteReference"/>
          <w:rFonts w:ascii="Times New Roman" w:hAnsi="Times New Roman" w:cs="Times New Roman"/>
        </w:rPr>
        <w:footnoteReference w:id="495"/>
      </w:r>
      <w:r w:rsidRPr="00E9249D">
        <w:rPr>
          <w:rFonts w:ascii="Times New Roman" w:hAnsi="Times New Roman" w:cs="Times New Roman"/>
        </w:rPr>
        <w:t xml:space="preserve"> </w:t>
      </w:r>
    </w:p>
    <w:p w14:paraId="7E19B54D" w14:textId="77777777" w:rsidR="00744A8F"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Another fascinating detail in Susanna’s record reveals that she delivered the babies of </w:t>
      </w:r>
      <w:r w:rsidR="00603452">
        <w:rPr>
          <w:rFonts w:ascii="Times New Roman" w:hAnsi="Times New Roman" w:cs="Times New Roman"/>
        </w:rPr>
        <w:t>B</w:t>
      </w:r>
      <w:r w:rsidRPr="00E9249D">
        <w:rPr>
          <w:rFonts w:ascii="Times New Roman" w:hAnsi="Times New Roman" w:cs="Times New Roman"/>
        </w:rPr>
        <w:t>lack women as well, marked by the epithet “</w:t>
      </w:r>
      <w:proofErr w:type="spellStart"/>
      <w:r w:rsidRPr="00E9249D">
        <w:rPr>
          <w:rFonts w:ascii="Times New Roman" w:hAnsi="Times New Roman" w:cs="Times New Roman"/>
        </w:rPr>
        <w:t>neger</w:t>
      </w:r>
      <w:proofErr w:type="spellEnd"/>
      <w:r w:rsidRPr="00E9249D">
        <w:rPr>
          <w:rFonts w:ascii="Times New Roman" w:hAnsi="Times New Roman" w:cs="Times New Roman"/>
        </w:rPr>
        <w:t xml:space="preserve">.” According to Jubilee Marshall, the </w:t>
      </w:r>
      <w:r w:rsidR="00603452">
        <w:rPr>
          <w:rFonts w:ascii="Times New Roman" w:hAnsi="Times New Roman" w:cs="Times New Roman"/>
        </w:rPr>
        <w:t>B</w:t>
      </w:r>
      <w:r w:rsidRPr="00E9249D">
        <w:rPr>
          <w:rFonts w:ascii="Times New Roman" w:hAnsi="Times New Roman" w:cs="Times New Roman"/>
        </w:rPr>
        <w:t>lack population in Philadelphia consisted of 1,500 people in 1765, and only 100 were free.</w:t>
      </w:r>
      <w:r w:rsidRPr="00E9249D">
        <w:rPr>
          <w:rStyle w:val="FootnoteReference"/>
          <w:rFonts w:ascii="Times New Roman" w:hAnsi="Times New Roman" w:cs="Times New Roman"/>
        </w:rPr>
        <w:footnoteReference w:id="496"/>
      </w:r>
      <w:r w:rsidRPr="00E9249D">
        <w:rPr>
          <w:rFonts w:ascii="Times New Roman" w:hAnsi="Times New Roman" w:cs="Times New Roman"/>
        </w:rPr>
        <w:t xml:space="preserve"> Black slaves remained a small proportion of the labor force in Philadelphia during the eighteenth century, and slaveholding saw a decline after 1720. This pattern was not mirrored in the rural areas of Pennsylvania and on the contrary showed signs of growth.</w:t>
      </w:r>
      <w:r w:rsidRPr="00E9249D">
        <w:rPr>
          <w:rStyle w:val="FootnoteReference"/>
          <w:rFonts w:ascii="Times New Roman" w:hAnsi="Times New Roman" w:cs="Times New Roman"/>
        </w:rPr>
        <w:footnoteReference w:id="497"/>
      </w:r>
      <w:r w:rsidRPr="00E9249D">
        <w:rPr>
          <w:rFonts w:ascii="Times New Roman" w:hAnsi="Times New Roman" w:cs="Times New Roman"/>
        </w:rPr>
        <w:t xml:space="preserve"> Depending on where and in what </w:t>
      </w:r>
      <w:proofErr w:type="gramStart"/>
      <w:r w:rsidRPr="00E9249D">
        <w:rPr>
          <w:rFonts w:ascii="Times New Roman" w:hAnsi="Times New Roman" w:cs="Times New Roman"/>
        </w:rPr>
        <w:t>time period</w:t>
      </w:r>
      <w:proofErr w:type="gramEnd"/>
      <w:r w:rsidRPr="00E9249D">
        <w:rPr>
          <w:rFonts w:ascii="Times New Roman" w:hAnsi="Times New Roman" w:cs="Times New Roman"/>
        </w:rPr>
        <w:t xml:space="preserve"> they lived, </w:t>
      </w:r>
      <w:r w:rsidR="00603452">
        <w:rPr>
          <w:rFonts w:ascii="Times New Roman" w:hAnsi="Times New Roman" w:cs="Times New Roman"/>
        </w:rPr>
        <w:t>B</w:t>
      </w:r>
      <w:r w:rsidRPr="00E9249D">
        <w:rPr>
          <w:rFonts w:ascii="Times New Roman" w:hAnsi="Times New Roman" w:cs="Times New Roman"/>
        </w:rPr>
        <w:t xml:space="preserve">lack women in Pennsylvania in the mid-1700s varied widely. In the rural counties of Pennsylvania, the </w:t>
      </w:r>
      <w:r w:rsidR="00603452">
        <w:rPr>
          <w:rFonts w:ascii="Times New Roman" w:hAnsi="Times New Roman" w:cs="Times New Roman"/>
        </w:rPr>
        <w:t>B</w:t>
      </w:r>
      <w:r w:rsidRPr="00E9249D">
        <w:rPr>
          <w:rFonts w:ascii="Times New Roman" w:hAnsi="Times New Roman" w:cs="Times New Roman"/>
        </w:rPr>
        <w:t>lack population was thinly scattered across the countryside.</w:t>
      </w:r>
      <w:r w:rsidRPr="00E9249D">
        <w:rPr>
          <w:rStyle w:val="FootnoteReference"/>
          <w:rFonts w:ascii="Times New Roman" w:hAnsi="Times New Roman" w:cs="Times New Roman"/>
        </w:rPr>
        <w:footnoteReference w:id="498"/>
      </w:r>
      <w:r w:rsidRPr="00E9249D">
        <w:rPr>
          <w:rFonts w:ascii="Times New Roman" w:hAnsi="Times New Roman" w:cs="Times New Roman"/>
        </w:rPr>
        <w:t xml:space="preserve"> In Lancaster County, where Susanna lived, the first United States census in 1790 recorded 347 slaves and 16 freed </w:t>
      </w:r>
      <w:r w:rsidR="00603452">
        <w:rPr>
          <w:rFonts w:ascii="Times New Roman" w:hAnsi="Times New Roman" w:cs="Times New Roman"/>
        </w:rPr>
        <w:t>B</w:t>
      </w:r>
      <w:r w:rsidRPr="00E9249D">
        <w:rPr>
          <w:rFonts w:ascii="Times New Roman" w:hAnsi="Times New Roman" w:cs="Times New Roman"/>
        </w:rPr>
        <w:t xml:space="preserve">lacks; the second census done in 1800 recorded 178 slaves and 786 freed </w:t>
      </w:r>
      <w:r w:rsidR="00FB5695">
        <w:rPr>
          <w:rFonts w:ascii="Times New Roman" w:hAnsi="Times New Roman" w:cs="Times New Roman"/>
        </w:rPr>
        <w:t>B</w:t>
      </w:r>
      <w:r w:rsidRPr="00E9249D">
        <w:rPr>
          <w:rFonts w:ascii="Times New Roman" w:hAnsi="Times New Roman" w:cs="Times New Roman"/>
        </w:rPr>
        <w:t xml:space="preserve">lacks. Since Susanna resided in Providence Township, where accounts of people living there at the time recounted tales of fighting against the wilderness, and relied on her trusty horse to answer house calls around the countryside, it is safe to </w:t>
      </w:r>
      <w:r w:rsidRPr="00E9249D">
        <w:rPr>
          <w:rFonts w:ascii="Times New Roman" w:hAnsi="Times New Roman" w:cs="Times New Roman"/>
        </w:rPr>
        <w:lastRenderedPageBreak/>
        <w:t>assume that most of her clients lived in rural Pennsylvania.</w:t>
      </w:r>
      <w:r w:rsidRPr="00E9249D">
        <w:rPr>
          <w:rStyle w:val="FootnoteReference"/>
          <w:rFonts w:ascii="Times New Roman" w:hAnsi="Times New Roman" w:cs="Times New Roman"/>
        </w:rPr>
        <w:footnoteReference w:id="499"/>
      </w:r>
      <w:r w:rsidRPr="00E9249D">
        <w:rPr>
          <w:rFonts w:ascii="Times New Roman" w:hAnsi="Times New Roman" w:cs="Times New Roman"/>
        </w:rPr>
        <w:t xml:space="preserve"> Because access to formal medical care was restricted for rural Americans (perhaps </w:t>
      </w:r>
      <w:proofErr w:type="spellStart"/>
      <w:r w:rsidRPr="00E9249D">
        <w:rPr>
          <w:rFonts w:ascii="Times New Roman" w:hAnsi="Times New Roman" w:cs="Times New Roman"/>
        </w:rPr>
        <w:t>moreso</w:t>
      </w:r>
      <w:proofErr w:type="spellEnd"/>
      <w:r w:rsidRPr="00E9249D">
        <w:rPr>
          <w:rFonts w:ascii="Times New Roman" w:hAnsi="Times New Roman" w:cs="Times New Roman"/>
        </w:rPr>
        <w:t xml:space="preserve"> for rural </w:t>
      </w:r>
      <w:r w:rsidR="00FB5695">
        <w:rPr>
          <w:rFonts w:ascii="Times New Roman" w:hAnsi="Times New Roman" w:cs="Times New Roman"/>
        </w:rPr>
        <w:t>B</w:t>
      </w:r>
      <w:r w:rsidRPr="00E9249D">
        <w:rPr>
          <w:rFonts w:ascii="Times New Roman" w:hAnsi="Times New Roman" w:cs="Times New Roman"/>
        </w:rPr>
        <w:t xml:space="preserve">lack women), </w:t>
      </w:r>
      <w:r w:rsidR="00FB5695">
        <w:rPr>
          <w:rFonts w:ascii="Times New Roman" w:hAnsi="Times New Roman" w:cs="Times New Roman"/>
        </w:rPr>
        <w:t>B</w:t>
      </w:r>
      <w:r w:rsidRPr="00E9249D">
        <w:rPr>
          <w:rFonts w:ascii="Times New Roman" w:hAnsi="Times New Roman" w:cs="Times New Roman"/>
        </w:rPr>
        <w:t>lack mothers relied on a skilled midwife such as Susanna undergo a safe delivery. As such, childbirth was one occasion “that called for the breakdown of racial barriers.”</w:t>
      </w:r>
      <w:r w:rsidRPr="00E9249D">
        <w:rPr>
          <w:rStyle w:val="FootnoteReference"/>
          <w:rFonts w:ascii="Times New Roman" w:hAnsi="Times New Roman" w:cs="Times New Roman"/>
        </w:rPr>
        <w:footnoteReference w:id="500"/>
      </w:r>
    </w:p>
    <w:p w14:paraId="1EC7575C" w14:textId="49A3974E" w:rsidR="004D1888" w:rsidRPr="00E9249D" w:rsidRDefault="004D1888" w:rsidP="00744A8F">
      <w:pPr>
        <w:spacing w:line="480" w:lineRule="auto"/>
        <w:ind w:firstLine="720"/>
        <w:rPr>
          <w:rFonts w:ascii="Times New Roman" w:hAnsi="Times New Roman" w:cs="Times New Roman"/>
        </w:rPr>
      </w:pPr>
      <w:r w:rsidRPr="00E9249D">
        <w:rPr>
          <w:rFonts w:ascii="Times New Roman" w:hAnsi="Times New Roman" w:cs="Times New Roman"/>
        </w:rPr>
        <w:t xml:space="preserve">Susanna’s ledger differs from that of Rosina Heydrich, who also left behind a birth register kept from 1770 to 1819. Like Susanna, Rosina was a midwife who lived in rural Upper Perkiomen Valley (Montgomery County), but she primarily served the religious congregations nearby for most of the names she recorded were German. </w:t>
      </w:r>
      <w:proofErr w:type="gramStart"/>
      <w:r w:rsidRPr="00E9249D">
        <w:rPr>
          <w:rFonts w:ascii="Times New Roman" w:hAnsi="Times New Roman" w:cs="Times New Roman"/>
        </w:rPr>
        <w:t>A majority of</w:t>
      </w:r>
      <w:proofErr w:type="gramEnd"/>
      <w:r w:rsidRPr="00E9249D">
        <w:rPr>
          <w:rFonts w:ascii="Times New Roman" w:hAnsi="Times New Roman" w:cs="Times New Roman"/>
        </w:rPr>
        <w:t xml:space="preserve"> the settlers in the Upper Perkiomen Valley were German and became home to a diverse range of faiths including Lutherans, Reformed, Mennonites, Brethren, </w:t>
      </w:r>
      <w:proofErr w:type="spellStart"/>
      <w:r w:rsidRPr="00E9249D">
        <w:rPr>
          <w:rFonts w:ascii="Times New Roman" w:hAnsi="Times New Roman" w:cs="Times New Roman"/>
        </w:rPr>
        <w:t>Schwenkfelders</w:t>
      </w:r>
      <w:proofErr w:type="spellEnd"/>
      <w:r w:rsidRPr="00E9249D">
        <w:rPr>
          <w:rFonts w:ascii="Times New Roman" w:hAnsi="Times New Roman" w:cs="Times New Roman"/>
        </w:rPr>
        <w:t>, and Roman Catholics.</w:t>
      </w:r>
      <w:r w:rsidRPr="00E9249D">
        <w:rPr>
          <w:rStyle w:val="FootnoteReference"/>
          <w:rFonts w:ascii="Times New Roman" w:hAnsi="Times New Roman" w:cs="Times New Roman"/>
        </w:rPr>
        <w:footnoteReference w:id="501"/>
      </w:r>
      <w:r w:rsidRPr="00E9249D">
        <w:rPr>
          <w:rFonts w:ascii="Times New Roman" w:hAnsi="Times New Roman" w:cs="Times New Roman"/>
        </w:rPr>
        <w:t xml:space="preserve"> Rosina and her family were members of the Schwenkfelder community. Rosina’s manuscript not only detailed the 1,739 births she attended over the course of five </w:t>
      </w:r>
      <w:r w:rsidR="00744A8F" w:rsidRPr="00E9249D">
        <w:rPr>
          <w:rFonts w:ascii="Times New Roman" w:hAnsi="Times New Roman" w:cs="Times New Roman"/>
        </w:rPr>
        <w:t>decades but</w:t>
      </w:r>
      <w:r w:rsidRPr="00E9249D">
        <w:rPr>
          <w:rFonts w:ascii="Times New Roman" w:hAnsi="Times New Roman" w:cs="Times New Roman"/>
        </w:rPr>
        <w:t xml:space="preserve"> also had a collection of recipes geared towards the health of women and children.</w:t>
      </w:r>
      <w:r w:rsidRPr="00E9249D">
        <w:rPr>
          <w:rStyle w:val="FootnoteReference"/>
          <w:rFonts w:ascii="Times New Roman" w:hAnsi="Times New Roman" w:cs="Times New Roman"/>
        </w:rPr>
        <w:footnoteReference w:id="502"/>
      </w:r>
      <w:r w:rsidRPr="00E9249D">
        <w:rPr>
          <w:rFonts w:ascii="Times New Roman" w:hAnsi="Times New Roman" w:cs="Times New Roman"/>
        </w:rPr>
        <w:t xml:space="preserve"> </w:t>
      </w:r>
      <w:r w:rsidR="00744A8F">
        <w:rPr>
          <w:rFonts w:ascii="Times New Roman" w:hAnsi="Times New Roman" w:cs="Times New Roman"/>
        </w:rPr>
        <w:t xml:space="preserve">Rosina’s records provide </w:t>
      </w:r>
      <w:r w:rsidR="00B569FD">
        <w:rPr>
          <w:rFonts w:ascii="Times New Roman" w:hAnsi="Times New Roman" w:cs="Times New Roman"/>
        </w:rPr>
        <w:t xml:space="preserve">slightly </w:t>
      </w:r>
      <w:r w:rsidR="00744A8F">
        <w:rPr>
          <w:rFonts w:ascii="Times New Roman" w:hAnsi="Times New Roman" w:cs="Times New Roman"/>
        </w:rPr>
        <w:t xml:space="preserve">more information about the </w:t>
      </w:r>
      <w:r w:rsidR="00B569FD">
        <w:rPr>
          <w:rFonts w:ascii="Times New Roman" w:hAnsi="Times New Roman" w:cs="Times New Roman"/>
        </w:rPr>
        <w:t xml:space="preserve">births she attended to. </w:t>
      </w:r>
      <w:r w:rsidR="002076BF">
        <w:rPr>
          <w:rFonts w:ascii="Times New Roman" w:hAnsi="Times New Roman" w:cs="Times New Roman"/>
        </w:rPr>
        <w:t xml:space="preserve">Unlike Susanna who mainly wrote down the names of the fathers in her ledger, Rosina </w:t>
      </w:r>
      <w:r w:rsidR="00C940FA">
        <w:rPr>
          <w:rFonts w:ascii="Times New Roman" w:hAnsi="Times New Roman" w:cs="Times New Roman"/>
        </w:rPr>
        <w:t>recorded</w:t>
      </w:r>
      <w:r w:rsidR="002076BF">
        <w:rPr>
          <w:rFonts w:ascii="Times New Roman" w:hAnsi="Times New Roman" w:cs="Times New Roman"/>
        </w:rPr>
        <w:t xml:space="preserve"> the names of the </w:t>
      </w:r>
      <w:r w:rsidR="00C940FA">
        <w:rPr>
          <w:rFonts w:ascii="Times New Roman" w:hAnsi="Times New Roman" w:cs="Times New Roman"/>
        </w:rPr>
        <w:t>children</w:t>
      </w:r>
      <w:r w:rsidR="002076BF">
        <w:rPr>
          <w:rFonts w:ascii="Times New Roman" w:hAnsi="Times New Roman" w:cs="Times New Roman"/>
        </w:rPr>
        <w:t>.</w:t>
      </w:r>
      <w:r w:rsidR="00C940FA">
        <w:rPr>
          <w:rFonts w:ascii="Times New Roman" w:hAnsi="Times New Roman" w:cs="Times New Roman"/>
        </w:rPr>
        <w:t xml:space="preserve"> There are </w:t>
      </w:r>
      <w:r w:rsidR="00C940FA">
        <w:rPr>
          <w:rFonts w:ascii="Times New Roman" w:hAnsi="Times New Roman" w:cs="Times New Roman"/>
        </w:rPr>
        <w:lastRenderedPageBreak/>
        <w:t>two instances where she lists the parents: her sister Maria, who died after giving birth, and a Jon Fried and his wife Susanna who “are separated.”</w:t>
      </w:r>
      <w:r w:rsidR="00C940FA">
        <w:rPr>
          <w:rStyle w:val="FootnoteReference"/>
          <w:rFonts w:ascii="Times New Roman" w:hAnsi="Times New Roman" w:cs="Times New Roman"/>
        </w:rPr>
        <w:footnoteReference w:id="503"/>
      </w:r>
      <w:r w:rsidR="00F75A0C">
        <w:rPr>
          <w:rFonts w:ascii="Times New Roman" w:hAnsi="Times New Roman" w:cs="Times New Roman"/>
        </w:rPr>
        <w:t xml:space="preserve"> No further information about the parents </w:t>
      </w:r>
      <w:proofErr w:type="gramStart"/>
      <w:r w:rsidR="00F75A0C">
        <w:rPr>
          <w:rFonts w:ascii="Times New Roman" w:hAnsi="Times New Roman" w:cs="Times New Roman"/>
        </w:rPr>
        <w:t>are</w:t>
      </w:r>
      <w:proofErr w:type="gramEnd"/>
      <w:r w:rsidR="00F75A0C">
        <w:rPr>
          <w:rFonts w:ascii="Times New Roman" w:hAnsi="Times New Roman" w:cs="Times New Roman"/>
        </w:rPr>
        <w:t xml:space="preserve"> given in both manuscripts.</w:t>
      </w:r>
      <w:r w:rsidR="002076BF">
        <w:rPr>
          <w:rFonts w:ascii="Times New Roman" w:hAnsi="Times New Roman" w:cs="Times New Roman"/>
        </w:rPr>
        <w:t xml:space="preserve"> </w:t>
      </w:r>
      <w:r w:rsidR="00C940FA">
        <w:rPr>
          <w:rFonts w:ascii="Times New Roman" w:hAnsi="Times New Roman" w:cs="Times New Roman"/>
        </w:rPr>
        <w:t>Rosina</w:t>
      </w:r>
      <w:r w:rsidR="002076BF">
        <w:rPr>
          <w:rFonts w:ascii="Times New Roman" w:hAnsi="Times New Roman" w:cs="Times New Roman"/>
        </w:rPr>
        <w:t xml:space="preserve"> also included abbreviations for certain births, namely “ug” and “</w:t>
      </w:r>
      <w:proofErr w:type="spellStart"/>
      <w:r w:rsidR="002076BF">
        <w:rPr>
          <w:rFonts w:ascii="Times New Roman" w:hAnsi="Times New Roman" w:cs="Times New Roman"/>
        </w:rPr>
        <w:t>miß</w:t>
      </w:r>
      <w:proofErr w:type="spellEnd"/>
      <w:r w:rsidR="002076BF">
        <w:rPr>
          <w:rFonts w:ascii="Times New Roman" w:hAnsi="Times New Roman" w:cs="Times New Roman"/>
        </w:rPr>
        <w:t xml:space="preserve">.” Patrick Donmoyer </w:t>
      </w:r>
      <w:r w:rsidR="003C2024">
        <w:rPr>
          <w:rFonts w:ascii="Times New Roman" w:hAnsi="Times New Roman" w:cs="Times New Roman"/>
        </w:rPr>
        <w:t>speculates that “ug” meant “</w:t>
      </w:r>
      <w:proofErr w:type="spellStart"/>
      <w:r w:rsidR="003C2024">
        <w:rPr>
          <w:rFonts w:ascii="Times New Roman" w:hAnsi="Times New Roman" w:cs="Times New Roman"/>
        </w:rPr>
        <w:t>ungelich</w:t>
      </w:r>
      <w:proofErr w:type="spellEnd"/>
      <w:r w:rsidR="003C2024">
        <w:rPr>
          <w:rFonts w:ascii="Times New Roman" w:hAnsi="Times New Roman" w:cs="Times New Roman"/>
        </w:rPr>
        <w:t>,” a variation of “</w:t>
      </w:r>
      <w:proofErr w:type="spellStart"/>
      <w:r w:rsidR="003C2024">
        <w:rPr>
          <w:rFonts w:ascii="Times New Roman" w:hAnsi="Times New Roman" w:cs="Times New Roman"/>
        </w:rPr>
        <w:t>Unglück</w:t>
      </w:r>
      <w:proofErr w:type="spellEnd"/>
      <w:r w:rsidR="003C2024">
        <w:rPr>
          <w:rFonts w:ascii="Times New Roman" w:hAnsi="Times New Roman" w:cs="Times New Roman"/>
        </w:rPr>
        <w:t>,” an accident or misfortune—perhaps suggesting a failed delivery, death of the mother, or serious complications.</w:t>
      </w:r>
      <w:r w:rsidR="003C2024">
        <w:rPr>
          <w:rStyle w:val="FootnoteReference"/>
          <w:rFonts w:ascii="Times New Roman" w:hAnsi="Times New Roman" w:cs="Times New Roman"/>
        </w:rPr>
        <w:footnoteReference w:id="504"/>
      </w:r>
      <w:r w:rsidR="00793C5D">
        <w:rPr>
          <w:rFonts w:ascii="Times New Roman" w:hAnsi="Times New Roman" w:cs="Times New Roman"/>
        </w:rPr>
        <w:t xml:space="preserve"> </w:t>
      </w:r>
      <w:proofErr w:type="spellStart"/>
      <w:r w:rsidR="00793C5D">
        <w:rPr>
          <w:rFonts w:ascii="Times New Roman" w:hAnsi="Times New Roman" w:cs="Times New Roman"/>
        </w:rPr>
        <w:t>Stillborns</w:t>
      </w:r>
      <w:proofErr w:type="spellEnd"/>
      <w:r w:rsidR="00793C5D">
        <w:rPr>
          <w:rFonts w:ascii="Times New Roman" w:hAnsi="Times New Roman" w:cs="Times New Roman"/>
        </w:rPr>
        <w:t xml:space="preserve"> were noted by “</w:t>
      </w:r>
      <w:proofErr w:type="spellStart"/>
      <w:r w:rsidR="00793C5D">
        <w:rPr>
          <w:rFonts w:ascii="Times New Roman" w:hAnsi="Times New Roman" w:cs="Times New Roman"/>
        </w:rPr>
        <w:t>miß</w:t>
      </w:r>
      <w:proofErr w:type="spellEnd"/>
      <w:r w:rsidR="00793C5D">
        <w:rPr>
          <w:rFonts w:ascii="Times New Roman" w:hAnsi="Times New Roman" w:cs="Times New Roman"/>
        </w:rPr>
        <w:t>” [</w:t>
      </w:r>
      <w:proofErr w:type="spellStart"/>
      <w:r w:rsidR="00793C5D">
        <w:rPr>
          <w:rFonts w:ascii="Times New Roman" w:hAnsi="Times New Roman" w:cs="Times New Roman"/>
        </w:rPr>
        <w:t>mißgeburt</w:t>
      </w:r>
      <w:proofErr w:type="spellEnd"/>
      <w:r w:rsidR="00793C5D">
        <w:rPr>
          <w:rFonts w:ascii="Times New Roman" w:hAnsi="Times New Roman" w:cs="Times New Roman"/>
        </w:rPr>
        <w:t>]. I counted 33 miscarriages or deaths of children (</w:t>
      </w:r>
      <w:r w:rsidR="00793C5D" w:rsidRPr="00793C5D">
        <w:rPr>
          <w:rFonts w:ascii="Times New Roman" w:hAnsi="Times New Roman" w:cs="Times New Roman"/>
          <w:i/>
          <w:iCs/>
        </w:rPr>
        <w:t xml:space="preserve">Todt </w:t>
      </w:r>
      <w:proofErr w:type="spellStart"/>
      <w:r w:rsidR="00793C5D" w:rsidRPr="00793C5D">
        <w:rPr>
          <w:rFonts w:ascii="Times New Roman" w:hAnsi="Times New Roman" w:cs="Times New Roman"/>
          <w:i/>
          <w:iCs/>
        </w:rPr>
        <w:t>geboren</w:t>
      </w:r>
      <w:proofErr w:type="spellEnd"/>
      <w:r w:rsidR="00793C5D" w:rsidRPr="00793C5D">
        <w:rPr>
          <w:rFonts w:ascii="Times New Roman" w:hAnsi="Times New Roman" w:cs="Times New Roman"/>
          <w:i/>
          <w:iCs/>
        </w:rPr>
        <w:t xml:space="preserve"> Sohn/</w:t>
      </w:r>
      <w:proofErr w:type="spellStart"/>
      <w:r w:rsidR="00793C5D" w:rsidRPr="00793C5D">
        <w:rPr>
          <w:rFonts w:ascii="Times New Roman" w:hAnsi="Times New Roman" w:cs="Times New Roman"/>
          <w:i/>
          <w:iCs/>
        </w:rPr>
        <w:t>Tochter</w:t>
      </w:r>
      <w:proofErr w:type="spellEnd"/>
      <w:r w:rsidR="00793C5D">
        <w:rPr>
          <w:rFonts w:ascii="Times New Roman" w:hAnsi="Times New Roman" w:cs="Times New Roman"/>
        </w:rPr>
        <w:t>).</w:t>
      </w:r>
    </w:p>
    <w:p w14:paraId="606F3558"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Rosina’s recipes share some overlap with remedies in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that address pain and discomfort associated with pregnancy, regulate menstruation, and promote lactation. A noticeable difference between the manuscript and the midwifery booklet, however, is that the former omits any guidance or direction typical of a midwife’s duties: assisting and delivering the baby during labor, rearranging the child’s position in the womb, cutting the umbilical cord, and monitoring the health of both mother and child after the birth. Just as Sauer did in his remedies in the </w:t>
      </w:r>
      <w:r w:rsidRPr="00E9249D">
        <w:rPr>
          <w:rFonts w:ascii="Times New Roman" w:hAnsi="Times New Roman" w:cs="Times New Roman"/>
          <w:i/>
          <w:iCs/>
        </w:rPr>
        <w:t>Hoch-Deutsche</w:t>
      </w:r>
      <w:r w:rsidRPr="00E9249D">
        <w:rPr>
          <w:rFonts w:ascii="Times New Roman" w:hAnsi="Times New Roman" w:cs="Times New Roman"/>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rPr>
        <w:t xml:space="preserve">, Rosina too focused on esoteric properties of certain plants though Sauer made no references to menstruation. Patrick J. Donmoyer has noted the ritualistic nature of some entries as they recommended the use of healing objects, procedures enacted in a particulate manner or at certain times. This ritualistic aspect of health advice is also present (to a lesser extent) in the remedies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w:t>
      </w:r>
    </w:p>
    <w:p w14:paraId="255E5167" w14:textId="77777777" w:rsidR="004D1888" w:rsidRPr="00E9249D" w:rsidRDefault="004D1888" w:rsidP="004D1888">
      <w:pPr>
        <w:ind w:left="720"/>
        <w:rPr>
          <w:rFonts w:ascii="Times New Roman" w:hAnsi="Times New Roman" w:cs="Times New Roman"/>
        </w:rPr>
      </w:pPr>
      <w:r w:rsidRPr="00E9249D">
        <w:rPr>
          <w:rFonts w:ascii="Times New Roman" w:hAnsi="Times New Roman" w:cs="Times New Roman"/>
        </w:rPr>
        <w:t xml:space="preserve">Promoting monthly bleeding. A plaster of Galbanum placed on the navel is very useful for promoting </w:t>
      </w:r>
      <w:proofErr w:type="spellStart"/>
      <w:r w:rsidRPr="00E9249D">
        <w:rPr>
          <w:rFonts w:ascii="Times New Roman" w:hAnsi="Times New Roman" w:cs="Times New Roman"/>
        </w:rPr>
        <w:t>bloodflow</w:t>
      </w:r>
      <w:proofErr w:type="spellEnd"/>
      <w:r w:rsidRPr="00E9249D">
        <w:rPr>
          <w:rFonts w:ascii="Times New Roman" w:hAnsi="Times New Roman" w:cs="Times New Roman"/>
        </w:rPr>
        <w:t xml:space="preserve">. The herbs that promote bleeding </w:t>
      </w:r>
      <w:proofErr w:type="gramStart"/>
      <w:r w:rsidRPr="00E9249D">
        <w:rPr>
          <w:rFonts w:ascii="Times New Roman" w:hAnsi="Times New Roman" w:cs="Times New Roman"/>
        </w:rPr>
        <w:t>are:</w:t>
      </w:r>
      <w:proofErr w:type="gramEnd"/>
      <w:r w:rsidRPr="00E9249D">
        <w:rPr>
          <w:rFonts w:ascii="Times New Roman" w:hAnsi="Times New Roman" w:cs="Times New Roman"/>
        </w:rPr>
        <w:t xml:space="preserve"> balsam, </w:t>
      </w:r>
      <w:r w:rsidRPr="00E9249D">
        <w:rPr>
          <w:rFonts w:ascii="Times New Roman" w:hAnsi="Times New Roman" w:cs="Times New Roman"/>
        </w:rPr>
        <w:lastRenderedPageBreak/>
        <w:t>pennyroyal, [</w:t>
      </w:r>
      <w:proofErr w:type="spellStart"/>
      <w:r w:rsidRPr="00E9249D">
        <w:rPr>
          <w:rFonts w:ascii="Times New Roman" w:hAnsi="Times New Roman" w:cs="Times New Roman"/>
        </w:rPr>
        <w:t>Begonien</w:t>
      </w:r>
      <w:proofErr w:type="spellEnd"/>
      <w:r w:rsidRPr="00E9249D">
        <w:rPr>
          <w:rFonts w:ascii="Times New Roman" w:hAnsi="Times New Roman" w:cs="Times New Roman"/>
        </w:rPr>
        <w:t xml:space="preserve">], sage, </w:t>
      </w:r>
      <w:proofErr w:type="spellStart"/>
      <w:r w:rsidRPr="00E9249D">
        <w:rPr>
          <w:rFonts w:ascii="Times New Roman" w:hAnsi="Times New Roman" w:cs="Times New Roman"/>
        </w:rPr>
        <w:t>majoram</w:t>
      </w:r>
      <w:proofErr w:type="spellEnd"/>
      <w:r w:rsidRPr="00E9249D">
        <w:rPr>
          <w:rFonts w:ascii="Times New Roman" w:hAnsi="Times New Roman" w:cs="Times New Roman"/>
        </w:rPr>
        <w:t>, rosemary, verbena, laurel, hyssop, centaury, hazel root, savin, valerian root, yarrow, and oregano, 2c. 2c.</w:t>
      </w:r>
    </w:p>
    <w:p w14:paraId="2E65AD7E" w14:textId="77777777" w:rsidR="004D1888" w:rsidRPr="00E9249D" w:rsidRDefault="004D1888" w:rsidP="004D1888">
      <w:pPr>
        <w:ind w:left="720"/>
        <w:rPr>
          <w:rFonts w:ascii="Times New Roman" w:hAnsi="Times New Roman" w:cs="Times New Roman"/>
        </w:rPr>
      </w:pPr>
      <w:r w:rsidRPr="00E9249D">
        <w:rPr>
          <w:rFonts w:ascii="Times New Roman" w:hAnsi="Times New Roman" w:cs="Times New Roman"/>
        </w:rPr>
        <w:tab/>
        <w:t>Putting some of these herbs in wine and drinking it, or making tea from them, will promote menstruation; and if that does not work, boil the herbs in water, make a footbath and tie the cooked herbs and place it on your navel, lie in a warm bed, and let the blood flow. One thing to note: these items should be used when the moon is waxing and nearly full: because it is difficult to get the blood flowing when the moon is waning.</w:t>
      </w:r>
      <w:r w:rsidRPr="00E9249D">
        <w:rPr>
          <w:rStyle w:val="FootnoteReference"/>
          <w:rFonts w:ascii="Times New Roman" w:hAnsi="Times New Roman" w:cs="Times New Roman"/>
        </w:rPr>
        <w:footnoteReference w:id="505"/>
      </w:r>
      <w:r w:rsidRPr="00E9249D">
        <w:rPr>
          <w:rFonts w:ascii="Times New Roman" w:hAnsi="Times New Roman" w:cs="Times New Roman"/>
        </w:rPr>
        <w:t xml:space="preserve"> </w:t>
      </w:r>
    </w:p>
    <w:p w14:paraId="0DBD82C8" w14:textId="77777777" w:rsidR="004D1888" w:rsidRPr="00E9249D" w:rsidRDefault="004D1888" w:rsidP="004D1888">
      <w:pPr>
        <w:rPr>
          <w:rFonts w:ascii="Times New Roman" w:hAnsi="Times New Roman" w:cs="Times New Roman"/>
        </w:rPr>
      </w:pPr>
    </w:p>
    <w:p w14:paraId="3A4EFB7D"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 xml:space="preserve">In this example,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specifies the importance of the lunar phases when administrating this remedy. This consideration of the moon also coincided with</w:t>
      </w:r>
      <w:r w:rsidRPr="00E9249D">
        <w:rPr>
          <w:rFonts w:ascii="Times New Roman" w:hAnsi="Times New Roman" w:cs="Times New Roman"/>
          <w:i/>
          <w:iCs/>
        </w:rPr>
        <w:t xml:space="preserve"> </w:t>
      </w:r>
      <w:r w:rsidRPr="00E9249D">
        <w:rPr>
          <w:rFonts w:ascii="Times New Roman" w:hAnsi="Times New Roman" w:cs="Times New Roman"/>
        </w:rPr>
        <w:t>advice</w:t>
      </w:r>
      <w:r w:rsidRPr="00E9249D">
        <w:rPr>
          <w:rFonts w:ascii="Times New Roman" w:hAnsi="Times New Roman" w:cs="Times New Roman"/>
          <w:i/>
          <w:iCs/>
        </w:rPr>
        <w:t xml:space="preserve"> </w:t>
      </w:r>
      <w:r w:rsidRPr="00E9249D">
        <w:rPr>
          <w:rFonts w:ascii="Times New Roman" w:hAnsi="Times New Roman" w:cs="Times New Roman"/>
        </w:rPr>
        <w:t>for a late period in</w:t>
      </w:r>
      <w:r w:rsidRPr="00E9249D">
        <w:rPr>
          <w:rFonts w:ascii="Times New Roman" w:hAnsi="Times New Roman" w:cs="Times New Roman"/>
          <w:i/>
          <w:iCs/>
        </w:rPr>
        <w:t xml:space="preserve"> </w:t>
      </w:r>
      <w:r w:rsidRPr="00E9249D">
        <w:rPr>
          <w:rFonts w:ascii="Times New Roman" w:hAnsi="Times New Roman" w:cs="Times New Roman"/>
        </w:rPr>
        <w:t>Culpeper’s midwifery guide.</w:t>
      </w:r>
      <w:r w:rsidRPr="00E9249D">
        <w:rPr>
          <w:rStyle w:val="FootnoteReference"/>
          <w:rFonts w:ascii="Times New Roman" w:hAnsi="Times New Roman" w:cs="Times New Roman"/>
        </w:rPr>
        <w:footnoteReference w:id="506"/>
      </w:r>
      <w:r w:rsidRPr="00E9249D">
        <w:rPr>
          <w:rFonts w:ascii="Times New Roman" w:hAnsi="Times New Roman" w:cs="Times New Roman"/>
        </w:rPr>
        <w:t xml:space="preserve"> A few of the herbs listed above also appear in Rosina’s manuscript such as hazel root and dry sage leaves. In addition to these two, Rosina also named castoreum, pennycress, dry blackberry leaves, blueberries, sorrel, wild thyme, gall-apples mixed with plantain juice, nettle leaves boiled and mixed with myrrh, and baths made from lemon balm as ingredients helpful in menstrual bleeding.</w:t>
      </w:r>
      <w:r w:rsidRPr="00E9249D">
        <w:rPr>
          <w:rStyle w:val="FootnoteReference"/>
          <w:rFonts w:ascii="Times New Roman" w:hAnsi="Times New Roman" w:cs="Times New Roman"/>
        </w:rPr>
        <w:footnoteReference w:id="507"/>
      </w:r>
      <w:r w:rsidRPr="00E9249D">
        <w:rPr>
          <w:rFonts w:ascii="Times New Roman" w:hAnsi="Times New Roman" w:cs="Times New Roman"/>
        </w:rPr>
        <w:t xml:space="preserve"> </w:t>
      </w:r>
    </w:p>
    <w:p w14:paraId="0312B32B"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Although Rosina placed more emphasis on herbs in her recipes, she did include remedies that utilized metals and “stones” that affected a woman’s wellbeing. I want to </w:t>
      </w:r>
      <w:r w:rsidRPr="00E9249D">
        <w:rPr>
          <w:rFonts w:ascii="Times New Roman" w:hAnsi="Times New Roman" w:cs="Times New Roman"/>
        </w:rPr>
        <w:lastRenderedPageBreak/>
        <w:t xml:space="preserve">bring two specific recipes to attention, especially as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did not include such advice regarding healing stones. The first called for iron oxide [</w:t>
      </w:r>
      <w:proofErr w:type="spellStart"/>
      <w:r w:rsidRPr="00E9249D">
        <w:rPr>
          <w:rFonts w:ascii="Times New Roman" w:hAnsi="Times New Roman" w:cs="Times New Roman"/>
          <w:i/>
          <w:iCs/>
        </w:rPr>
        <w:t>eisen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rost</w:t>
      </w:r>
      <w:proofErr w:type="spellEnd"/>
      <w:r w:rsidRPr="00E9249D">
        <w:rPr>
          <w:rFonts w:ascii="Times New Roman" w:hAnsi="Times New Roman" w:cs="Times New Roman"/>
        </w:rPr>
        <w:t>] administered to the female parts to stop menstrual flow or, when drunk, hinders her fertility.</w:t>
      </w:r>
      <w:r w:rsidRPr="00E9249D">
        <w:rPr>
          <w:rStyle w:val="FootnoteReference"/>
          <w:rFonts w:ascii="Times New Roman" w:hAnsi="Times New Roman" w:cs="Times New Roman"/>
        </w:rPr>
        <w:footnoteReference w:id="508"/>
      </w:r>
      <w:r w:rsidRPr="00E9249D">
        <w:rPr>
          <w:rFonts w:ascii="Times New Roman" w:hAnsi="Times New Roman" w:cs="Times New Roman"/>
        </w:rPr>
        <w:t xml:space="preserve"> As a nod to the chemical philosophy of Paracelsus, Rosina’s recommendation for iron oxide is unusual in that no equivalent is found in neither Culpeper’s guide nor in the </w:t>
      </w:r>
      <w:r w:rsidRPr="00E9249D">
        <w:rPr>
          <w:rFonts w:ascii="Times New Roman" w:hAnsi="Times New Roman" w:cs="Times New Roman"/>
          <w:i/>
          <w:iCs/>
        </w:rPr>
        <w:t>Masterpiece</w:t>
      </w:r>
      <w:r w:rsidRPr="00E9249D">
        <w:rPr>
          <w:rFonts w:ascii="Times New Roman" w:hAnsi="Times New Roman" w:cs="Times New Roman"/>
        </w:rPr>
        <w:t>. Culpeper did mention the “</w:t>
      </w:r>
      <w:proofErr w:type="spellStart"/>
      <w:r w:rsidRPr="00E9249D">
        <w:rPr>
          <w:rFonts w:ascii="Times New Roman" w:hAnsi="Times New Roman" w:cs="Times New Roman"/>
        </w:rPr>
        <w:t>magnetick</w:t>
      </w:r>
      <w:proofErr w:type="spellEnd"/>
      <w:r w:rsidRPr="00E9249D">
        <w:rPr>
          <w:rFonts w:ascii="Times New Roman" w:hAnsi="Times New Roman" w:cs="Times New Roman"/>
        </w:rPr>
        <w:t xml:space="preserve"> virtue” of the Load-stone [lodestone] from time to time in his guide but not in any medical context.</w:t>
      </w:r>
      <w:r w:rsidRPr="00E9249D">
        <w:rPr>
          <w:rStyle w:val="FootnoteReference"/>
          <w:rFonts w:ascii="Times New Roman" w:hAnsi="Times New Roman" w:cs="Times New Roman"/>
        </w:rPr>
        <w:footnoteReference w:id="509"/>
      </w:r>
      <w:r w:rsidRPr="00E9249D">
        <w:rPr>
          <w:rFonts w:ascii="Times New Roman" w:hAnsi="Times New Roman" w:cs="Times New Roman"/>
        </w:rPr>
        <w:t xml:space="preserve"> A similar remedy can be found in a seventeenth-century English manual titled </w:t>
      </w:r>
      <w:r w:rsidRPr="00E9249D">
        <w:rPr>
          <w:rFonts w:ascii="Times New Roman" w:hAnsi="Times New Roman" w:cs="Times New Roman"/>
          <w:i/>
          <w:iCs/>
        </w:rPr>
        <w:t xml:space="preserve">The Ladies Dispensatory </w:t>
      </w:r>
      <w:r w:rsidRPr="00E9249D">
        <w:rPr>
          <w:rFonts w:ascii="Times New Roman" w:hAnsi="Times New Roman" w:cs="Times New Roman"/>
        </w:rPr>
        <w:t>(1652), which listed “Rust of Iron applied in a suppository” to “</w:t>
      </w:r>
      <w:proofErr w:type="spellStart"/>
      <w:r w:rsidRPr="00E9249D">
        <w:rPr>
          <w:rFonts w:ascii="Times New Roman" w:hAnsi="Times New Roman" w:cs="Times New Roman"/>
        </w:rPr>
        <w:t>restraine</w:t>
      </w:r>
      <w:proofErr w:type="spellEnd"/>
      <w:r w:rsidRPr="00E9249D">
        <w:rPr>
          <w:rFonts w:ascii="Times New Roman" w:hAnsi="Times New Roman" w:cs="Times New Roman"/>
        </w:rPr>
        <w:t xml:space="preserve"> great </w:t>
      </w:r>
      <w:proofErr w:type="spellStart"/>
      <w:r w:rsidRPr="00E9249D">
        <w:rPr>
          <w:rFonts w:ascii="Times New Roman" w:hAnsi="Times New Roman" w:cs="Times New Roman"/>
        </w:rPr>
        <w:t>excesse</w:t>
      </w:r>
      <w:proofErr w:type="spellEnd"/>
      <w:r w:rsidRPr="00E9249D">
        <w:rPr>
          <w:rFonts w:ascii="Times New Roman" w:hAnsi="Times New Roman" w:cs="Times New Roman"/>
        </w:rPr>
        <w:t xml:space="preserve"> of </w:t>
      </w:r>
      <w:proofErr w:type="spellStart"/>
      <w:r w:rsidRPr="00E9249D">
        <w:rPr>
          <w:rFonts w:ascii="Times New Roman" w:hAnsi="Times New Roman" w:cs="Times New Roman"/>
        </w:rPr>
        <w:t>Womens</w:t>
      </w:r>
      <w:proofErr w:type="spellEnd"/>
      <w:r w:rsidRPr="00E9249D">
        <w:rPr>
          <w:rFonts w:ascii="Times New Roman" w:hAnsi="Times New Roman" w:cs="Times New Roman"/>
        </w:rPr>
        <w:t xml:space="preserve"> monthly </w:t>
      </w:r>
      <w:proofErr w:type="spellStart"/>
      <w:r w:rsidRPr="00E9249D">
        <w:rPr>
          <w:rFonts w:ascii="Times New Roman" w:hAnsi="Times New Roman" w:cs="Times New Roman"/>
        </w:rPr>
        <w:t>purgations</w:t>
      </w:r>
      <w:proofErr w:type="spellEnd"/>
      <w:r w:rsidRPr="00E9249D">
        <w:rPr>
          <w:rFonts w:ascii="Times New Roman" w:hAnsi="Times New Roman" w:cs="Times New Roman"/>
        </w:rPr>
        <w:t>.”</w:t>
      </w:r>
      <w:r w:rsidRPr="00E9249D">
        <w:rPr>
          <w:rStyle w:val="FootnoteReference"/>
          <w:rFonts w:ascii="Times New Roman" w:hAnsi="Times New Roman" w:cs="Times New Roman"/>
        </w:rPr>
        <w:footnoteReference w:id="510"/>
      </w:r>
      <w:r w:rsidRPr="00E9249D">
        <w:rPr>
          <w:rFonts w:ascii="Times New Roman" w:hAnsi="Times New Roman" w:cs="Times New Roman"/>
        </w:rPr>
        <w:t xml:space="preserve"> In Paracelsus’s chemical philosophy, iron was associated with Mars and associated with masculinity. Rosina’s use of iron oxide makes sense then in the context of decreasing feminine qualities, i.e., halting menstrual bleeding and disrupting the woman’s fertility. In his writings, Paracelsus only discussed giving women “the element of Mars” when she was suffering “from poverty of the blood and want of nervous strength (</w:t>
      </w:r>
      <w:proofErr w:type="spellStart"/>
      <w:r w:rsidRPr="00E9249D">
        <w:rPr>
          <w:rFonts w:ascii="Times New Roman" w:hAnsi="Times New Roman" w:cs="Times New Roman"/>
        </w:rPr>
        <w:t>anæmia</w:t>
      </w:r>
      <w:proofErr w:type="spellEnd"/>
      <w:r w:rsidRPr="00E9249D">
        <w:rPr>
          <w:rFonts w:ascii="Times New Roman" w:hAnsi="Times New Roman" w:cs="Times New Roman"/>
        </w:rPr>
        <w:t>).”</w:t>
      </w:r>
      <w:r w:rsidRPr="00E9249D">
        <w:rPr>
          <w:rStyle w:val="FootnoteReference"/>
          <w:rFonts w:ascii="Times New Roman" w:hAnsi="Times New Roman" w:cs="Times New Roman"/>
        </w:rPr>
        <w:footnoteReference w:id="511"/>
      </w:r>
      <w:r w:rsidRPr="00E9249D">
        <w:rPr>
          <w:rFonts w:ascii="Times New Roman" w:hAnsi="Times New Roman" w:cs="Times New Roman"/>
        </w:rPr>
        <w:t xml:space="preserve"> The second remedy utilized an </w:t>
      </w:r>
      <w:r w:rsidRPr="00E9249D">
        <w:rPr>
          <w:rFonts w:ascii="Times New Roman" w:hAnsi="Times New Roman" w:cs="Times New Roman"/>
        </w:rPr>
        <w:lastRenderedPageBreak/>
        <w:t>eagle stone to make a woman’s birth easier.</w:t>
      </w:r>
      <w:r w:rsidRPr="00E9249D">
        <w:rPr>
          <w:rStyle w:val="FootnoteReference"/>
          <w:rFonts w:ascii="Times New Roman" w:hAnsi="Times New Roman" w:cs="Times New Roman"/>
        </w:rPr>
        <w:footnoteReference w:id="512"/>
      </w:r>
      <w:r w:rsidRPr="00E9249D">
        <w:rPr>
          <w:rFonts w:ascii="Times New Roman" w:hAnsi="Times New Roman" w:cs="Times New Roman"/>
        </w:rPr>
        <w:t xml:space="preserve"> </w:t>
      </w:r>
      <w:proofErr w:type="spellStart"/>
      <w:r w:rsidRPr="00E9249D">
        <w:rPr>
          <w:rFonts w:ascii="Times New Roman" w:hAnsi="Times New Roman" w:cs="Times New Roman"/>
        </w:rPr>
        <w:t>Eaglestones</w:t>
      </w:r>
      <w:proofErr w:type="spellEnd"/>
      <w:r w:rsidRPr="00E9249D">
        <w:rPr>
          <w:rFonts w:ascii="Times New Roman" w:hAnsi="Times New Roman" w:cs="Times New Roman"/>
        </w:rPr>
        <w:t xml:space="preserve">, also called </w:t>
      </w:r>
      <w:proofErr w:type="spellStart"/>
      <w:r w:rsidRPr="00E9249D">
        <w:rPr>
          <w:rFonts w:ascii="Times New Roman" w:hAnsi="Times New Roman" w:cs="Times New Roman"/>
        </w:rPr>
        <w:t>aetites</w:t>
      </w:r>
      <w:proofErr w:type="spellEnd"/>
      <w:r w:rsidRPr="00E9249D">
        <w:rPr>
          <w:rFonts w:ascii="Times New Roman" w:hAnsi="Times New Roman" w:cs="Times New Roman"/>
        </w:rPr>
        <w:t>, were more commonly used as amulets in the Middle Ages to ensure a swift and safe delivery for the mother.</w:t>
      </w:r>
      <w:r w:rsidRPr="00E9249D">
        <w:rPr>
          <w:rStyle w:val="FootnoteReference"/>
          <w:rFonts w:ascii="Times New Roman" w:hAnsi="Times New Roman" w:cs="Times New Roman"/>
        </w:rPr>
        <w:footnoteReference w:id="513"/>
      </w:r>
      <w:r w:rsidRPr="00E9249D">
        <w:rPr>
          <w:rFonts w:ascii="Times New Roman" w:hAnsi="Times New Roman" w:cs="Times New Roman"/>
        </w:rPr>
        <w:t xml:space="preserve"> In Culpeper’s manual, it explains that the </w:t>
      </w:r>
      <w:proofErr w:type="spellStart"/>
      <w:r w:rsidRPr="00E9249D">
        <w:rPr>
          <w:rFonts w:ascii="Times New Roman" w:hAnsi="Times New Roman" w:cs="Times New Roman"/>
        </w:rPr>
        <w:t>aestites</w:t>
      </w:r>
      <w:proofErr w:type="spellEnd"/>
      <w:r w:rsidRPr="00E9249D">
        <w:rPr>
          <w:rFonts w:ascii="Times New Roman" w:hAnsi="Times New Roman" w:cs="Times New Roman"/>
        </w:rPr>
        <w:t xml:space="preserve"> stone held near the “privities draws away the child [out of the womb].”</w:t>
      </w:r>
      <w:r w:rsidRPr="00E9249D">
        <w:rPr>
          <w:rStyle w:val="FootnoteReference"/>
          <w:rFonts w:ascii="Times New Roman" w:hAnsi="Times New Roman" w:cs="Times New Roman"/>
        </w:rPr>
        <w:footnoteReference w:id="514"/>
      </w:r>
      <w:r w:rsidRPr="00E9249D">
        <w:rPr>
          <w:rFonts w:ascii="Times New Roman" w:hAnsi="Times New Roman" w:cs="Times New Roman"/>
        </w:rPr>
        <w:t xml:space="preserve"> The powers of the </w:t>
      </w:r>
      <w:proofErr w:type="spellStart"/>
      <w:r w:rsidRPr="00E9249D">
        <w:rPr>
          <w:rFonts w:ascii="Times New Roman" w:hAnsi="Times New Roman" w:cs="Times New Roman"/>
        </w:rPr>
        <w:t>aestites</w:t>
      </w:r>
      <w:proofErr w:type="spellEnd"/>
      <w:r w:rsidRPr="00E9249D">
        <w:rPr>
          <w:rFonts w:ascii="Times New Roman" w:hAnsi="Times New Roman" w:cs="Times New Roman"/>
        </w:rPr>
        <w:t xml:space="preserve"> were widespread across Europe from antiquity to the nineteenth century: price lists in seventeenth-century German lapidaries show that </w:t>
      </w:r>
      <w:proofErr w:type="spellStart"/>
      <w:r w:rsidRPr="00E9249D">
        <w:rPr>
          <w:rFonts w:ascii="Times New Roman" w:hAnsi="Times New Roman" w:cs="Times New Roman"/>
        </w:rPr>
        <w:t>eaglestones</w:t>
      </w:r>
      <w:proofErr w:type="spellEnd"/>
      <w:r w:rsidRPr="00E9249D">
        <w:rPr>
          <w:rFonts w:ascii="Times New Roman" w:hAnsi="Times New Roman" w:cs="Times New Roman"/>
        </w:rPr>
        <w:t xml:space="preserve"> were inexpensive and a staple item in apothecaries.</w:t>
      </w:r>
      <w:r w:rsidRPr="00E9249D">
        <w:rPr>
          <w:rStyle w:val="FootnoteReference"/>
          <w:rFonts w:ascii="Times New Roman" w:hAnsi="Times New Roman" w:cs="Times New Roman"/>
        </w:rPr>
        <w:footnoteReference w:id="515"/>
      </w:r>
      <w:r w:rsidRPr="00E9249D">
        <w:rPr>
          <w:rFonts w:ascii="Times New Roman" w:hAnsi="Times New Roman" w:cs="Times New Roman"/>
        </w:rPr>
        <w:t xml:space="preserve"> The inclusion of the healing properties of minerals and stones such as iron oxide and </w:t>
      </w:r>
      <w:proofErr w:type="spellStart"/>
      <w:r w:rsidRPr="00E9249D">
        <w:rPr>
          <w:rFonts w:ascii="Times New Roman" w:hAnsi="Times New Roman" w:cs="Times New Roman"/>
        </w:rPr>
        <w:t>eaglestones</w:t>
      </w:r>
      <w:proofErr w:type="spellEnd"/>
      <w:r w:rsidRPr="00E9249D">
        <w:rPr>
          <w:rFonts w:ascii="Times New Roman" w:hAnsi="Times New Roman" w:cs="Times New Roman"/>
        </w:rPr>
        <w:t xml:space="preserve"> were not atypical in medical advice in the eighteenth century, but it does show a different component of women’s health in German medicine that was not featured in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w:t>
      </w:r>
    </w:p>
    <w:p w14:paraId="7F703A68"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Alyssa Kirkman observes that between 1750 and 1810, American doctors and midwifes unhappily shared the profession in obstetrics. This polarization between male physicians and female midwifes solidified further by the turn of the nineteenth century: in Philadelphia, we begin to see a decline in midwifes in the city directory in 1815.</w:t>
      </w:r>
      <w:r w:rsidRPr="00E9249D">
        <w:rPr>
          <w:rStyle w:val="FootnoteReference"/>
          <w:rFonts w:ascii="Times New Roman" w:hAnsi="Times New Roman" w:cs="Times New Roman"/>
        </w:rPr>
        <w:footnoteReference w:id="516"/>
      </w:r>
      <w:r w:rsidRPr="00E9249D">
        <w:rPr>
          <w:rFonts w:ascii="Times New Roman" w:hAnsi="Times New Roman" w:cs="Times New Roman"/>
        </w:rPr>
        <w:t xml:space="preserve"> In this chapter, I focused on the practice of German midwifery in early America (1790-1810), specifically in Pennsylvania, and how it did not follow the same trajectory of English midwifery through the publications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and records left by the </w:t>
      </w:r>
      <w:r w:rsidRPr="00E9249D">
        <w:rPr>
          <w:rFonts w:ascii="Times New Roman" w:hAnsi="Times New Roman" w:cs="Times New Roman"/>
        </w:rPr>
        <w:lastRenderedPageBreak/>
        <w:t xml:space="preserve">midwifes Susanna Müller and Rosina Heydrich. I have traced the peculiar history of the various editions of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and the transformations it underwent with successive editions; though we see the booklet borrowed from older midwifery texts, it was nonetheless a product of its time produced primarily for a larger German audience. One of the book’s noticeable properties is the absence of birth figures, an anomaly for midwife texts in the early modern era. However, I argue that it was most likely a cost-saving measure. </w:t>
      </w:r>
    </w:p>
    <w:p w14:paraId="0F7D940F" w14:textId="77777777" w:rsidR="004D1888" w:rsidRPr="00E9249D" w:rsidRDefault="004D1888" w:rsidP="004D1888">
      <w:pPr>
        <w:spacing w:line="480" w:lineRule="auto"/>
        <w:rPr>
          <w:rFonts w:ascii="Times New Roman" w:hAnsi="Times New Roman" w:cs="Times New Roman"/>
        </w:rPr>
      </w:pPr>
      <w:r w:rsidRPr="00E9249D">
        <w:rPr>
          <w:rFonts w:ascii="Times New Roman" w:hAnsi="Times New Roman" w:cs="Times New Roman"/>
        </w:rPr>
        <w:tab/>
        <w:t xml:space="preserve">Unlike English midwifery texts published in the late eighteenth century and early nineteenth century,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recognized the essential role of the midwife in a successful delivery and care of the mother after birth. The important works of midwifes such as Susanna and Rosina only stress this point as they each tended to over 1000 cases. In addition, Rosina’s manuscript particularly lends a complementary perspective to the remedies and recipes utilized by German midwifes present in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rPr>
        <w:t xml:space="preserve">. Though some of the recipes were borrowed from Culpeper’s work, several remedies in the booklet shared herbs and ingredients with Rosina’s manuscript. Furthermore, Rosina’s remedies for women put an emphasis on the ritualistic and magical properties of certain materials or minerals. This chapter is not intended to rehabilitate the early modern midwife against the “particular Enlightenment piety of the bumbling, inept, and ignorant midwife.” Instead, I have focused on the importance of German midwifes and their practice in early America, which have yet to be studied in the historiography. </w:t>
      </w:r>
    </w:p>
    <w:p w14:paraId="474DF05E" w14:textId="246D03A0" w:rsidR="00626354" w:rsidRPr="00744A8F" w:rsidRDefault="00626354" w:rsidP="00744A8F">
      <w:pPr>
        <w:pStyle w:val="Heading3"/>
      </w:pPr>
      <w:bookmarkStart w:id="40" w:name="_Toc213960770"/>
      <w:r w:rsidRPr="00744A8F">
        <w:lastRenderedPageBreak/>
        <w:t>Conclusion</w:t>
      </w:r>
      <w:bookmarkEnd w:id="40"/>
    </w:p>
    <w:p w14:paraId="30E3787F" w14:textId="0AFE0229" w:rsidR="0055294B" w:rsidRPr="00E9249D" w:rsidRDefault="00626354" w:rsidP="00626354">
      <w:pPr>
        <w:spacing w:line="480" w:lineRule="auto"/>
        <w:rPr>
          <w:rFonts w:ascii="Times New Roman" w:hAnsi="Times New Roman" w:cs="Times New Roman"/>
        </w:rPr>
      </w:pPr>
      <w:r w:rsidRPr="00E9249D">
        <w:rPr>
          <w:rFonts w:ascii="Times New Roman" w:hAnsi="Times New Roman" w:cs="Times New Roman"/>
        </w:rPr>
        <w:tab/>
        <w:t>This chapter shows that German midwifery in the early American republic did not simply follow the familiar Anglo-American narrative of displacement by man-midwifes. Instead, a distinct German print</w:t>
      </w:r>
      <w:r w:rsidR="00063E10" w:rsidRPr="00E9249D">
        <w:rPr>
          <w:rFonts w:ascii="Times New Roman" w:hAnsi="Times New Roman" w:cs="Times New Roman"/>
        </w:rPr>
        <w:t xml:space="preserve"> and practices</w:t>
      </w:r>
      <w:r w:rsidRPr="00E9249D">
        <w:rPr>
          <w:rFonts w:ascii="Times New Roman" w:hAnsi="Times New Roman" w:cs="Times New Roman"/>
        </w:rPr>
        <w:t xml:space="preserve"> </w:t>
      </w:r>
      <w:r w:rsidR="00063E10" w:rsidRPr="00E9249D">
        <w:rPr>
          <w:rFonts w:ascii="Times New Roman" w:hAnsi="Times New Roman" w:cs="Times New Roman"/>
        </w:rPr>
        <w:t xml:space="preserve">persisted revolving around the much-reprinted </w:t>
      </w:r>
      <w:proofErr w:type="spellStart"/>
      <w:r w:rsidR="00063E10" w:rsidRPr="00E9249D">
        <w:rPr>
          <w:rFonts w:ascii="Times New Roman" w:hAnsi="Times New Roman" w:cs="Times New Roman"/>
          <w:i/>
          <w:iCs/>
        </w:rPr>
        <w:t>Weiber-</w:t>
      </w:r>
      <w:proofErr w:type="gramStart"/>
      <w:r w:rsidR="00063E10" w:rsidRPr="00E9249D">
        <w:rPr>
          <w:rFonts w:ascii="Times New Roman" w:hAnsi="Times New Roman" w:cs="Times New Roman"/>
          <w:i/>
          <w:iCs/>
        </w:rPr>
        <w:t>Büchlein</w:t>
      </w:r>
      <w:proofErr w:type="spellEnd"/>
      <w:proofErr w:type="gramEnd"/>
      <w:r w:rsidR="00063E10" w:rsidRPr="00E9249D">
        <w:rPr>
          <w:rFonts w:ascii="Times New Roman" w:hAnsi="Times New Roman" w:cs="Times New Roman"/>
        </w:rPr>
        <w:t xml:space="preserve"> and the lived craft of working midwifes such as Susanna Rohrer Müller and Rosina Heydrich. The </w:t>
      </w:r>
      <w:proofErr w:type="spellStart"/>
      <w:r w:rsidR="00063E10" w:rsidRPr="00E9249D">
        <w:rPr>
          <w:rFonts w:ascii="Times New Roman" w:hAnsi="Times New Roman" w:cs="Times New Roman"/>
          <w:i/>
          <w:iCs/>
        </w:rPr>
        <w:t>Weiber-Büchlein</w:t>
      </w:r>
      <w:proofErr w:type="spellEnd"/>
      <w:r w:rsidR="00063E10" w:rsidRPr="00E9249D">
        <w:rPr>
          <w:rFonts w:ascii="Times New Roman" w:hAnsi="Times New Roman" w:cs="Times New Roman"/>
          <w:i/>
          <w:iCs/>
        </w:rPr>
        <w:t xml:space="preserve"> </w:t>
      </w:r>
      <w:r w:rsidR="00063E10" w:rsidRPr="00E9249D">
        <w:rPr>
          <w:rFonts w:ascii="Times New Roman" w:hAnsi="Times New Roman" w:cs="Times New Roman"/>
        </w:rPr>
        <w:t>was not a mere translation of English staples. It was a compiled, edited, and pruned handbook aimed for use in German households that was stripped of titillating sexual material and of the “birth figures” so common in similar European works: choices that reflected audience, piety, and cost rather than an attempt to undercut women’s authority in the birthing room.</w:t>
      </w:r>
      <w:r w:rsidR="0055294B" w:rsidRPr="00E9249D">
        <w:rPr>
          <w:rFonts w:ascii="Times New Roman" w:hAnsi="Times New Roman" w:cs="Times New Roman"/>
        </w:rPr>
        <w:t xml:space="preserve"> Its textual collage tells us that German readers consumed both long-trusted folk recipes and emerging recommendations from university-trained physicians. This editorial decision aligned with a broader German pattern where female midwifes remained institutionally relevant than in their English contexts. It also explains why the </w:t>
      </w:r>
      <w:proofErr w:type="spellStart"/>
      <w:r w:rsidR="0055294B" w:rsidRPr="00E9249D">
        <w:rPr>
          <w:rFonts w:ascii="Times New Roman" w:hAnsi="Times New Roman" w:cs="Times New Roman"/>
          <w:i/>
          <w:iCs/>
        </w:rPr>
        <w:t>Weiber-Büchlein</w:t>
      </w:r>
      <w:r w:rsidR="0055294B" w:rsidRPr="00E9249D">
        <w:rPr>
          <w:rFonts w:ascii="Times New Roman" w:hAnsi="Times New Roman" w:cs="Times New Roman"/>
        </w:rPr>
        <w:t>’s</w:t>
      </w:r>
      <w:proofErr w:type="spellEnd"/>
      <w:r w:rsidR="0055294B" w:rsidRPr="00E9249D">
        <w:rPr>
          <w:rFonts w:ascii="Times New Roman" w:hAnsi="Times New Roman" w:cs="Times New Roman"/>
        </w:rPr>
        <w:t xml:space="preserve"> recipes expanded in nineteenth-century reprints under general family medicine. Authority over childbirth continued to be managed primarily in bedchambers by women.  </w:t>
      </w:r>
    </w:p>
    <w:p w14:paraId="577558AC" w14:textId="712940F2" w:rsidR="004B5668" w:rsidRPr="00E9249D" w:rsidRDefault="007C6716" w:rsidP="00626354">
      <w:pPr>
        <w:spacing w:line="480" w:lineRule="auto"/>
        <w:rPr>
          <w:rFonts w:ascii="Times New Roman" w:hAnsi="Times New Roman" w:cs="Times New Roman"/>
        </w:rPr>
      </w:pPr>
      <w:r w:rsidRPr="00E9249D">
        <w:rPr>
          <w:rFonts w:ascii="Times New Roman" w:hAnsi="Times New Roman" w:cs="Times New Roman"/>
        </w:rPr>
        <w:tab/>
        <w:t xml:space="preserve">On the ground, the ledgers and recipes left by Susanna and Rosina reveal a female profession that was respected and </w:t>
      </w:r>
      <w:r w:rsidR="00C66D70" w:rsidRPr="00E9249D">
        <w:rPr>
          <w:rFonts w:ascii="Times New Roman" w:hAnsi="Times New Roman" w:cs="Times New Roman"/>
        </w:rPr>
        <w:t>enduring. Their caseloads, which possibly outnumber that of Martha Ballard, point to repeated patronage, collaboration (not capitulation) with physicians, and the training of</w:t>
      </w:r>
      <w:r w:rsidR="006876A3" w:rsidRPr="00E9249D">
        <w:rPr>
          <w:rFonts w:ascii="Times New Roman" w:hAnsi="Times New Roman" w:cs="Times New Roman"/>
        </w:rPr>
        <w:t xml:space="preserve"> their</w:t>
      </w:r>
      <w:r w:rsidR="00C66D70" w:rsidRPr="00E9249D">
        <w:rPr>
          <w:rFonts w:ascii="Times New Roman" w:hAnsi="Times New Roman" w:cs="Times New Roman"/>
        </w:rPr>
        <w:t xml:space="preserve"> daughters.</w:t>
      </w:r>
      <w:r w:rsidR="00C66D70" w:rsidRPr="00E9249D">
        <w:rPr>
          <w:rStyle w:val="FootnoteReference"/>
          <w:rFonts w:ascii="Times New Roman" w:hAnsi="Times New Roman" w:cs="Times New Roman"/>
        </w:rPr>
        <w:footnoteReference w:id="517"/>
      </w:r>
      <w:r w:rsidR="00C66D70" w:rsidRPr="00E9249D">
        <w:rPr>
          <w:rFonts w:ascii="Times New Roman" w:hAnsi="Times New Roman" w:cs="Times New Roman"/>
        </w:rPr>
        <w:t xml:space="preserve"> </w:t>
      </w:r>
      <w:r w:rsidR="006876A3" w:rsidRPr="00E9249D">
        <w:rPr>
          <w:rFonts w:ascii="Times New Roman" w:hAnsi="Times New Roman" w:cs="Times New Roman"/>
        </w:rPr>
        <w:t xml:space="preserve">Whereas the </w:t>
      </w:r>
      <w:proofErr w:type="spellStart"/>
      <w:r w:rsidR="006876A3" w:rsidRPr="00E9249D">
        <w:rPr>
          <w:rFonts w:ascii="Times New Roman" w:hAnsi="Times New Roman" w:cs="Times New Roman"/>
          <w:i/>
          <w:iCs/>
        </w:rPr>
        <w:t>Weiber-Büchlein</w:t>
      </w:r>
      <w:proofErr w:type="spellEnd"/>
      <w:r w:rsidR="006876A3" w:rsidRPr="00E9249D">
        <w:rPr>
          <w:rFonts w:ascii="Times New Roman" w:hAnsi="Times New Roman" w:cs="Times New Roman"/>
          <w:i/>
          <w:iCs/>
        </w:rPr>
        <w:t xml:space="preserve"> </w:t>
      </w:r>
      <w:r w:rsidR="006876A3" w:rsidRPr="00E9249D">
        <w:rPr>
          <w:rFonts w:ascii="Times New Roman" w:hAnsi="Times New Roman" w:cs="Times New Roman"/>
        </w:rPr>
        <w:t xml:space="preserve">locates </w:t>
      </w:r>
      <w:r w:rsidR="006876A3" w:rsidRPr="00E9249D">
        <w:rPr>
          <w:rFonts w:ascii="Times New Roman" w:hAnsi="Times New Roman" w:cs="Times New Roman"/>
        </w:rPr>
        <w:lastRenderedPageBreak/>
        <w:t xml:space="preserve">the midwife at the heart of safe delivery and aftercare, Susanna’s and Rosina’s records document hallmarks of a trusted, local standing. </w:t>
      </w:r>
      <w:r w:rsidR="00C66D70" w:rsidRPr="00E9249D">
        <w:rPr>
          <w:rFonts w:ascii="Times New Roman" w:hAnsi="Times New Roman" w:cs="Times New Roman"/>
        </w:rPr>
        <w:t>Rosina’s 150-odd remedie</w:t>
      </w:r>
      <w:r w:rsidR="00C845CF" w:rsidRPr="00E9249D">
        <w:rPr>
          <w:rFonts w:ascii="Times New Roman" w:hAnsi="Times New Roman" w:cs="Times New Roman"/>
        </w:rPr>
        <w:t xml:space="preserve">s, ranging from emmenagogues timed to lunar phases to stone therapies, </w:t>
      </w:r>
      <w:r w:rsidR="0055294B" w:rsidRPr="00E9249D">
        <w:rPr>
          <w:rFonts w:ascii="Times New Roman" w:hAnsi="Times New Roman" w:cs="Times New Roman"/>
        </w:rPr>
        <w:t xml:space="preserve">selectively overlap with the </w:t>
      </w:r>
      <w:proofErr w:type="spellStart"/>
      <w:r w:rsidR="0055294B" w:rsidRPr="00E9249D">
        <w:rPr>
          <w:rFonts w:ascii="Times New Roman" w:hAnsi="Times New Roman" w:cs="Times New Roman"/>
          <w:i/>
          <w:iCs/>
        </w:rPr>
        <w:t>Weiber-Büchlein</w:t>
      </w:r>
      <w:proofErr w:type="spellEnd"/>
      <w:r w:rsidR="0055294B" w:rsidRPr="00E9249D">
        <w:rPr>
          <w:rFonts w:ascii="Times New Roman" w:hAnsi="Times New Roman" w:cs="Times New Roman"/>
          <w:i/>
          <w:iCs/>
        </w:rPr>
        <w:t xml:space="preserve"> </w:t>
      </w:r>
      <w:r w:rsidR="0055294B" w:rsidRPr="00E9249D">
        <w:rPr>
          <w:rFonts w:ascii="Times New Roman" w:hAnsi="Times New Roman" w:cs="Times New Roman"/>
        </w:rPr>
        <w:t>and almanac medicine, demonstrating how household, manuscript, and print blended together in German communities. Even the racial and confessional breadth of clients underscores the midwife’s centrality in rural Pennsylvania’s medical society.</w:t>
      </w:r>
      <w:r w:rsidR="00D15169" w:rsidRPr="00E9249D">
        <w:rPr>
          <w:rFonts w:ascii="Times New Roman" w:hAnsi="Times New Roman" w:cs="Times New Roman"/>
        </w:rPr>
        <w:t xml:space="preserve"> </w:t>
      </w:r>
      <w:r w:rsidR="006876A3" w:rsidRPr="00E9249D">
        <w:rPr>
          <w:rFonts w:ascii="Times New Roman" w:hAnsi="Times New Roman" w:cs="Times New Roman"/>
        </w:rPr>
        <w:t xml:space="preserve">The historiographical arc towards male professional dominance in the English does not </w:t>
      </w:r>
      <w:r w:rsidR="004B5668" w:rsidRPr="00E9249D">
        <w:rPr>
          <w:rFonts w:ascii="Times New Roman" w:hAnsi="Times New Roman" w:cs="Times New Roman"/>
        </w:rPr>
        <w:t xml:space="preserve">conform in the German case. We instead see an alternative trajectory that complicates the standard displacement thesis. </w:t>
      </w:r>
      <w:r w:rsidR="006876A3" w:rsidRPr="00E9249D">
        <w:rPr>
          <w:rFonts w:ascii="Times New Roman" w:hAnsi="Times New Roman" w:cs="Times New Roman"/>
        </w:rPr>
        <w:t xml:space="preserve">The </w:t>
      </w:r>
      <w:proofErr w:type="spellStart"/>
      <w:r w:rsidR="006876A3" w:rsidRPr="00E9249D">
        <w:rPr>
          <w:rFonts w:ascii="Times New Roman" w:hAnsi="Times New Roman" w:cs="Times New Roman"/>
          <w:i/>
          <w:iCs/>
        </w:rPr>
        <w:t>Weiber-Büchlein</w:t>
      </w:r>
      <w:proofErr w:type="spellEnd"/>
      <w:r w:rsidR="006876A3" w:rsidRPr="00E9249D">
        <w:rPr>
          <w:rFonts w:ascii="Times New Roman" w:hAnsi="Times New Roman" w:cs="Times New Roman"/>
          <w:i/>
          <w:iCs/>
        </w:rPr>
        <w:t xml:space="preserve"> </w:t>
      </w:r>
      <w:r w:rsidR="006876A3" w:rsidRPr="00E9249D">
        <w:rPr>
          <w:rFonts w:ascii="Times New Roman" w:hAnsi="Times New Roman" w:cs="Times New Roman"/>
        </w:rPr>
        <w:t>did not denigrate midwifes</w:t>
      </w:r>
      <w:r w:rsidR="004B5668" w:rsidRPr="00E9249D">
        <w:rPr>
          <w:rFonts w:ascii="Times New Roman" w:hAnsi="Times New Roman" w:cs="Times New Roman"/>
        </w:rPr>
        <w:t xml:space="preserve">, and German families placed their confidence in the practical skill and clinical judgment of midwifes such as Susanna and Rosina.  </w:t>
      </w:r>
    </w:p>
    <w:p w14:paraId="5920A7D1" w14:textId="544306B8" w:rsidR="006A457C" w:rsidRPr="009A5C50" w:rsidRDefault="009A5C50" w:rsidP="009A5C50">
      <w:pPr>
        <w:rPr>
          <w:rFonts w:ascii="Times New Roman" w:hAnsi="Times New Roman" w:cs="Times New Roman"/>
        </w:rPr>
      </w:pPr>
      <w:r>
        <w:rPr>
          <w:rFonts w:ascii="Times New Roman" w:hAnsi="Times New Roman" w:cs="Times New Roman"/>
        </w:rPr>
        <w:br w:type="page"/>
      </w:r>
      <w:bookmarkEnd w:id="12"/>
      <w:bookmarkEnd w:id="13"/>
    </w:p>
    <w:p w14:paraId="3AF2D787" w14:textId="75B5D9CB" w:rsidR="00C1071B" w:rsidRPr="00E9249D" w:rsidRDefault="006A457C" w:rsidP="00542835">
      <w:pPr>
        <w:pStyle w:val="Heading1"/>
      </w:pPr>
      <w:bookmarkStart w:id="41" w:name="_Toc213960771"/>
      <w:r w:rsidRPr="00E9249D">
        <w:lastRenderedPageBreak/>
        <w:t>CONCLUSION</w:t>
      </w:r>
      <w:bookmarkEnd w:id="41"/>
    </w:p>
    <w:p w14:paraId="09344372" w14:textId="69166E59" w:rsidR="00A93C64" w:rsidRPr="00E9249D" w:rsidRDefault="006A457C" w:rsidP="001370E9">
      <w:pPr>
        <w:spacing w:line="480" w:lineRule="auto"/>
        <w:rPr>
          <w:rFonts w:ascii="Times New Roman" w:hAnsi="Times New Roman" w:cs="Times New Roman"/>
        </w:rPr>
      </w:pPr>
      <w:r w:rsidRPr="00E9249D">
        <w:tab/>
      </w:r>
      <w:r w:rsidR="001370E9" w:rsidRPr="00E9249D">
        <w:rPr>
          <w:rFonts w:ascii="Times New Roman" w:hAnsi="Times New Roman" w:cs="Times New Roman"/>
        </w:rPr>
        <w:t xml:space="preserve">This dissertation has traced how German-speaking medical practice in North America </w:t>
      </w:r>
      <w:r w:rsidR="00D3155B" w:rsidRPr="00E9249D">
        <w:rPr>
          <w:rFonts w:ascii="Times New Roman" w:hAnsi="Times New Roman" w:cs="Times New Roman"/>
        </w:rPr>
        <w:t>between 1730 and 1820 formulated at</w:t>
      </w:r>
      <w:r w:rsidR="00933EFF" w:rsidRPr="00E9249D">
        <w:rPr>
          <w:rFonts w:ascii="Times New Roman" w:hAnsi="Times New Roman" w:cs="Times New Roman"/>
        </w:rPr>
        <w:t xml:space="preserve"> the</w:t>
      </w:r>
      <w:r w:rsidR="00D3155B" w:rsidRPr="00E9249D">
        <w:rPr>
          <w:rFonts w:ascii="Times New Roman" w:hAnsi="Times New Roman" w:cs="Times New Roman"/>
        </w:rPr>
        <w:t xml:space="preserve"> crossroads of transatlantic prescriptions and local therapeutics, tempered by confessional discipline, accessible print, and on-the-ground practice. </w:t>
      </w:r>
      <w:r w:rsidR="00F83DE2" w:rsidRPr="00E9249D">
        <w:rPr>
          <w:rFonts w:ascii="Times New Roman" w:hAnsi="Times New Roman" w:cs="Times New Roman"/>
        </w:rPr>
        <w:t xml:space="preserve">In the religious confines of Chapters 1 and 2, Lutheran Pietists </w:t>
      </w:r>
      <w:r w:rsidR="00684434" w:rsidRPr="00E9249D">
        <w:rPr>
          <w:rFonts w:ascii="Times New Roman" w:hAnsi="Times New Roman" w:cs="Times New Roman"/>
        </w:rPr>
        <w:t xml:space="preserve">leaned heavily on </w:t>
      </w:r>
      <w:proofErr w:type="spellStart"/>
      <w:r w:rsidR="00684434" w:rsidRPr="00E9249D">
        <w:rPr>
          <w:rFonts w:ascii="Times New Roman" w:hAnsi="Times New Roman" w:cs="Times New Roman"/>
        </w:rPr>
        <w:t>Hallesian</w:t>
      </w:r>
      <w:proofErr w:type="spellEnd"/>
      <w:r w:rsidR="00684434" w:rsidRPr="00E9249D">
        <w:rPr>
          <w:rFonts w:ascii="Times New Roman" w:hAnsi="Times New Roman" w:cs="Times New Roman"/>
        </w:rPr>
        <w:t xml:space="preserve"> cures and institutional oversight while Moravians and other dissenting communities proceeded more practically based on what they could obtain at hand. Chapters 3 and 4 deviate away towards religion as the framework and focus on medical care </w:t>
      </w:r>
      <w:r w:rsidR="00244EA6" w:rsidRPr="00E9249D">
        <w:rPr>
          <w:rFonts w:ascii="Times New Roman" w:hAnsi="Times New Roman" w:cs="Times New Roman"/>
        </w:rPr>
        <w:t xml:space="preserve">in the household with accessible prints; German </w:t>
      </w:r>
      <w:proofErr w:type="spellStart"/>
      <w:r w:rsidR="00244EA6" w:rsidRPr="00E9249D">
        <w:rPr>
          <w:rFonts w:ascii="Times New Roman" w:hAnsi="Times New Roman" w:cs="Times New Roman"/>
          <w:i/>
          <w:iCs/>
        </w:rPr>
        <w:t>Calender</w:t>
      </w:r>
      <w:proofErr w:type="spellEnd"/>
      <w:r w:rsidR="00244EA6" w:rsidRPr="00E9249D">
        <w:rPr>
          <w:rFonts w:ascii="Times New Roman" w:hAnsi="Times New Roman" w:cs="Times New Roman"/>
          <w:i/>
          <w:iCs/>
        </w:rPr>
        <w:t xml:space="preserve"> </w:t>
      </w:r>
      <w:r w:rsidR="00244EA6" w:rsidRPr="00E9249D">
        <w:rPr>
          <w:rFonts w:ascii="Times New Roman" w:hAnsi="Times New Roman" w:cs="Times New Roman"/>
        </w:rPr>
        <w:t xml:space="preserve">and the </w:t>
      </w:r>
      <w:proofErr w:type="spellStart"/>
      <w:r w:rsidR="00244EA6" w:rsidRPr="00E9249D">
        <w:rPr>
          <w:rFonts w:ascii="Times New Roman" w:hAnsi="Times New Roman" w:cs="Times New Roman"/>
          <w:i/>
          <w:iCs/>
        </w:rPr>
        <w:t>Weiber-Büchlein</w:t>
      </w:r>
      <w:proofErr w:type="spellEnd"/>
      <w:r w:rsidR="00244EA6" w:rsidRPr="00E9249D">
        <w:rPr>
          <w:rFonts w:ascii="Times New Roman" w:hAnsi="Times New Roman" w:cs="Times New Roman"/>
        </w:rPr>
        <w:t xml:space="preserve"> organized knowledge for families to be able to care for themselves against illness. Remedies and therapeutic </w:t>
      </w:r>
      <w:r w:rsidR="00F33544" w:rsidRPr="00E9249D">
        <w:rPr>
          <w:rFonts w:ascii="Times New Roman" w:hAnsi="Times New Roman" w:cs="Times New Roman"/>
        </w:rPr>
        <w:t>cures</w:t>
      </w:r>
      <w:r w:rsidR="00244EA6" w:rsidRPr="00E9249D">
        <w:rPr>
          <w:rFonts w:ascii="Times New Roman" w:hAnsi="Times New Roman" w:cs="Times New Roman"/>
        </w:rPr>
        <w:t xml:space="preserve"> came not only from institutions back in </w:t>
      </w:r>
      <w:proofErr w:type="gramStart"/>
      <w:r w:rsidR="00244EA6" w:rsidRPr="00E9249D">
        <w:rPr>
          <w:rFonts w:ascii="Times New Roman" w:hAnsi="Times New Roman" w:cs="Times New Roman"/>
        </w:rPr>
        <w:t>Europe,</w:t>
      </w:r>
      <w:r w:rsidR="00F33544" w:rsidRPr="00E9249D">
        <w:rPr>
          <w:rFonts w:ascii="Times New Roman" w:hAnsi="Times New Roman" w:cs="Times New Roman"/>
        </w:rPr>
        <w:t xml:space="preserve"> </w:t>
      </w:r>
      <w:r w:rsidR="00244EA6" w:rsidRPr="00E9249D">
        <w:rPr>
          <w:rFonts w:ascii="Times New Roman" w:hAnsi="Times New Roman" w:cs="Times New Roman"/>
        </w:rPr>
        <w:t>but</w:t>
      </w:r>
      <w:proofErr w:type="gramEnd"/>
      <w:r w:rsidR="00244EA6" w:rsidRPr="00E9249D">
        <w:rPr>
          <w:rFonts w:ascii="Times New Roman" w:hAnsi="Times New Roman" w:cs="Times New Roman"/>
        </w:rPr>
        <w:t xml:space="preserve"> also </w:t>
      </w:r>
      <w:r w:rsidR="00F33544" w:rsidRPr="00E9249D">
        <w:rPr>
          <w:rFonts w:ascii="Times New Roman" w:hAnsi="Times New Roman" w:cs="Times New Roman"/>
        </w:rPr>
        <w:t xml:space="preserve">passed through the pulpit and print in the German-speaking communities in colonial and early America. We see local knowledge and plants become integrated into the remedies of physicians George de </w:t>
      </w:r>
      <w:proofErr w:type="spellStart"/>
      <w:r w:rsidR="00F33544" w:rsidRPr="00E9249D">
        <w:rPr>
          <w:rFonts w:ascii="Times New Roman" w:hAnsi="Times New Roman" w:cs="Times New Roman"/>
        </w:rPr>
        <w:t>Benneville</w:t>
      </w:r>
      <w:proofErr w:type="spellEnd"/>
      <w:r w:rsidR="00F33544" w:rsidRPr="00E9249D">
        <w:rPr>
          <w:rFonts w:ascii="Times New Roman" w:hAnsi="Times New Roman" w:cs="Times New Roman"/>
        </w:rPr>
        <w:t xml:space="preserve"> and Abraham Wagner as well as in the gardens of Hans Martin Kalberlahn and Anna Rosina Gambold. The result is not a narrative of a singular “German” medicine transplanted to </w:t>
      </w:r>
      <w:proofErr w:type="gramStart"/>
      <w:r w:rsidR="00F33544" w:rsidRPr="00E9249D">
        <w:rPr>
          <w:rFonts w:ascii="Times New Roman" w:hAnsi="Times New Roman" w:cs="Times New Roman"/>
        </w:rPr>
        <w:t>America</w:t>
      </w:r>
      <w:proofErr w:type="gramEnd"/>
      <w:r w:rsidR="00F33544" w:rsidRPr="00E9249D">
        <w:rPr>
          <w:rFonts w:ascii="Times New Roman" w:hAnsi="Times New Roman" w:cs="Times New Roman"/>
        </w:rPr>
        <w:t xml:space="preserve"> but a textured therapeutic world characterized by different practices and approaches to health. </w:t>
      </w:r>
    </w:p>
    <w:p w14:paraId="0C6127AA" w14:textId="5EF8E0F8" w:rsidR="00A93C64" w:rsidRPr="00E9249D" w:rsidRDefault="00715399" w:rsidP="00A93C64">
      <w:pPr>
        <w:spacing w:line="480" w:lineRule="auto"/>
        <w:ind w:firstLine="720"/>
        <w:rPr>
          <w:rFonts w:ascii="Times New Roman" w:hAnsi="Times New Roman" w:cs="Times New Roman"/>
        </w:rPr>
      </w:pPr>
      <w:r w:rsidRPr="00E9249D">
        <w:rPr>
          <w:rFonts w:ascii="Times New Roman" w:hAnsi="Times New Roman" w:cs="Times New Roman"/>
        </w:rPr>
        <w:t xml:space="preserve">Through my study of medical recipes, I show how authority was negotiated between printed pharmacopoeias, missionary networks, </w:t>
      </w:r>
      <w:r w:rsidR="00603452">
        <w:rPr>
          <w:rFonts w:ascii="Times New Roman" w:hAnsi="Times New Roman" w:cs="Times New Roman"/>
        </w:rPr>
        <w:t>I</w:t>
      </w:r>
      <w:r w:rsidRPr="00E9249D">
        <w:rPr>
          <w:rFonts w:ascii="Times New Roman" w:hAnsi="Times New Roman" w:cs="Times New Roman"/>
        </w:rPr>
        <w:t xml:space="preserve">ndigenous and </w:t>
      </w:r>
      <w:r w:rsidR="00603452">
        <w:rPr>
          <w:rFonts w:ascii="Times New Roman" w:hAnsi="Times New Roman" w:cs="Times New Roman"/>
        </w:rPr>
        <w:t>B</w:t>
      </w:r>
      <w:r w:rsidRPr="00E9249D">
        <w:rPr>
          <w:rFonts w:ascii="Times New Roman" w:hAnsi="Times New Roman" w:cs="Times New Roman"/>
        </w:rPr>
        <w:t xml:space="preserve">lack expertise, and the constraints of environment and climate. </w:t>
      </w:r>
      <w:r w:rsidR="00A93C64" w:rsidRPr="00E9249D">
        <w:rPr>
          <w:rFonts w:ascii="Times New Roman" w:hAnsi="Times New Roman" w:cs="Times New Roman"/>
        </w:rPr>
        <w:t xml:space="preserve">Authority was established rather than assumed. In Lutheran Pietist contexts, </w:t>
      </w:r>
      <w:r w:rsidR="00E64381" w:rsidRPr="00E9249D">
        <w:rPr>
          <w:rFonts w:ascii="Times New Roman" w:hAnsi="Times New Roman" w:cs="Times New Roman"/>
        </w:rPr>
        <w:t xml:space="preserve">it coalesced around techniques and recipes from Halle. Heinrich Melchior Mühlenberg and Johann Martin Boltzius’s strict </w:t>
      </w:r>
      <w:r w:rsidR="008C3B23" w:rsidRPr="00E9249D">
        <w:rPr>
          <w:rFonts w:ascii="Times New Roman" w:hAnsi="Times New Roman" w:cs="Times New Roman"/>
        </w:rPr>
        <w:t>adherence</w:t>
      </w:r>
      <w:r w:rsidR="00E64381" w:rsidRPr="00E9249D">
        <w:rPr>
          <w:rFonts w:ascii="Times New Roman" w:hAnsi="Times New Roman" w:cs="Times New Roman"/>
        </w:rPr>
        <w:t xml:space="preserve"> to </w:t>
      </w:r>
      <w:r w:rsidR="00E64381" w:rsidRPr="00E9249D">
        <w:rPr>
          <w:rFonts w:ascii="Times New Roman" w:hAnsi="Times New Roman" w:cs="Times New Roman"/>
        </w:rPr>
        <w:lastRenderedPageBreak/>
        <w:t xml:space="preserve">directives from Halle was more about setting up order in the form of </w:t>
      </w:r>
      <w:proofErr w:type="spellStart"/>
      <w:r w:rsidR="00E64381" w:rsidRPr="00E9249D">
        <w:rPr>
          <w:rFonts w:ascii="Times New Roman" w:hAnsi="Times New Roman" w:cs="Times New Roman"/>
          <w:i/>
          <w:iCs/>
        </w:rPr>
        <w:t>medizinische</w:t>
      </w:r>
      <w:proofErr w:type="spellEnd"/>
      <w:r w:rsidR="00E64381" w:rsidRPr="00E9249D">
        <w:rPr>
          <w:rFonts w:ascii="Times New Roman" w:hAnsi="Times New Roman" w:cs="Times New Roman"/>
          <w:i/>
          <w:iCs/>
        </w:rPr>
        <w:t xml:space="preserve"> </w:t>
      </w:r>
      <w:proofErr w:type="spellStart"/>
      <w:r w:rsidR="00E64381" w:rsidRPr="00E9249D">
        <w:rPr>
          <w:rFonts w:ascii="Times New Roman" w:hAnsi="Times New Roman" w:cs="Times New Roman"/>
          <w:i/>
          <w:iCs/>
        </w:rPr>
        <w:t>Polizei</w:t>
      </w:r>
      <w:proofErr w:type="spellEnd"/>
      <w:r w:rsidR="00E64381" w:rsidRPr="00E9249D">
        <w:rPr>
          <w:rFonts w:ascii="Times New Roman" w:hAnsi="Times New Roman" w:cs="Times New Roman"/>
          <w:i/>
          <w:iCs/>
        </w:rPr>
        <w:t xml:space="preserve"> </w:t>
      </w:r>
      <w:r w:rsidR="00E64381" w:rsidRPr="00E9249D">
        <w:rPr>
          <w:rFonts w:ascii="Times New Roman" w:hAnsi="Times New Roman" w:cs="Times New Roman"/>
        </w:rPr>
        <w:t xml:space="preserve">that was rooted in eighteenth-century Prussia. In the dissenting worlds of de </w:t>
      </w:r>
      <w:proofErr w:type="spellStart"/>
      <w:r w:rsidR="00E64381" w:rsidRPr="00E9249D">
        <w:rPr>
          <w:rFonts w:ascii="Times New Roman" w:hAnsi="Times New Roman" w:cs="Times New Roman"/>
        </w:rPr>
        <w:t>Benneville</w:t>
      </w:r>
      <w:proofErr w:type="spellEnd"/>
      <w:r w:rsidR="00B070C5" w:rsidRPr="00E9249D">
        <w:rPr>
          <w:rFonts w:ascii="Times New Roman" w:hAnsi="Times New Roman" w:cs="Times New Roman"/>
        </w:rPr>
        <w:t xml:space="preserve">, </w:t>
      </w:r>
      <w:r w:rsidR="00E64381" w:rsidRPr="00E9249D">
        <w:rPr>
          <w:rFonts w:ascii="Times New Roman" w:hAnsi="Times New Roman" w:cs="Times New Roman"/>
        </w:rPr>
        <w:t>Wagner</w:t>
      </w:r>
      <w:r w:rsidR="00B070C5" w:rsidRPr="00E9249D">
        <w:rPr>
          <w:rFonts w:ascii="Times New Roman" w:hAnsi="Times New Roman" w:cs="Times New Roman"/>
        </w:rPr>
        <w:t xml:space="preserve"> and the Moravians</w:t>
      </w:r>
      <w:r w:rsidR="00E64381" w:rsidRPr="00E9249D">
        <w:rPr>
          <w:rFonts w:ascii="Times New Roman" w:hAnsi="Times New Roman" w:cs="Times New Roman"/>
        </w:rPr>
        <w:t xml:space="preserve">, medical reliability emerged from eclectic means: what cures effectively worked, </w:t>
      </w:r>
      <w:r w:rsidR="007245BF" w:rsidRPr="00E9249D">
        <w:rPr>
          <w:rFonts w:ascii="Times New Roman" w:hAnsi="Times New Roman" w:cs="Times New Roman"/>
        </w:rPr>
        <w:t xml:space="preserve">and </w:t>
      </w:r>
      <w:r w:rsidR="00E64381" w:rsidRPr="00E9249D">
        <w:rPr>
          <w:rFonts w:ascii="Times New Roman" w:hAnsi="Times New Roman" w:cs="Times New Roman"/>
        </w:rPr>
        <w:t xml:space="preserve">what could be procured nearby. There were </w:t>
      </w:r>
      <w:r w:rsidR="00B070C5" w:rsidRPr="00E9249D">
        <w:rPr>
          <w:rFonts w:ascii="Times New Roman" w:hAnsi="Times New Roman" w:cs="Times New Roman"/>
        </w:rPr>
        <w:t xml:space="preserve">different contours of medical trust and authority under colonial restraints. This also extended beyond formal care with the publication of cheap print, which functioned as medical infrastructure for German-speaking families in America. </w:t>
      </w:r>
      <w:proofErr w:type="spellStart"/>
      <w:r w:rsidR="00B070C5" w:rsidRPr="00E9249D">
        <w:rPr>
          <w:rFonts w:ascii="Times New Roman" w:hAnsi="Times New Roman" w:cs="Times New Roman"/>
          <w:i/>
          <w:iCs/>
        </w:rPr>
        <w:t>Calender</w:t>
      </w:r>
      <w:proofErr w:type="spellEnd"/>
      <w:r w:rsidR="00B070C5" w:rsidRPr="00E9249D">
        <w:rPr>
          <w:rFonts w:ascii="Times New Roman" w:hAnsi="Times New Roman" w:cs="Times New Roman"/>
          <w:i/>
          <w:iCs/>
        </w:rPr>
        <w:t xml:space="preserve"> </w:t>
      </w:r>
      <w:r w:rsidR="00B070C5" w:rsidRPr="00E9249D">
        <w:rPr>
          <w:rFonts w:ascii="Times New Roman" w:hAnsi="Times New Roman" w:cs="Times New Roman"/>
        </w:rPr>
        <w:t xml:space="preserve">offered </w:t>
      </w:r>
      <w:r w:rsidR="00980986" w:rsidRPr="00E9249D">
        <w:rPr>
          <w:rFonts w:ascii="Times New Roman" w:hAnsi="Times New Roman" w:cs="Times New Roman"/>
        </w:rPr>
        <w:t>tips</w:t>
      </w:r>
      <w:r w:rsidR="00B070C5" w:rsidRPr="00E9249D">
        <w:rPr>
          <w:rFonts w:ascii="Times New Roman" w:hAnsi="Times New Roman" w:cs="Times New Roman"/>
        </w:rPr>
        <w:t xml:space="preserve"> for self-treatment </w:t>
      </w:r>
      <w:r w:rsidR="00022A42" w:rsidRPr="00E9249D">
        <w:rPr>
          <w:rFonts w:ascii="Times New Roman" w:hAnsi="Times New Roman" w:cs="Times New Roman"/>
        </w:rPr>
        <w:t xml:space="preserve">and provided familiar folk remedies from the Old </w:t>
      </w:r>
      <w:r w:rsidR="002D29D9" w:rsidRPr="00E9249D">
        <w:rPr>
          <w:rFonts w:ascii="Times New Roman" w:hAnsi="Times New Roman" w:cs="Times New Roman"/>
        </w:rPr>
        <w:t>World and</w:t>
      </w:r>
      <w:r w:rsidR="00022A42" w:rsidRPr="00E9249D">
        <w:rPr>
          <w:rFonts w:ascii="Times New Roman" w:hAnsi="Times New Roman" w:cs="Times New Roman"/>
        </w:rPr>
        <w:t xml:space="preserve"> adapted to utilize plants grown in the New World. German almanacs taught readers to be self-sufficient with respect to health. </w:t>
      </w:r>
    </w:p>
    <w:p w14:paraId="5A3E3745" w14:textId="59CEBFE3" w:rsidR="00022A42" w:rsidRPr="00E9249D" w:rsidRDefault="00022A42" w:rsidP="00560C8B">
      <w:pPr>
        <w:spacing w:line="480" w:lineRule="auto"/>
        <w:ind w:firstLine="720"/>
        <w:rPr>
          <w:rFonts w:ascii="Times New Roman" w:hAnsi="Times New Roman" w:cs="Times New Roman"/>
        </w:rPr>
      </w:pPr>
      <w:r w:rsidRPr="00E9249D">
        <w:rPr>
          <w:rFonts w:ascii="Times New Roman" w:hAnsi="Times New Roman" w:cs="Times New Roman"/>
        </w:rPr>
        <w:t xml:space="preserve">The </w:t>
      </w:r>
      <w:r w:rsidR="00560C8B" w:rsidRPr="00E9249D">
        <w:rPr>
          <w:rFonts w:ascii="Times New Roman" w:hAnsi="Times New Roman" w:cs="Times New Roman"/>
        </w:rPr>
        <w:t xml:space="preserve">role </w:t>
      </w:r>
      <w:r w:rsidRPr="00E9249D">
        <w:rPr>
          <w:rFonts w:ascii="Times New Roman" w:hAnsi="Times New Roman" w:cs="Times New Roman"/>
        </w:rPr>
        <w:t xml:space="preserve">of women </w:t>
      </w:r>
      <w:r w:rsidR="00560C8B" w:rsidRPr="00E9249D">
        <w:rPr>
          <w:rFonts w:ascii="Times New Roman" w:hAnsi="Times New Roman" w:cs="Times New Roman"/>
        </w:rPr>
        <w:t xml:space="preserve">as stabilizers of care to German communities </w:t>
      </w:r>
      <w:r w:rsidRPr="00E9249D">
        <w:rPr>
          <w:rFonts w:ascii="Times New Roman" w:hAnsi="Times New Roman" w:cs="Times New Roman"/>
        </w:rPr>
        <w:t>also come</w:t>
      </w:r>
      <w:r w:rsidR="008C3B23" w:rsidRPr="00E9249D">
        <w:rPr>
          <w:rFonts w:ascii="Times New Roman" w:hAnsi="Times New Roman" w:cs="Times New Roman"/>
        </w:rPr>
        <w:t>s</w:t>
      </w:r>
      <w:r w:rsidRPr="00E9249D">
        <w:rPr>
          <w:rFonts w:ascii="Times New Roman" w:hAnsi="Times New Roman" w:cs="Times New Roman"/>
        </w:rPr>
        <w:t xml:space="preserve"> to the forefront in this dissertation. </w:t>
      </w:r>
      <w:r w:rsidR="00F55060" w:rsidRPr="00E9249D">
        <w:rPr>
          <w:rFonts w:ascii="Times New Roman" w:hAnsi="Times New Roman" w:cs="Times New Roman"/>
        </w:rPr>
        <w:t xml:space="preserve">The </w:t>
      </w:r>
      <w:proofErr w:type="spellStart"/>
      <w:r w:rsidR="00F55060" w:rsidRPr="00E9249D">
        <w:rPr>
          <w:rFonts w:ascii="Times New Roman" w:hAnsi="Times New Roman" w:cs="Times New Roman"/>
          <w:i/>
          <w:iCs/>
        </w:rPr>
        <w:t>Weiber-Büchlein</w:t>
      </w:r>
      <w:proofErr w:type="spellEnd"/>
      <w:r w:rsidR="00F55060" w:rsidRPr="00E9249D">
        <w:rPr>
          <w:rFonts w:ascii="Times New Roman" w:hAnsi="Times New Roman" w:cs="Times New Roman"/>
          <w:i/>
          <w:iCs/>
        </w:rPr>
        <w:t xml:space="preserve"> </w:t>
      </w:r>
      <w:r w:rsidR="00F55060" w:rsidRPr="00E9249D">
        <w:rPr>
          <w:rFonts w:ascii="Times New Roman" w:hAnsi="Times New Roman" w:cs="Times New Roman"/>
        </w:rPr>
        <w:t xml:space="preserve">and the </w:t>
      </w:r>
      <w:r w:rsidR="00BF621C" w:rsidRPr="00E9249D">
        <w:rPr>
          <w:rFonts w:ascii="Times New Roman" w:hAnsi="Times New Roman" w:cs="Times New Roman"/>
        </w:rPr>
        <w:t xml:space="preserve">manuscripts of </w:t>
      </w:r>
      <w:r w:rsidR="00F55060" w:rsidRPr="00E9249D">
        <w:rPr>
          <w:rFonts w:ascii="Times New Roman" w:hAnsi="Times New Roman" w:cs="Times New Roman"/>
        </w:rPr>
        <w:t xml:space="preserve">Susanna Rohrer Müller and Rosina Heydrich </w:t>
      </w:r>
      <w:r w:rsidR="00BF621C" w:rsidRPr="00E9249D">
        <w:rPr>
          <w:rFonts w:ascii="Times New Roman" w:hAnsi="Times New Roman" w:cs="Times New Roman"/>
        </w:rPr>
        <w:t xml:space="preserve">map out a German midwifery tradition that was not </w:t>
      </w:r>
      <w:r w:rsidR="00975EF9" w:rsidRPr="00E9249D">
        <w:rPr>
          <w:rFonts w:ascii="Times New Roman" w:hAnsi="Times New Roman" w:cs="Times New Roman"/>
        </w:rPr>
        <w:t xml:space="preserve">wholly overshadowed by male practitioners. Their accomplishments extend the eclecticism of almanacs into lying-in rooms, taking into consideration local plants and ritual advice for the benefit of mothers and children. </w:t>
      </w:r>
      <w:r w:rsidR="00560C8B" w:rsidRPr="00E9249D">
        <w:rPr>
          <w:rFonts w:ascii="Times New Roman" w:hAnsi="Times New Roman" w:cs="Times New Roman"/>
        </w:rPr>
        <w:t xml:space="preserve">In Moravian settings, women’s contributions are equally visible: at </w:t>
      </w:r>
      <w:proofErr w:type="spellStart"/>
      <w:r w:rsidR="00560C8B" w:rsidRPr="00E9249D">
        <w:rPr>
          <w:rFonts w:ascii="Times New Roman" w:hAnsi="Times New Roman" w:cs="Times New Roman"/>
        </w:rPr>
        <w:t>Springplace</w:t>
      </w:r>
      <w:proofErr w:type="spellEnd"/>
      <w:r w:rsidR="00560C8B" w:rsidRPr="00E9249D">
        <w:rPr>
          <w:rFonts w:ascii="Times New Roman" w:hAnsi="Times New Roman" w:cs="Times New Roman"/>
        </w:rPr>
        <w:t xml:space="preserve">, Anna Rosina Gambold and the Sisters </w:t>
      </w:r>
      <w:r w:rsidR="00F374C1" w:rsidRPr="00E9249D">
        <w:rPr>
          <w:rFonts w:ascii="Times New Roman" w:hAnsi="Times New Roman" w:cs="Times New Roman"/>
        </w:rPr>
        <w:t xml:space="preserve">tended to the mission garden and cared for their </w:t>
      </w:r>
      <w:r w:rsidR="00603452">
        <w:rPr>
          <w:rFonts w:ascii="Times New Roman" w:hAnsi="Times New Roman" w:cs="Times New Roman"/>
        </w:rPr>
        <w:t>I</w:t>
      </w:r>
      <w:r w:rsidR="00F374C1" w:rsidRPr="00E9249D">
        <w:rPr>
          <w:rFonts w:ascii="Times New Roman" w:hAnsi="Times New Roman" w:cs="Times New Roman"/>
        </w:rPr>
        <w:t xml:space="preserve">ndigenous Sisters during times of illness and hardship; hospitality was inseparable from care. </w:t>
      </w:r>
      <w:r w:rsidR="00884694" w:rsidRPr="00E9249D">
        <w:rPr>
          <w:rFonts w:ascii="Times New Roman" w:hAnsi="Times New Roman" w:cs="Times New Roman"/>
        </w:rPr>
        <w:t xml:space="preserve">Anna’s botanical skills and knowledge garnered the recognition of visitors and provided food and medicine for the mission. Most therapeutic care fell on the Brethren and Sisters (who did not have </w:t>
      </w:r>
      <w:r w:rsidR="00884694" w:rsidRPr="00E9249D">
        <w:rPr>
          <w:rFonts w:ascii="Times New Roman" w:hAnsi="Times New Roman" w:cs="Times New Roman"/>
        </w:rPr>
        <w:lastRenderedPageBreak/>
        <w:t xml:space="preserve">university credentials) and instead relied on gardens and local exchange to sustain their communities. </w:t>
      </w:r>
    </w:p>
    <w:p w14:paraId="449A284D" w14:textId="20E89313" w:rsidR="0054173A" w:rsidRPr="00E9249D" w:rsidRDefault="00D74FA4" w:rsidP="001370E9">
      <w:pPr>
        <w:spacing w:line="480" w:lineRule="auto"/>
        <w:rPr>
          <w:rFonts w:ascii="Times New Roman" w:hAnsi="Times New Roman" w:cs="Times New Roman"/>
        </w:rPr>
      </w:pPr>
      <w:r w:rsidRPr="00E9249D">
        <w:rPr>
          <w:rFonts w:ascii="Times New Roman" w:hAnsi="Times New Roman" w:cs="Times New Roman"/>
        </w:rPr>
        <w:tab/>
        <w:t>My study reframes “Germans in America” as a heterogeneous community linked by language and various religious groups</w:t>
      </w:r>
      <w:r w:rsidR="003C0994" w:rsidRPr="00E9249D">
        <w:rPr>
          <w:rFonts w:ascii="Times New Roman" w:hAnsi="Times New Roman" w:cs="Times New Roman"/>
        </w:rPr>
        <w:t xml:space="preserve"> through the lens of medicine</w:t>
      </w:r>
      <w:r w:rsidRPr="00E9249D">
        <w:rPr>
          <w:rFonts w:ascii="Times New Roman" w:hAnsi="Times New Roman" w:cs="Times New Roman"/>
        </w:rPr>
        <w:t>. The Lutheran Pietists ministers’ repeated requests to Halle for supplies and anxieties about counterfeit medicines reveal a</w:t>
      </w:r>
      <w:r w:rsidR="004E5842" w:rsidRPr="00E9249D">
        <w:rPr>
          <w:rFonts w:ascii="Times New Roman" w:hAnsi="Times New Roman" w:cs="Times New Roman"/>
        </w:rPr>
        <w:t xml:space="preserve"> deference in authority to a European institution. At the same time, the Moravian case demonstrates a different pattern where the global reach of the Moravian mission reached deep into the frontiers of early America. </w:t>
      </w:r>
      <w:r w:rsidR="0054173A" w:rsidRPr="00E9249D">
        <w:rPr>
          <w:rFonts w:ascii="Times New Roman" w:hAnsi="Times New Roman" w:cs="Times New Roman"/>
        </w:rPr>
        <w:t xml:space="preserve">However, instead of receiving aid from the center (i.e., Bethlehem, PA, or Herrnhut), medical aid was based heavily on what could be grown or obtained through local exchange. </w:t>
      </w:r>
      <w:r w:rsidR="00202B56" w:rsidRPr="00E9249D">
        <w:rPr>
          <w:rFonts w:ascii="Times New Roman" w:hAnsi="Times New Roman" w:cs="Times New Roman"/>
        </w:rPr>
        <w:t xml:space="preserve">In </w:t>
      </w:r>
      <w:r w:rsidR="00202B56" w:rsidRPr="00E9249D">
        <w:rPr>
          <w:rFonts w:ascii="Times New Roman" w:hAnsi="Times New Roman" w:cs="Times New Roman"/>
          <w:i/>
          <w:iCs/>
        </w:rPr>
        <w:t xml:space="preserve">Hopeful Journeys </w:t>
      </w:r>
      <w:r w:rsidR="00202B56" w:rsidRPr="00E9249D">
        <w:rPr>
          <w:rFonts w:ascii="Times New Roman" w:hAnsi="Times New Roman" w:cs="Times New Roman"/>
        </w:rPr>
        <w:t xml:space="preserve">(1996), </w:t>
      </w:r>
      <w:r w:rsidR="00835029" w:rsidRPr="00E9249D">
        <w:rPr>
          <w:rFonts w:ascii="Times New Roman" w:hAnsi="Times New Roman" w:cs="Times New Roman"/>
        </w:rPr>
        <w:t xml:space="preserve">Fogleman </w:t>
      </w:r>
      <w:r w:rsidR="00202B56" w:rsidRPr="00E9249D">
        <w:rPr>
          <w:rFonts w:ascii="Times New Roman" w:hAnsi="Times New Roman" w:cs="Times New Roman"/>
        </w:rPr>
        <w:t>argues that German-speaking immigrants in colonial America successfully settled in America by “maintaining some of their old ways and creating new ones” without losing their Germanness. In doing so, they helped create a pluralistic America.</w:t>
      </w:r>
      <w:r w:rsidR="00202B56" w:rsidRPr="00E9249D">
        <w:rPr>
          <w:rStyle w:val="FootnoteReference"/>
          <w:rFonts w:ascii="Times New Roman" w:hAnsi="Times New Roman" w:cs="Times New Roman"/>
        </w:rPr>
        <w:footnoteReference w:id="518"/>
      </w:r>
    </w:p>
    <w:p w14:paraId="1517CA13" w14:textId="1DFADD9B" w:rsidR="0054173A" w:rsidRPr="00E9249D" w:rsidRDefault="00B3269A" w:rsidP="001370E9">
      <w:pPr>
        <w:spacing w:line="480" w:lineRule="auto"/>
        <w:rPr>
          <w:rFonts w:ascii="Times New Roman" w:hAnsi="Times New Roman" w:cs="Times New Roman"/>
        </w:rPr>
      </w:pPr>
      <w:r w:rsidRPr="00E9249D">
        <w:rPr>
          <w:rFonts w:ascii="Times New Roman" w:hAnsi="Times New Roman" w:cs="Times New Roman"/>
        </w:rPr>
        <w:tab/>
        <w:t>By tracing remedies into colonial households, this project locates German medical authority not only in university-educated physicians and institutions like the Halle Orphanage, but also in the ordinary labor of ministers, printers, and women</w:t>
      </w:r>
      <w:r w:rsidR="001B73DA" w:rsidRPr="00E9249D">
        <w:rPr>
          <w:rFonts w:ascii="Times New Roman" w:hAnsi="Times New Roman" w:cs="Times New Roman"/>
        </w:rPr>
        <w:t>—add</w:t>
      </w:r>
      <w:r w:rsidR="00147979" w:rsidRPr="00E9249D">
        <w:rPr>
          <w:rFonts w:ascii="Times New Roman" w:hAnsi="Times New Roman" w:cs="Times New Roman"/>
        </w:rPr>
        <w:t>ressing</w:t>
      </w:r>
      <w:r w:rsidR="00980986" w:rsidRPr="00E9249D">
        <w:rPr>
          <w:rFonts w:ascii="Times New Roman" w:hAnsi="Times New Roman" w:cs="Times New Roman"/>
        </w:rPr>
        <w:t xml:space="preserve"> </w:t>
      </w:r>
      <w:r w:rsidR="00147979" w:rsidRPr="00E9249D">
        <w:rPr>
          <w:rFonts w:ascii="Times New Roman" w:hAnsi="Times New Roman" w:cs="Times New Roman"/>
        </w:rPr>
        <w:t>largely unanswered questions in</w:t>
      </w:r>
      <w:r w:rsidR="001B73DA" w:rsidRPr="00E9249D">
        <w:rPr>
          <w:rFonts w:ascii="Times New Roman" w:hAnsi="Times New Roman" w:cs="Times New Roman"/>
        </w:rPr>
        <w:t xml:space="preserve"> the history of </w:t>
      </w:r>
      <w:r w:rsidR="00147979" w:rsidRPr="00E9249D">
        <w:rPr>
          <w:rFonts w:ascii="Times New Roman" w:hAnsi="Times New Roman" w:cs="Times New Roman"/>
        </w:rPr>
        <w:t xml:space="preserve">German </w:t>
      </w:r>
      <w:r w:rsidR="001B73DA" w:rsidRPr="00E9249D">
        <w:rPr>
          <w:rFonts w:ascii="Times New Roman" w:hAnsi="Times New Roman" w:cs="Times New Roman"/>
        </w:rPr>
        <w:t xml:space="preserve">medical expertise </w:t>
      </w:r>
      <w:r w:rsidR="00147979" w:rsidRPr="00E9249D">
        <w:rPr>
          <w:rFonts w:ascii="Times New Roman" w:hAnsi="Times New Roman" w:cs="Times New Roman"/>
        </w:rPr>
        <w:t xml:space="preserve">during the eighteenth and early nineteenth centuries. </w:t>
      </w:r>
      <w:r w:rsidR="00617738" w:rsidRPr="00E9249D">
        <w:rPr>
          <w:rFonts w:ascii="Times New Roman" w:hAnsi="Times New Roman" w:cs="Times New Roman"/>
        </w:rPr>
        <w:t xml:space="preserve">Mary Lindemann’s seminal </w:t>
      </w:r>
      <w:r w:rsidR="00617738" w:rsidRPr="00E9249D">
        <w:rPr>
          <w:rFonts w:ascii="Times New Roman" w:hAnsi="Times New Roman" w:cs="Times New Roman"/>
          <w:i/>
          <w:iCs/>
        </w:rPr>
        <w:t xml:space="preserve">Health and Healing in Eighteenth-Century Germany </w:t>
      </w:r>
      <w:r w:rsidR="00617738" w:rsidRPr="00E9249D">
        <w:rPr>
          <w:rFonts w:ascii="Times New Roman" w:hAnsi="Times New Roman" w:cs="Times New Roman"/>
        </w:rPr>
        <w:t xml:space="preserve">(1996) </w:t>
      </w:r>
      <w:r w:rsidR="00980986" w:rsidRPr="00E9249D">
        <w:rPr>
          <w:rFonts w:ascii="Times New Roman" w:hAnsi="Times New Roman" w:cs="Times New Roman"/>
        </w:rPr>
        <w:t>explored</w:t>
      </w:r>
      <w:r w:rsidR="006033C1" w:rsidRPr="00E9249D">
        <w:rPr>
          <w:rFonts w:ascii="Times New Roman" w:hAnsi="Times New Roman" w:cs="Times New Roman"/>
        </w:rPr>
        <w:t xml:space="preserve"> the large and varied group of</w:t>
      </w:r>
      <w:r w:rsidR="00617738" w:rsidRPr="00E9249D">
        <w:rPr>
          <w:rFonts w:ascii="Times New Roman" w:hAnsi="Times New Roman" w:cs="Times New Roman"/>
        </w:rPr>
        <w:t xml:space="preserve"> </w:t>
      </w:r>
      <w:r w:rsidR="006033C1" w:rsidRPr="00E9249D">
        <w:rPr>
          <w:rFonts w:ascii="Times New Roman" w:hAnsi="Times New Roman" w:cs="Times New Roman"/>
        </w:rPr>
        <w:t>medical providers in Germany hailing from different kinds of backgrounds and training.</w:t>
      </w:r>
      <w:r w:rsidR="00980986" w:rsidRPr="00E9249D">
        <w:rPr>
          <w:rFonts w:ascii="Times New Roman" w:hAnsi="Times New Roman" w:cs="Times New Roman"/>
        </w:rPr>
        <w:t xml:space="preserve"> This dissertation follows German-speakers across the Atlantic and into North America, </w:t>
      </w:r>
      <w:r w:rsidR="00980986" w:rsidRPr="00E9249D">
        <w:rPr>
          <w:rFonts w:ascii="Times New Roman" w:hAnsi="Times New Roman" w:cs="Times New Roman"/>
        </w:rPr>
        <w:lastRenderedPageBreak/>
        <w:t>and also responds to Mary Fissell’s advice to</w:t>
      </w:r>
      <w:r w:rsidR="00D83367" w:rsidRPr="00E9249D">
        <w:rPr>
          <w:rFonts w:ascii="Times New Roman" w:hAnsi="Times New Roman" w:cs="Times New Roman"/>
        </w:rPr>
        <w:t xml:space="preserve"> “investigate the relationship between the work we consider medicine and the broader category of attending to the human body.”</w:t>
      </w:r>
      <w:r w:rsidR="00D83367" w:rsidRPr="00E9249D">
        <w:rPr>
          <w:rStyle w:val="FootnoteReference"/>
          <w:rFonts w:ascii="Times New Roman" w:hAnsi="Times New Roman" w:cs="Times New Roman"/>
        </w:rPr>
        <w:footnoteReference w:id="519"/>
      </w:r>
      <w:r w:rsidR="006B04AB" w:rsidRPr="00E9249D">
        <w:rPr>
          <w:rFonts w:ascii="Times New Roman" w:hAnsi="Times New Roman" w:cs="Times New Roman"/>
        </w:rPr>
        <w:t xml:space="preserve"> This reconceptualization of medicine allows those “virtually invisible healers” often absent or poorly represented in history to emerge from obscurity.</w:t>
      </w:r>
      <w:r w:rsidR="006B04AB" w:rsidRPr="00E9249D">
        <w:rPr>
          <w:rStyle w:val="FootnoteReference"/>
          <w:rFonts w:ascii="Times New Roman" w:hAnsi="Times New Roman" w:cs="Times New Roman"/>
        </w:rPr>
        <w:footnoteReference w:id="520"/>
      </w:r>
      <w:r w:rsidR="006B04AB" w:rsidRPr="00E9249D">
        <w:rPr>
          <w:rFonts w:ascii="Times New Roman" w:hAnsi="Times New Roman" w:cs="Times New Roman"/>
        </w:rPr>
        <w:t xml:space="preserve"> While it is a bit of a stretch to name figures such as Mühlenberg and Sauer as obscure, </w:t>
      </w:r>
      <w:r w:rsidR="001B3868" w:rsidRPr="00E9249D">
        <w:rPr>
          <w:rFonts w:ascii="Times New Roman" w:hAnsi="Times New Roman" w:cs="Times New Roman"/>
        </w:rPr>
        <w:t xml:space="preserve">their involvement in healing in early America </w:t>
      </w:r>
      <w:r w:rsidR="00923F2E" w:rsidRPr="00E9249D">
        <w:rPr>
          <w:rFonts w:ascii="Times New Roman" w:hAnsi="Times New Roman" w:cs="Times New Roman"/>
        </w:rPr>
        <w:t>is a topic l</w:t>
      </w:r>
      <w:r w:rsidR="00980986" w:rsidRPr="00E9249D">
        <w:rPr>
          <w:rFonts w:ascii="Times New Roman" w:hAnsi="Times New Roman" w:cs="Times New Roman"/>
        </w:rPr>
        <w:t>ittle studied</w:t>
      </w:r>
      <w:r w:rsidR="00923F2E" w:rsidRPr="00E9249D">
        <w:rPr>
          <w:rFonts w:ascii="Times New Roman" w:hAnsi="Times New Roman" w:cs="Times New Roman"/>
        </w:rPr>
        <w:t xml:space="preserve"> in the history of medicine. Likewise, </w:t>
      </w:r>
      <w:r w:rsidR="00262EBB" w:rsidRPr="00E9249D">
        <w:rPr>
          <w:rFonts w:ascii="Times New Roman" w:hAnsi="Times New Roman" w:cs="Times New Roman"/>
        </w:rPr>
        <w:t>women like Anna Rosina Gambold</w:t>
      </w:r>
      <w:r w:rsidR="00935BA0" w:rsidRPr="00E9249D">
        <w:rPr>
          <w:rFonts w:ascii="Times New Roman" w:hAnsi="Times New Roman" w:cs="Times New Roman"/>
        </w:rPr>
        <w:t xml:space="preserve"> and Pleasant attend</w:t>
      </w:r>
      <w:r w:rsidR="00C62332" w:rsidRPr="00E9249D">
        <w:rPr>
          <w:rFonts w:ascii="Times New Roman" w:hAnsi="Times New Roman" w:cs="Times New Roman"/>
        </w:rPr>
        <w:t>ed</w:t>
      </w:r>
      <w:r w:rsidR="00935BA0" w:rsidRPr="00E9249D">
        <w:rPr>
          <w:rFonts w:ascii="Times New Roman" w:hAnsi="Times New Roman" w:cs="Times New Roman"/>
        </w:rPr>
        <w:t xml:space="preserve"> to the human body at </w:t>
      </w:r>
      <w:proofErr w:type="spellStart"/>
      <w:r w:rsidR="00935BA0" w:rsidRPr="00E9249D">
        <w:rPr>
          <w:rFonts w:ascii="Times New Roman" w:hAnsi="Times New Roman" w:cs="Times New Roman"/>
        </w:rPr>
        <w:t>Springplace</w:t>
      </w:r>
      <w:proofErr w:type="spellEnd"/>
      <w:r w:rsidR="00935BA0" w:rsidRPr="00E9249D">
        <w:rPr>
          <w:rFonts w:ascii="Times New Roman" w:hAnsi="Times New Roman" w:cs="Times New Roman"/>
        </w:rPr>
        <w:t xml:space="preserve">, Georgia. The ledgers of Susanna Müller and Rosina Heydrich reveal their </w:t>
      </w:r>
      <w:r w:rsidR="00C62332" w:rsidRPr="00E9249D">
        <w:rPr>
          <w:rFonts w:ascii="Times New Roman" w:hAnsi="Times New Roman" w:cs="Times New Roman"/>
        </w:rPr>
        <w:t xml:space="preserve">medical prowess </w:t>
      </w:r>
      <w:r w:rsidR="00935BA0" w:rsidRPr="00E9249D">
        <w:rPr>
          <w:rFonts w:ascii="Times New Roman" w:hAnsi="Times New Roman" w:cs="Times New Roman"/>
        </w:rPr>
        <w:t>in the care of the parturient woman for German communities in the rural areas of Pennsylvania</w:t>
      </w:r>
      <w:r w:rsidR="00C62332" w:rsidRPr="00E9249D">
        <w:rPr>
          <w:rFonts w:ascii="Times New Roman" w:hAnsi="Times New Roman" w:cs="Times New Roman"/>
        </w:rPr>
        <w:t>. German medical expertise constituted a set of practices that were translated, imitated, and even contested in America. Historians have begun to recognize the “multiplicity of healers and heterogeneity of healing practices.”</w:t>
      </w:r>
      <w:r w:rsidR="00C62332" w:rsidRPr="00E9249D">
        <w:rPr>
          <w:rStyle w:val="FootnoteReference"/>
          <w:rFonts w:ascii="Times New Roman" w:hAnsi="Times New Roman" w:cs="Times New Roman"/>
        </w:rPr>
        <w:footnoteReference w:id="521"/>
      </w:r>
    </w:p>
    <w:p w14:paraId="59DB67CA" w14:textId="4F14C037" w:rsidR="00D74FA4" w:rsidRPr="00E9249D" w:rsidRDefault="00C62332" w:rsidP="001370E9">
      <w:pPr>
        <w:spacing w:line="480" w:lineRule="auto"/>
        <w:rPr>
          <w:rFonts w:ascii="Times New Roman" w:hAnsi="Times New Roman" w:cs="Times New Roman"/>
        </w:rPr>
      </w:pPr>
      <w:r w:rsidRPr="00E9249D">
        <w:rPr>
          <w:rFonts w:ascii="Times New Roman" w:hAnsi="Times New Roman" w:cs="Times New Roman"/>
        </w:rPr>
        <w:tab/>
        <w:t xml:space="preserve">The source base of my study also </w:t>
      </w:r>
      <w:r w:rsidR="00237A6C" w:rsidRPr="00E9249D">
        <w:rPr>
          <w:rFonts w:ascii="Times New Roman" w:hAnsi="Times New Roman" w:cs="Times New Roman"/>
        </w:rPr>
        <w:t xml:space="preserve">speaks to a larger scholarship in the history of medicine </w:t>
      </w:r>
      <w:r w:rsidR="00C476EB" w:rsidRPr="00E9249D">
        <w:rPr>
          <w:rFonts w:ascii="Times New Roman" w:hAnsi="Times New Roman" w:cs="Times New Roman"/>
        </w:rPr>
        <w:t>and the often-expressed criticism that medical practice records (daybooks, medical diaries, patient records, and ledgers)</w:t>
      </w:r>
      <w:r w:rsidR="00342118" w:rsidRPr="00E9249D">
        <w:rPr>
          <w:rFonts w:ascii="Times New Roman" w:hAnsi="Times New Roman" w:cs="Times New Roman"/>
        </w:rPr>
        <w:t xml:space="preserve"> have been neglected by research.</w:t>
      </w:r>
      <w:r w:rsidR="00342118" w:rsidRPr="00E9249D">
        <w:rPr>
          <w:rStyle w:val="FootnoteReference"/>
          <w:rFonts w:ascii="Times New Roman" w:hAnsi="Times New Roman" w:cs="Times New Roman"/>
        </w:rPr>
        <w:footnoteReference w:id="522"/>
      </w:r>
      <w:r w:rsidR="00BB76A3" w:rsidRPr="00E9249D">
        <w:rPr>
          <w:rFonts w:ascii="Times New Roman" w:hAnsi="Times New Roman" w:cs="Times New Roman"/>
        </w:rPr>
        <w:t xml:space="preserve"> Sources such as almanacs and midwifery booklets, previously dismissed as ephemera, yield documentation and a glimpse into a practitioner’s practice. With</w:t>
      </w:r>
      <w:r w:rsidR="007245BF" w:rsidRPr="00E9249D">
        <w:rPr>
          <w:rFonts w:ascii="Times New Roman" w:hAnsi="Times New Roman" w:cs="Times New Roman"/>
        </w:rPr>
        <w:t xml:space="preserve"> the</w:t>
      </w:r>
      <w:r w:rsidR="00BB76A3" w:rsidRPr="00E9249D">
        <w:rPr>
          <w:rFonts w:ascii="Times New Roman" w:hAnsi="Times New Roman" w:cs="Times New Roman"/>
        </w:rPr>
        <w:t xml:space="preserve"> handbook kept</w:t>
      </w:r>
      <w:r w:rsidR="008C3B23" w:rsidRPr="00E9249D">
        <w:rPr>
          <w:rFonts w:ascii="Times New Roman" w:hAnsi="Times New Roman" w:cs="Times New Roman"/>
        </w:rPr>
        <w:t xml:space="preserve"> by</w:t>
      </w:r>
      <w:r w:rsidR="00BB76A3" w:rsidRPr="00E9249D">
        <w:rPr>
          <w:rFonts w:ascii="Times New Roman" w:hAnsi="Times New Roman" w:cs="Times New Roman"/>
        </w:rPr>
        <w:t xml:space="preserve"> Otto Christoph Krogstrup</w:t>
      </w:r>
      <w:r w:rsidR="00341D0F" w:rsidRPr="00E9249D">
        <w:rPr>
          <w:rFonts w:ascii="Times New Roman" w:hAnsi="Times New Roman" w:cs="Times New Roman"/>
        </w:rPr>
        <w:t xml:space="preserve">, the formularies of de </w:t>
      </w:r>
      <w:proofErr w:type="spellStart"/>
      <w:r w:rsidR="00341D0F" w:rsidRPr="00E9249D">
        <w:rPr>
          <w:rFonts w:ascii="Times New Roman" w:hAnsi="Times New Roman" w:cs="Times New Roman"/>
        </w:rPr>
        <w:t>Benneville</w:t>
      </w:r>
      <w:proofErr w:type="spellEnd"/>
      <w:r w:rsidR="00341D0F" w:rsidRPr="00E9249D">
        <w:rPr>
          <w:rFonts w:ascii="Times New Roman" w:hAnsi="Times New Roman" w:cs="Times New Roman"/>
        </w:rPr>
        <w:t xml:space="preserve"> and Wagner, and mission </w:t>
      </w:r>
      <w:r w:rsidR="00341D0F" w:rsidRPr="00E9249D">
        <w:rPr>
          <w:rFonts w:ascii="Times New Roman" w:hAnsi="Times New Roman" w:cs="Times New Roman"/>
        </w:rPr>
        <w:lastRenderedPageBreak/>
        <w:t xml:space="preserve">diaries, I </w:t>
      </w:r>
      <w:r w:rsidR="007245BF" w:rsidRPr="00E9249D">
        <w:rPr>
          <w:rFonts w:ascii="Times New Roman" w:hAnsi="Times New Roman" w:cs="Times New Roman"/>
        </w:rPr>
        <w:t xml:space="preserve">piece together </w:t>
      </w:r>
      <w:r w:rsidR="00341D0F" w:rsidRPr="00E9249D">
        <w:rPr>
          <w:rFonts w:ascii="Times New Roman" w:hAnsi="Times New Roman" w:cs="Times New Roman"/>
        </w:rPr>
        <w:t>how therapeutic care was administered in German</w:t>
      </w:r>
      <w:r w:rsidR="007245BF" w:rsidRPr="00E9249D">
        <w:rPr>
          <w:rFonts w:ascii="Times New Roman" w:hAnsi="Times New Roman" w:cs="Times New Roman"/>
        </w:rPr>
        <w:t xml:space="preserve"> </w:t>
      </w:r>
      <w:r w:rsidR="00341D0F" w:rsidRPr="00E9249D">
        <w:rPr>
          <w:rFonts w:ascii="Times New Roman" w:hAnsi="Times New Roman" w:cs="Times New Roman"/>
        </w:rPr>
        <w:t xml:space="preserve">communities, i.e., which recipes were copied from older texts or how ingredients were used and adjusted. Sometimes, medicines from the Old World maintained their authority in certain communities in Pennsylvania. Elsewhere, Germans adopted New World botanicals whenever necessary. More importantly, these records emerge in my writing as constitutive sources of medical authority in German-speaking communities, especially those outside of cities. </w:t>
      </w:r>
    </w:p>
    <w:p w14:paraId="27A4D4BD" w14:textId="12936538" w:rsidR="00810815" w:rsidRPr="00E9249D" w:rsidRDefault="00810815" w:rsidP="00384AEC">
      <w:pPr>
        <w:spacing w:line="480" w:lineRule="auto"/>
        <w:ind w:firstLine="720"/>
        <w:rPr>
          <w:rFonts w:ascii="Times New Roman" w:hAnsi="Times New Roman" w:cs="Times New Roman"/>
        </w:rPr>
      </w:pPr>
      <w:r w:rsidRPr="00E9249D">
        <w:rPr>
          <w:rFonts w:ascii="Times New Roman" w:hAnsi="Times New Roman" w:cs="Times New Roman"/>
        </w:rPr>
        <w:t xml:space="preserve">Because the core of my findings </w:t>
      </w:r>
      <w:r w:rsidR="008D1ED2" w:rsidRPr="00E9249D">
        <w:rPr>
          <w:rFonts w:ascii="Times New Roman" w:hAnsi="Times New Roman" w:cs="Times New Roman"/>
        </w:rPr>
        <w:t>is</w:t>
      </w:r>
      <w:r w:rsidRPr="00E9249D">
        <w:rPr>
          <w:rFonts w:ascii="Times New Roman" w:hAnsi="Times New Roman" w:cs="Times New Roman"/>
        </w:rPr>
        <w:t xml:space="preserve"> grounded in Pennsylvania and select missions in the South, </w:t>
      </w:r>
      <w:r w:rsidR="00F06ABF" w:rsidRPr="00E9249D">
        <w:rPr>
          <w:rFonts w:ascii="Times New Roman" w:hAnsi="Times New Roman" w:cs="Times New Roman"/>
        </w:rPr>
        <w:t>a fuller study on German medical culture in eighteenth and nineteenth centuries would take into consideration the Palatines of New York</w:t>
      </w:r>
      <w:r w:rsidR="00113C90" w:rsidRPr="00E9249D">
        <w:rPr>
          <w:rFonts w:ascii="Times New Roman" w:hAnsi="Times New Roman" w:cs="Times New Roman"/>
        </w:rPr>
        <w:t xml:space="preserve"> or the German-speaking enclaves in Louisiana known as </w:t>
      </w:r>
      <w:r w:rsidR="00113C90" w:rsidRPr="00E9249D">
        <w:rPr>
          <w:rFonts w:ascii="Times New Roman" w:hAnsi="Times New Roman" w:cs="Times New Roman"/>
          <w:i/>
          <w:iCs/>
        </w:rPr>
        <w:t xml:space="preserve">La Cote des Allemands </w:t>
      </w:r>
      <w:r w:rsidR="00113C90" w:rsidRPr="00E9249D">
        <w:rPr>
          <w:rFonts w:ascii="Times New Roman" w:hAnsi="Times New Roman" w:cs="Times New Roman"/>
        </w:rPr>
        <w:t xml:space="preserve">(“The German Coast”). </w:t>
      </w:r>
      <w:r w:rsidR="008D4B46" w:rsidRPr="00E9249D">
        <w:rPr>
          <w:rFonts w:ascii="Times New Roman" w:hAnsi="Times New Roman" w:cs="Times New Roman"/>
        </w:rPr>
        <w:t>Two other avenues for further research prove promising: first, co</w:t>
      </w:r>
      <w:r w:rsidR="00F03BF9" w:rsidRPr="00E9249D">
        <w:rPr>
          <w:rFonts w:ascii="Times New Roman" w:hAnsi="Times New Roman" w:cs="Times New Roman"/>
        </w:rPr>
        <w:t xml:space="preserve">mpiling and comparing medical advice and recipes from other </w:t>
      </w:r>
      <w:proofErr w:type="spellStart"/>
      <w:r w:rsidR="00F03BF9" w:rsidRPr="00E9249D">
        <w:rPr>
          <w:rFonts w:ascii="Times New Roman" w:hAnsi="Times New Roman" w:cs="Times New Roman"/>
          <w:i/>
          <w:iCs/>
        </w:rPr>
        <w:t>Calender</w:t>
      </w:r>
      <w:proofErr w:type="spellEnd"/>
      <w:r w:rsidR="00F03BF9" w:rsidRPr="00E9249D">
        <w:rPr>
          <w:rFonts w:ascii="Times New Roman" w:hAnsi="Times New Roman" w:cs="Times New Roman"/>
          <w:i/>
          <w:iCs/>
        </w:rPr>
        <w:t xml:space="preserve"> </w:t>
      </w:r>
      <w:r w:rsidR="00F03BF9" w:rsidRPr="00E9249D">
        <w:rPr>
          <w:rFonts w:ascii="Times New Roman" w:hAnsi="Times New Roman" w:cs="Times New Roman"/>
        </w:rPr>
        <w:t>aside from Sauer’s</w:t>
      </w:r>
      <w:r w:rsidR="00F03BF9" w:rsidRPr="00E9249D">
        <w:rPr>
          <w:rFonts w:ascii="Times New Roman" w:hAnsi="Times New Roman" w:cs="Times New Roman"/>
          <w:i/>
          <w:iCs/>
        </w:rPr>
        <w:t xml:space="preserve"> </w:t>
      </w:r>
      <w:r w:rsidR="00F03BF9" w:rsidRPr="00E9249D">
        <w:rPr>
          <w:rFonts w:ascii="Times New Roman" w:hAnsi="Times New Roman" w:cs="Times New Roman"/>
        </w:rPr>
        <w:t>almanac</w:t>
      </w:r>
      <w:r w:rsidR="00082E96" w:rsidRPr="00E9249D">
        <w:rPr>
          <w:rFonts w:ascii="Times New Roman" w:hAnsi="Times New Roman" w:cs="Times New Roman"/>
        </w:rPr>
        <w:t xml:space="preserve"> to help visualize what type of knowledge was popularly circulated among German speakers. Se</w:t>
      </w:r>
      <w:r w:rsidR="00CA4239" w:rsidRPr="00E9249D">
        <w:rPr>
          <w:rFonts w:ascii="Times New Roman" w:hAnsi="Times New Roman" w:cs="Times New Roman"/>
        </w:rPr>
        <w:t xml:space="preserve">cond, </w:t>
      </w:r>
      <w:r w:rsidR="008D1ED2" w:rsidRPr="00E9249D">
        <w:rPr>
          <w:rFonts w:ascii="Times New Roman" w:hAnsi="Times New Roman" w:cs="Times New Roman"/>
        </w:rPr>
        <w:t xml:space="preserve">the manuscripts of Susanna and Rosina invite a comparative inquiry with the notebooks left by English midwives to identify </w:t>
      </w:r>
      <w:r w:rsidR="00501435" w:rsidRPr="00E9249D">
        <w:rPr>
          <w:rFonts w:ascii="Times New Roman" w:hAnsi="Times New Roman" w:cs="Times New Roman"/>
        </w:rPr>
        <w:t xml:space="preserve">similarities and differences in maternal care during this period. </w:t>
      </w:r>
    </w:p>
    <w:p w14:paraId="7DFD1517" w14:textId="242A793A" w:rsidR="00371680" w:rsidRPr="00E9249D" w:rsidRDefault="00B112EC" w:rsidP="00371680">
      <w:pPr>
        <w:spacing w:line="480" w:lineRule="auto"/>
        <w:ind w:firstLine="720"/>
        <w:rPr>
          <w:rFonts w:ascii="Times New Roman" w:hAnsi="Times New Roman" w:cs="Times New Roman"/>
        </w:rPr>
      </w:pPr>
      <w:r w:rsidRPr="00E9249D">
        <w:rPr>
          <w:rFonts w:ascii="Times New Roman" w:hAnsi="Times New Roman" w:cs="Times New Roman"/>
        </w:rPr>
        <w:t xml:space="preserve">My study ends in 1820 because the eighteenth century captures a particular moment of fluidity with smaller communities, uneven levels of institutionalization, and a therapeutic market shared by laypeople, women, and educated physicians. After 1820, the landscape shifts: the nineteenth century was “the true era of mass migration,” and </w:t>
      </w:r>
      <w:r w:rsidRPr="00E9249D">
        <w:rPr>
          <w:rFonts w:ascii="Times New Roman" w:hAnsi="Times New Roman" w:cs="Times New Roman"/>
        </w:rPr>
        <w:lastRenderedPageBreak/>
        <w:t>German emigration experienced a boom, especially in the 1830s and 1840s.</w:t>
      </w:r>
      <w:r w:rsidR="009C35D7" w:rsidRPr="00E9249D">
        <w:rPr>
          <w:rStyle w:val="FootnoteReference"/>
          <w:rFonts w:ascii="Times New Roman" w:hAnsi="Times New Roman" w:cs="Times New Roman"/>
        </w:rPr>
        <w:footnoteReference w:id="523"/>
      </w:r>
      <w:r w:rsidR="00533B2D" w:rsidRPr="00E9249D">
        <w:rPr>
          <w:rFonts w:ascii="Times New Roman" w:hAnsi="Times New Roman" w:cs="Times New Roman"/>
        </w:rPr>
        <w:t xml:space="preserve"> </w:t>
      </w:r>
      <w:r w:rsidRPr="00E9249D">
        <w:rPr>
          <w:rFonts w:ascii="Times New Roman" w:hAnsi="Times New Roman" w:cs="Times New Roman"/>
        </w:rPr>
        <w:t>This reoriented the geography of German settlement</w:t>
      </w:r>
      <w:r w:rsidR="00533B2D" w:rsidRPr="00E9249D">
        <w:rPr>
          <w:rFonts w:ascii="Times New Roman" w:hAnsi="Times New Roman" w:cs="Times New Roman"/>
        </w:rPr>
        <w:t xml:space="preserve"> from eighteenth-century Philadelphia and scattered southern missions</w:t>
      </w:r>
      <w:r w:rsidR="009C35D7" w:rsidRPr="00E9249D">
        <w:rPr>
          <w:rFonts w:ascii="Times New Roman" w:hAnsi="Times New Roman" w:cs="Times New Roman"/>
        </w:rPr>
        <w:t xml:space="preserve"> mainly</w:t>
      </w:r>
      <w:r w:rsidRPr="00E9249D">
        <w:rPr>
          <w:rFonts w:ascii="Times New Roman" w:hAnsi="Times New Roman" w:cs="Times New Roman"/>
        </w:rPr>
        <w:t xml:space="preserve"> towards the Midwest</w:t>
      </w:r>
      <w:r w:rsidR="0069163F" w:rsidRPr="00E9249D">
        <w:rPr>
          <w:rFonts w:ascii="Times New Roman" w:hAnsi="Times New Roman" w:cs="Times New Roman"/>
        </w:rPr>
        <w:t xml:space="preserve"> and northeastern cities such as New York City and Baltimore</w:t>
      </w:r>
      <w:r w:rsidRPr="00E9249D">
        <w:rPr>
          <w:rFonts w:ascii="Times New Roman" w:hAnsi="Times New Roman" w:cs="Times New Roman"/>
        </w:rPr>
        <w:t>.</w:t>
      </w:r>
      <w:r w:rsidR="009C35D7" w:rsidRPr="00E9249D">
        <w:rPr>
          <w:rStyle w:val="FootnoteReference"/>
          <w:rFonts w:ascii="Times New Roman" w:hAnsi="Times New Roman" w:cs="Times New Roman"/>
        </w:rPr>
        <w:footnoteReference w:id="524"/>
      </w:r>
      <w:r w:rsidRPr="00E9249D">
        <w:rPr>
          <w:rFonts w:ascii="Times New Roman" w:hAnsi="Times New Roman" w:cs="Times New Roman"/>
        </w:rPr>
        <w:t xml:space="preserve"> What I have traced locally be</w:t>
      </w:r>
      <w:r w:rsidR="00927D31" w:rsidRPr="00E9249D">
        <w:rPr>
          <w:rFonts w:ascii="Times New Roman" w:hAnsi="Times New Roman" w:cs="Times New Roman"/>
        </w:rPr>
        <w:t>came</w:t>
      </w:r>
      <w:r w:rsidRPr="00E9249D">
        <w:rPr>
          <w:rFonts w:ascii="Times New Roman" w:hAnsi="Times New Roman" w:cs="Times New Roman"/>
        </w:rPr>
        <w:t xml:space="preserve"> large scale</w:t>
      </w:r>
      <w:r w:rsidR="0069163F" w:rsidRPr="00E9249D">
        <w:rPr>
          <w:rFonts w:ascii="Times New Roman" w:hAnsi="Times New Roman" w:cs="Times New Roman"/>
        </w:rPr>
        <w:t xml:space="preserve">, and </w:t>
      </w:r>
      <w:r w:rsidR="009C35D7" w:rsidRPr="00E9249D">
        <w:rPr>
          <w:rFonts w:ascii="Times New Roman" w:hAnsi="Times New Roman" w:cs="Times New Roman"/>
        </w:rPr>
        <w:t>therapeutic practices under</w:t>
      </w:r>
      <w:r w:rsidR="00927D31" w:rsidRPr="00E9249D">
        <w:rPr>
          <w:rFonts w:ascii="Times New Roman" w:hAnsi="Times New Roman" w:cs="Times New Roman"/>
        </w:rPr>
        <w:t xml:space="preserve">went </w:t>
      </w:r>
      <w:r w:rsidR="009C35D7" w:rsidRPr="00E9249D">
        <w:rPr>
          <w:rFonts w:ascii="Times New Roman" w:hAnsi="Times New Roman" w:cs="Times New Roman"/>
        </w:rPr>
        <w:t>major transformations in the nineteenth century.</w:t>
      </w:r>
      <w:r w:rsidR="008753F2" w:rsidRPr="00E9249D">
        <w:rPr>
          <w:rFonts w:ascii="Times New Roman" w:hAnsi="Times New Roman" w:cs="Times New Roman"/>
        </w:rPr>
        <w:t xml:space="preserve"> </w:t>
      </w:r>
      <w:r w:rsidR="00371680" w:rsidRPr="00E9249D">
        <w:rPr>
          <w:rFonts w:ascii="Times New Roman" w:hAnsi="Times New Roman" w:cs="Times New Roman"/>
        </w:rPr>
        <w:t xml:space="preserve">The era also </w:t>
      </w:r>
      <w:r w:rsidR="008118B7" w:rsidRPr="00E9249D">
        <w:rPr>
          <w:rFonts w:ascii="Times New Roman" w:hAnsi="Times New Roman" w:cs="Times New Roman"/>
        </w:rPr>
        <w:t xml:space="preserve">strengthened </w:t>
      </w:r>
      <w:r w:rsidR="00371680" w:rsidRPr="00E9249D">
        <w:rPr>
          <w:rFonts w:ascii="Times New Roman" w:hAnsi="Times New Roman" w:cs="Times New Roman"/>
        </w:rPr>
        <w:t>the transatlantic thread between Germany and the United States. Over the course of the century, American historians traveled to German universities “in search of advanced professional or academic training.”</w:t>
      </w:r>
      <w:r w:rsidR="00371680" w:rsidRPr="00E9249D">
        <w:rPr>
          <w:rStyle w:val="FootnoteReference"/>
          <w:rFonts w:ascii="Times New Roman" w:hAnsi="Times New Roman" w:cs="Times New Roman"/>
        </w:rPr>
        <w:footnoteReference w:id="525"/>
      </w:r>
      <w:r w:rsidR="00371680" w:rsidRPr="00E9249D">
        <w:rPr>
          <w:rFonts w:ascii="Times New Roman" w:hAnsi="Times New Roman" w:cs="Times New Roman"/>
        </w:rPr>
        <w:t xml:space="preserve"> </w:t>
      </w:r>
      <w:r w:rsidR="008118B7" w:rsidRPr="00E9249D">
        <w:rPr>
          <w:rFonts w:ascii="Times New Roman" w:hAnsi="Times New Roman" w:cs="Times New Roman"/>
        </w:rPr>
        <w:t>In medicine in particular,</w:t>
      </w:r>
      <w:r w:rsidR="00371680" w:rsidRPr="00E9249D">
        <w:rPr>
          <w:rFonts w:ascii="Times New Roman" w:hAnsi="Times New Roman" w:cs="Times New Roman"/>
        </w:rPr>
        <w:t xml:space="preserve"> American physicians were eager to study abroad between 1850 and 1914.</w:t>
      </w:r>
      <w:r w:rsidR="00371680" w:rsidRPr="00E9249D">
        <w:rPr>
          <w:rStyle w:val="FootnoteReference"/>
          <w:rFonts w:ascii="Times New Roman" w:hAnsi="Times New Roman" w:cs="Times New Roman"/>
        </w:rPr>
        <w:footnoteReference w:id="526"/>
      </w:r>
      <w:r w:rsidR="00371680" w:rsidRPr="00E9249D">
        <w:rPr>
          <w:rFonts w:ascii="Times New Roman" w:hAnsi="Times New Roman" w:cs="Times New Roman"/>
        </w:rPr>
        <w:t xml:space="preserve"> </w:t>
      </w:r>
    </w:p>
    <w:p w14:paraId="367263F8" w14:textId="77777777" w:rsidR="008118B7" w:rsidRPr="00E9249D" w:rsidRDefault="008753F2" w:rsidP="008118B7">
      <w:pPr>
        <w:spacing w:line="480" w:lineRule="auto"/>
        <w:ind w:firstLine="720"/>
        <w:rPr>
          <w:rFonts w:ascii="Times New Roman" w:hAnsi="Times New Roman" w:cs="Times New Roman"/>
        </w:rPr>
      </w:pPr>
      <w:r w:rsidRPr="00E9249D">
        <w:rPr>
          <w:rFonts w:ascii="Times New Roman" w:hAnsi="Times New Roman" w:cs="Times New Roman"/>
        </w:rPr>
        <w:t>The nineteenth century added new threads to a therapeutic fabric already in place.</w:t>
      </w:r>
      <w:r w:rsidR="008118B7" w:rsidRPr="00E9249D">
        <w:rPr>
          <w:rFonts w:ascii="Times New Roman" w:hAnsi="Times New Roman" w:cs="Times New Roman"/>
        </w:rPr>
        <w:t xml:space="preserve"> </w:t>
      </w:r>
      <w:r w:rsidRPr="00E9249D">
        <w:rPr>
          <w:rFonts w:ascii="Times New Roman" w:hAnsi="Times New Roman" w:cs="Times New Roman"/>
        </w:rPr>
        <w:t xml:space="preserve">German-speaking communities in eighteenth-century North America were providing medical care with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preparations and techniques used by ministers, plants cultivated from Moravian gardens with help from local tribes, recipes clipped from Sauer’s </w:t>
      </w:r>
      <w:proofErr w:type="spellStart"/>
      <w:r w:rsidRPr="00E9249D">
        <w:rPr>
          <w:rFonts w:ascii="Times New Roman" w:hAnsi="Times New Roman" w:cs="Times New Roman"/>
          <w:i/>
          <w:iCs/>
        </w:rPr>
        <w:t>Calender</w:t>
      </w:r>
      <w:proofErr w:type="spellEnd"/>
      <w:r w:rsidRPr="00E9249D">
        <w:rPr>
          <w:rFonts w:ascii="Times New Roman" w:hAnsi="Times New Roman" w:cs="Times New Roman"/>
        </w:rPr>
        <w:t xml:space="preserve">, and advice taken from midwifes’ ledgers and the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These were durable repertoires of therapeutic advice organized well before the systemization and professionalization of medicine in the nineteenth century. </w:t>
      </w:r>
    </w:p>
    <w:p w14:paraId="19F777E1" w14:textId="276D5716" w:rsidR="008753F2" w:rsidRPr="00E9249D" w:rsidRDefault="008753F2" w:rsidP="008118B7">
      <w:pPr>
        <w:spacing w:line="480" w:lineRule="auto"/>
        <w:ind w:firstLine="720"/>
        <w:rPr>
          <w:rFonts w:ascii="Times New Roman" w:hAnsi="Times New Roman" w:cs="Times New Roman"/>
        </w:rPr>
      </w:pPr>
      <w:r w:rsidRPr="00E9249D">
        <w:rPr>
          <w:rFonts w:ascii="Times New Roman" w:hAnsi="Times New Roman" w:cs="Times New Roman"/>
        </w:rPr>
        <w:lastRenderedPageBreak/>
        <w:t>German therapeutic care in colonial and early America was pluralisti</w:t>
      </w:r>
      <w:r w:rsidR="008118B7" w:rsidRPr="00E9249D">
        <w:rPr>
          <w:rFonts w:ascii="Times New Roman" w:hAnsi="Times New Roman" w:cs="Times New Roman"/>
        </w:rPr>
        <w:t>c;</w:t>
      </w:r>
      <w:r w:rsidRPr="00E9249D">
        <w:rPr>
          <w:rFonts w:ascii="Times New Roman" w:hAnsi="Times New Roman" w:cs="Times New Roman"/>
        </w:rPr>
        <w:t xml:space="preserve"> authority was negotiated not only within institutions, but also in households, mission settlements, and print. German-American medical practices were not simply transferred intact from the Old World to the New World. In certain cases, Old World regimens endured: nowhere more clearly than in the continued appeal of </w:t>
      </w:r>
      <w:proofErr w:type="spellStart"/>
      <w:r w:rsidRPr="00E9249D">
        <w:rPr>
          <w:rFonts w:ascii="Times New Roman" w:hAnsi="Times New Roman" w:cs="Times New Roman"/>
        </w:rPr>
        <w:t>Hallesian</w:t>
      </w:r>
      <w:proofErr w:type="spellEnd"/>
      <w:r w:rsidRPr="00E9249D">
        <w:rPr>
          <w:rFonts w:ascii="Times New Roman" w:hAnsi="Times New Roman" w:cs="Times New Roman"/>
        </w:rPr>
        <w:t xml:space="preserve"> cures. In other settings, medical practice in German-speaking communities illustrated a compilation of healing approaches that combined knowledge from Central Europe and local ecologies.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xml:space="preserve"> </w:t>
      </w:r>
      <w:r w:rsidRPr="00E9249D">
        <w:rPr>
          <w:rFonts w:ascii="Times New Roman" w:hAnsi="Times New Roman" w:cs="Times New Roman"/>
        </w:rPr>
        <w:t xml:space="preserve">and midwifery booklets stitched those strands to everyday practice while ministers administered medical care to their congregations amid physician scarcity, distance, and cost. </w:t>
      </w:r>
      <w:r w:rsidR="00533B2D" w:rsidRPr="00E9249D">
        <w:rPr>
          <w:rFonts w:ascii="Times New Roman" w:hAnsi="Times New Roman" w:cs="Times New Roman"/>
        </w:rPr>
        <w:t xml:space="preserve">The materials and ideas from the </w:t>
      </w:r>
      <w:proofErr w:type="gramStart"/>
      <w:r w:rsidR="00533B2D" w:rsidRPr="00E9249D">
        <w:rPr>
          <w:rFonts w:ascii="Times New Roman" w:hAnsi="Times New Roman" w:cs="Times New Roman"/>
        </w:rPr>
        <w:t>eighteenth century</w:t>
      </w:r>
      <w:proofErr w:type="gramEnd"/>
      <w:r w:rsidR="00533B2D" w:rsidRPr="00E9249D">
        <w:rPr>
          <w:rFonts w:ascii="Times New Roman" w:hAnsi="Times New Roman" w:cs="Times New Roman"/>
        </w:rPr>
        <w:t xml:space="preserve"> matter because they document how German-American therapeutics assembled </w:t>
      </w:r>
      <w:r w:rsidR="00FF74BB" w:rsidRPr="00E9249D">
        <w:rPr>
          <w:rFonts w:ascii="Times New Roman" w:hAnsi="Times New Roman" w:cs="Times New Roman"/>
        </w:rPr>
        <w:t xml:space="preserve">and how German-speaking families managed illness and care </w:t>
      </w:r>
      <w:r w:rsidR="00533B2D" w:rsidRPr="00E9249D">
        <w:rPr>
          <w:rFonts w:ascii="Times New Roman" w:hAnsi="Times New Roman" w:cs="Times New Roman"/>
        </w:rPr>
        <w:t xml:space="preserve">before the consolidation of biomedicine. </w:t>
      </w:r>
    </w:p>
    <w:p w14:paraId="1DE712F6" w14:textId="77777777" w:rsidR="008753F2" w:rsidRPr="00E9249D" w:rsidRDefault="008753F2" w:rsidP="00AF5A9A">
      <w:pPr>
        <w:spacing w:line="480" w:lineRule="auto"/>
        <w:rPr>
          <w:rFonts w:ascii="Times New Roman" w:hAnsi="Times New Roman" w:cs="Times New Roman"/>
        </w:rPr>
      </w:pPr>
    </w:p>
    <w:p w14:paraId="62588636" w14:textId="4E891C66" w:rsidR="00DF38DD" w:rsidRPr="00E9249D" w:rsidRDefault="00FF74BB" w:rsidP="00FF74BB">
      <w:pPr>
        <w:rPr>
          <w:rFonts w:ascii="Times New Roman" w:hAnsi="Times New Roman" w:cs="Times New Roman"/>
        </w:rPr>
      </w:pPr>
      <w:r w:rsidRPr="00E9249D">
        <w:rPr>
          <w:rFonts w:ascii="Times New Roman" w:hAnsi="Times New Roman" w:cs="Times New Roman"/>
        </w:rPr>
        <w:br w:type="page"/>
      </w:r>
    </w:p>
    <w:p w14:paraId="1DF2C48E" w14:textId="049E8153" w:rsidR="00C91B83" w:rsidRPr="00E9249D" w:rsidRDefault="00B05A19" w:rsidP="00257E10">
      <w:pPr>
        <w:pStyle w:val="Heading1"/>
        <w:rPr>
          <w:b w:val="0"/>
          <w:bCs w:val="0"/>
        </w:rPr>
      </w:pPr>
      <w:bookmarkStart w:id="42" w:name="_Toc213960772"/>
      <w:r w:rsidRPr="00E9249D">
        <w:lastRenderedPageBreak/>
        <w:t>Bibliography</w:t>
      </w:r>
      <w:bookmarkEnd w:id="42"/>
    </w:p>
    <w:p w14:paraId="34F899AC" w14:textId="77777777" w:rsidR="007241E5" w:rsidRPr="00E9249D" w:rsidRDefault="007241E5" w:rsidP="00744A8F">
      <w:pPr>
        <w:pStyle w:val="Heading3"/>
      </w:pPr>
      <w:bookmarkStart w:id="43" w:name="_Toc213960773"/>
      <w:r w:rsidRPr="00E9249D">
        <w:t>Primary Sources</w:t>
      </w:r>
      <w:bookmarkEnd w:id="43"/>
    </w:p>
    <w:p w14:paraId="402C1E52" w14:textId="77777777" w:rsidR="007241E5" w:rsidRPr="00E9249D" w:rsidRDefault="007241E5" w:rsidP="007241E5">
      <w:pPr>
        <w:ind w:left="720" w:hanging="720"/>
        <w:rPr>
          <w:rFonts w:ascii="Times New Roman" w:hAnsi="Times New Roman" w:cs="Times New Roman"/>
          <w:b/>
          <w:bCs/>
        </w:rPr>
      </w:pPr>
    </w:p>
    <w:p w14:paraId="0564B59D" w14:textId="7618AA84" w:rsidR="007241E5" w:rsidRPr="00EE512F"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i/>
          <w:iCs/>
        </w:rPr>
        <w:t xml:space="preserve">Aristotle’s Compleat Masterpiece. In Three Parts: Displaying the Secrets of Nature in the Generation of Man. Regularly Digested into Chapters and Sections, Rendering It Far </w:t>
      </w:r>
      <w:proofErr w:type="gramStart"/>
      <w:r w:rsidRPr="00E9249D">
        <w:rPr>
          <w:rFonts w:ascii="Times New Roman" w:hAnsi="Times New Roman" w:cs="Times New Roman"/>
          <w:i/>
          <w:iCs/>
        </w:rPr>
        <w:t>More Useful and Easy</w:t>
      </w:r>
      <w:proofErr w:type="gramEnd"/>
      <w:r w:rsidRPr="00E9249D">
        <w:rPr>
          <w:rFonts w:ascii="Times New Roman" w:hAnsi="Times New Roman" w:cs="Times New Roman"/>
          <w:i/>
          <w:iCs/>
        </w:rPr>
        <w:t xml:space="preserve"> than Any yet Extant. To Which Is Added, A Treasure of </w:t>
      </w:r>
      <w:proofErr w:type="gramStart"/>
      <w:r w:rsidRPr="00E9249D">
        <w:rPr>
          <w:rFonts w:ascii="Times New Roman" w:hAnsi="Times New Roman" w:cs="Times New Roman"/>
          <w:i/>
          <w:iCs/>
        </w:rPr>
        <w:t>Health;</w:t>
      </w:r>
      <w:proofErr w:type="gramEnd"/>
      <w:r w:rsidRPr="00E9249D">
        <w:rPr>
          <w:rFonts w:ascii="Times New Roman" w:hAnsi="Times New Roman" w:cs="Times New Roman"/>
          <w:i/>
          <w:iCs/>
        </w:rPr>
        <w:t xml:space="preserve"> or the Family Physician</w:t>
      </w:r>
      <w:r w:rsidRPr="00E9249D">
        <w:rPr>
          <w:rFonts w:ascii="Times New Roman" w:hAnsi="Times New Roman" w:cs="Times New Roman"/>
        </w:rPr>
        <w:t>. 28th ed. London, 1762.</w:t>
      </w:r>
    </w:p>
    <w:p w14:paraId="76DDF62D" w14:textId="320DA059"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i/>
          <w:iCs/>
        </w:rPr>
        <w:t>Aristotle’s Master-Piece, or The Secrets of Generation Displayed in All the Parts Thereof.</w:t>
      </w:r>
      <w:r w:rsidRPr="00E9249D">
        <w:rPr>
          <w:rFonts w:ascii="Times New Roman" w:hAnsi="Times New Roman" w:cs="Times New Roman"/>
        </w:rPr>
        <w:t xml:space="preserve"> London: J. How, 1584.</w:t>
      </w:r>
    </w:p>
    <w:p w14:paraId="19B43E03" w14:textId="4FCD459B" w:rsidR="007241E5" w:rsidRPr="00E9249D" w:rsidRDefault="007241E5" w:rsidP="00EE512F">
      <w:pPr>
        <w:spacing w:line="480" w:lineRule="auto"/>
        <w:ind w:left="720" w:hanging="720"/>
        <w:rPr>
          <w:rFonts w:ascii="Times New Roman" w:hAnsi="Times New Roman" w:cs="Times New Roman"/>
        </w:rPr>
      </w:pP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 George de. “Medicina </w:t>
      </w:r>
      <w:proofErr w:type="spellStart"/>
      <w:r w:rsidRPr="00E9249D">
        <w:rPr>
          <w:rFonts w:ascii="Times New Roman" w:hAnsi="Times New Roman" w:cs="Times New Roman"/>
        </w:rPr>
        <w:t>Pensylvania</w:t>
      </w:r>
      <w:proofErr w:type="spellEnd"/>
      <w:r w:rsidRPr="00E9249D">
        <w:rPr>
          <w:rFonts w:ascii="Times New Roman" w:hAnsi="Times New Roman" w:cs="Times New Roman"/>
        </w:rPr>
        <w:t xml:space="preserve">.” c 1770. Historical Medical Library of the College of Physicians of Philadelphia. </w:t>
      </w:r>
      <w:hyperlink r:id="rId33" w:history="1">
        <w:r w:rsidRPr="00E9249D">
          <w:rPr>
            <w:rStyle w:val="Hyperlink"/>
            <w:rFonts w:ascii="Times New Roman" w:hAnsi="Times New Roman" w:cs="Times New Roman"/>
          </w:rPr>
          <w:t>https://digitalarchives.powerlibrary.org/papd/islandora/object/papd%3Acppmss_803</w:t>
        </w:r>
      </w:hyperlink>
      <w:r w:rsidRPr="00E9249D">
        <w:rPr>
          <w:rFonts w:ascii="Times New Roman" w:hAnsi="Times New Roman" w:cs="Times New Roman"/>
        </w:rPr>
        <w:t>.</w:t>
      </w:r>
    </w:p>
    <w:p w14:paraId="64902B94" w14:textId="10F42BE5"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Billmeyer, Michael. </w:t>
      </w:r>
      <w:r w:rsidRPr="00E9249D">
        <w:rPr>
          <w:rFonts w:ascii="Times New Roman" w:hAnsi="Times New Roman" w:cs="Times New Roman"/>
          <w:i/>
          <w:iCs/>
        </w:rPr>
        <w:t xml:space="preserve">Der Hoch-Deutsche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Auf Das Jahr 1805</w:t>
      </w:r>
      <w:r w:rsidRPr="00E9249D">
        <w:rPr>
          <w:rFonts w:ascii="Times New Roman" w:hAnsi="Times New Roman" w:cs="Times New Roman"/>
        </w:rPr>
        <w:t>. Germantown: Michael Billmeyer, 1804. Joseph P. Horner Library.</w:t>
      </w:r>
    </w:p>
    <w:p w14:paraId="5FEF8C00" w14:textId="0244A8D7" w:rsidR="00967A9B"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Billmeyer, Michael. </w:t>
      </w:r>
      <w:r w:rsidRPr="00E9249D">
        <w:rPr>
          <w:rFonts w:ascii="Times New Roman" w:hAnsi="Times New Roman" w:cs="Times New Roman"/>
          <w:i/>
          <w:iCs/>
        </w:rPr>
        <w:t xml:space="preserve">Der Hoch-Deutsche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Auf Das Jahr 1806</w:t>
      </w:r>
      <w:r w:rsidRPr="00E9249D">
        <w:rPr>
          <w:rFonts w:ascii="Times New Roman" w:hAnsi="Times New Roman" w:cs="Times New Roman"/>
        </w:rPr>
        <w:t>. Germantown: Michael Billmeyer, 1805. Joseph P. Horner Library.</w:t>
      </w:r>
    </w:p>
    <w:p w14:paraId="27B80D5D" w14:textId="1F0DFFDF" w:rsidR="007241E5" w:rsidRPr="00E9249D" w:rsidRDefault="00967A9B"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Boltzius, Johann Martin. </w:t>
      </w:r>
      <w:r w:rsidRPr="00E9249D">
        <w:rPr>
          <w:rFonts w:ascii="Times New Roman" w:hAnsi="Times New Roman" w:cs="Times New Roman"/>
          <w:i/>
          <w:iCs/>
        </w:rPr>
        <w:t>The Letters of Johann Martin Boltzius, Lutheran Pastor in Ebenezer, Georgia: German Pietism in Colonial America, 1733-1765</w:t>
      </w:r>
      <w:r w:rsidRPr="00E9249D">
        <w:rPr>
          <w:rFonts w:ascii="Times New Roman" w:hAnsi="Times New Roman" w:cs="Times New Roman"/>
        </w:rPr>
        <w:t>. Edited and translated by Russell C. Kleckley. 2 vols. Lewiston, NY: 2009.</w:t>
      </w:r>
    </w:p>
    <w:p w14:paraId="3166AA95" w14:textId="771DD797"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Buchan, William. </w:t>
      </w:r>
      <w:r w:rsidRPr="00E9249D">
        <w:rPr>
          <w:rFonts w:ascii="Times New Roman" w:hAnsi="Times New Roman" w:cs="Times New Roman"/>
          <w:i/>
          <w:iCs/>
        </w:rPr>
        <w:t xml:space="preserve">Domestic Medicine: </w:t>
      </w:r>
      <w:proofErr w:type="gramStart"/>
      <w:r w:rsidRPr="00E9249D">
        <w:rPr>
          <w:rFonts w:ascii="Times New Roman" w:hAnsi="Times New Roman" w:cs="Times New Roman"/>
          <w:i/>
          <w:iCs/>
        </w:rPr>
        <w:t>Or,</w:t>
      </w:r>
      <w:proofErr w:type="gramEnd"/>
      <w:r w:rsidRPr="00E9249D">
        <w:rPr>
          <w:rFonts w:ascii="Times New Roman" w:hAnsi="Times New Roman" w:cs="Times New Roman"/>
          <w:i/>
          <w:iCs/>
        </w:rPr>
        <w:t xml:space="preserve"> A Treatise on the Prevention and Cure of </w:t>
      </w:r>
      <w:proofErr w:type="spellStart"/>
      <w:r w:rsidRPr="00E9249D">
        <w:rPr>
          <w:rFonts w:ascii="Times New Roman" w:hAnsi="Times New Roman" w:cs="Times New Roman"/>
          <w:i/>
          <w:iCs/>
        </w:rPr>
        <w:t>Diesases</w:t>
      </w:r>
      <w:proofErr w:type="spellEnd"/>
      <w:r w:rsidRPr="00E9249D">
        <w:rPr>
          <w:rFonts w:ascii="Times New Roman" w:hAnsi="Times New Roman" w:cs="Times New Roman"/>
          <w:i/>
          <w:iCs/>
        </w:rPr>
        <w:t xml:space="preserve"> by Regimen and Simple Medicines</w:t>
      </w:r>
      <w:r w:rsidRPr="00E9249D">
        <w:rPr>
          <w:rFonts w:ascii="Times New Roman" w:hAnsi="Times New Roman" w:cs="Times New Roman"/>
        </w:rPr>
        <w:t>. London: W. Strahan, 1774.</w:t>
      </w:r>
    </w:p>
    <w:p w14:paraId="1A8E313A" w14:textId="4EE4BAEF"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Crews, Daniel C., and Richard W. Starbuck, eds. </w:t>
      </w:r>
      <w:r w:rsidRPr="00E9249D">
        <w:rPr>
          <w:rFonts w:ascii="Times New Roman" w:hAnsi="Times New Roman" w:cs="Times New Roman"/>
          <w:i/>
          <w:iCs/>
        </w:rPr>
        <w:t>Records of the Moravians among the Cherokees</w:t>
      </w:r>
      <w:r w:rsidRPr="00E9249D">
        <w:rPr>
          <w:rFonts w:ascii="Times New Roman" w:hAnsi="Times New Roman" w:cs="Times New Roman"/>
        </w:rPr>
        <w:t xml:space="preserve">. 10 vols. </w:t>
      </w:r>
      <w:proofErr w:type="spellStart"/>
      <w:r w:rsidRPr="00E9249D">
        <w:rPr>
          <w:rFonts w:ascii="Times New Roman" w:hAnsi="Times New Roman" w:cs="Times New Roman"/>
        </w:rPr>
        <w:t>Tahlequa</w:t>
      </w:r>
      <w:proofErr w:type="spellEnd"/>
      <w:r w:rsidRPr="00E9249D">
        <w:rPr>
          <w:rFonts w:ascii="Times New Roman" w:hAnsi="Times New Roman" w:cs="Times New Roman"/>
        </w:rPr>
        <w:t>, OK: Cherokee Heritage Press, 2011.</w:t>
      </w:r>
    </w:p>
    <w:p w14:paraId="01BBB798" w14:textId="37E43F10"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Culpeper, Nicholas. </w:t>
      </w:r>
      <w:r w:rsidRPr="00E9249D">
        <w:rPr>
          <w:rFonts w:ascii="Times New Roman" w:hAnsi="Times New Roman" w:cs="Times New Roman"/>
          <w:i/>
          <w:iCs/>
        </w:rPr>
        <w:t>A Directory for Midwives, or A Guide for Women</w:t>
      </w:r>
      <w:r w:rsidRPr="00E9249D">
        <w:rPr>
          <w:rFonts w:ascii="Times New Roman" w:hAnsi="Times New Roman" w:cs="Times New Roman"/>
        </w:rPr>
        <w:t xml:space="preserve">. </w:t>
      </w:r>
      <w:proofErr w:type="spellStart"/>
      <w:r w:rsidRPr="00E9249D">
        <w:rPr>
          <w:rFonts w:ascii="Times New Roman" w:hAnsi="Times New Roman" w:cs="Times New Roman"/>
        </w:rPr>
        <w:t>Cornhil</w:t>
      </w:r>
      <w:proofErr w:type="spellEnd"/>
      <w:r w:rsidRPr="00E9249D">
        <w:rPr>
          <w:rFonts w:ascii="Times New Roman" w:hAnsi="Times New Roman" w:cs="Times New Roman"/>
        </w:rPr>
        <w:t>: Peter Cole, 1651.</w:t>
      </w:r>
    </w:p>
    <w:p w14:paraId="38CF4661" w14:textId="4A54134A"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Culpeper, Nicholas. </w:t>
      </w:r>
      <w:r w:rsidRPr="00E9249D">
        <w:rPr>
          <w:rFonts w:ascii="Times New Roman" w:hAnsi="Times New Roman" w:cs="Times New Roman"/>
          <w:i/>
          <w:iCs/>
        </w:rPr>
        <w:t>A Directory for Midwives: Or, a Guide for Women, in Their Conception, Bearing, and Suckling Their Children</w:t>
      </w:r>
      <w:r w:rsidRPr="00E9249D">
        <w:rPr>
          <w:rFonts w:ascii="Times New Roman" w:hAnsi="Times New Roman" w:cs="Times New Roman"/>
        </w:rPr>
        <w:t>. London: S. Ballard, R. Ware, S. Birt, C. Hitch, L. Hawes, and J. Hodges, 1755.</w:t>
      </w:r>
    </w:p>
    <w:p w14:paraId="5F4C0782" w14:textId="1674ECDB"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Edwards, B.B. </w:t>
      </w:r>
      <w:r w:rsidRPr="00E9249D">
        <w:rPr>
          <w:rFonts w:ascii="Times New Roman" w:hAnsi="Times New Roman" w:cs="Times New Roman"/>
          <w:i/>
          <w:iCs/>
        </w:rPr>
        <w:t xml:space="preserve">Memoir of the Rev. Elias Cornelius. </w:t>
      </w:r>
      <w:r w:rsidRPr="00E9249D">
        <w:rPr>
          <w:rFonts w:ascii="Times New Roman" w:hAnsi="Times New Roman" w:cs="Times New Roman"/>
        </w:rPr>
        <w:t xml:space="preserve">Boston: Perkins, Marvin, &amp; Co., 1834. </w:t>
      </w:r>
    </w:p>
    <w:p w14:paraId="6EECD8FD" w14:textId="6030AAC2" w:rsidR="007241E5" w:rsidRPr="00EE512F"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Edwards, Jonathan, and Samuel Hopkins. </w:t>
      </w:r>
      <w:r w:rsidRPr="00E9249D">
        <w:rPr>
          <w:rFonts w:ascii="Times New Roman" w:hAnsi="Times New Roman" w:cs="Times New Roman"/>
          <w:i/>
          <w:iCs/>
        </w:rPr>
        <w:t>The Life and Character of the Late Reverend, Learned, and Pious Mr. Jonathan Edwards.</w:t>
      </w:r>
      <w:r w:rsidRPr="00E9249D">
        <w:rPr>
          <w:rFonts w:ascii="Times New Roman" w:hAnsi="Times New Roman" w:cs="Times New Roman"/>
        </w:rPr>
        <w:t xml:space="preserve"> Northampton: S&amp;E Butler, 1804.</w:t>
      </w:r>
    </w:p>
    <w:p w14:paraId="2210F0CF" w14:textId="4613C026"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Erben, Patrick, et al. </w:t>
      </w:r>
      <w:r w:rsidRPr="00E9249D">
        <w:rPr>
          <w:rFonts w:ascii="Times New Roman" w:hAnsi="Times New Roman" w:cs="Times New Roman"/>
          <w:i/>
          <w:iCs/>
        </w:rPr>
        <w:t>The Francis Daniel Pastorius Reader</w:t>
      </w:r>
      <w:r w:rsidRPr="00E9249D">
        <w:rPr>
          <w:rFonts w:ascii="Times New Roman" w:hAnsi="Times New Roman" w:cs="Times New Roman"/>
        </w:rPr>
        <w:t xml:space="preserve">. University Park: Pennsylvania State University Press, 2019. </w:t>
      </w:r>
    </w:p>
    <w:p w14:paraId="650787DA" w14:textId="7EBF4C51" w:rsidR="00967A9B"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Erd, Peter C., ed. “The Mystic and Theological Document of the Brotherhood of Zion, Concerning the Most Significant Facts of Christian Doctrine (1743).” In </w:t>
      </w:r>
      <w:r w:rsidRPr="00E9249D">
        <w:rPr>
          <w:rFonts w:ascii="Times New Roman" w:hAnsi="Times New Roman" w:cs="Times New Roman"/>
          <w:i/>
          <w:iCs/>
        </w:rPr>
        <w:t>Johann Conrad Beissel and the Ephrata Community: Mystical and Historical Texts</w:t>
      </w:r>
      <w:r w:rsidRPr="00E9249D">
        <w:rPr>
          <w:rFonts w:ascii="Times New Roman" w:hAnsi="Times New Roman" w:cs="Times New Roman"/>
        </w:rPr>
        <w:t>, 195–215. Lewiston: Edwin Mellen Press, 1985.</w:t>
      </w:r>
    </w:p>
    <w:p w14:paraId="48B25C90" w14:textId="0BDFA974" w:rsidR="007241E5" w:rsidRPr="00E9249D" w:rsidRDefault="00967A9B" w:rsidP="00EE512F">
      <w:pPr>
        <w:spacing w:line="480" w:lineRule="auto"/>
        <w:ind w:left="720" w:hanging="720"/>
        <w:rPr>
          <w:rFonts w:ascii="Times New Roman" w:hAnsi="Times New Roman" w:cs="Times New Roman"/>
        </w:rPr>
      </w:pPr>
      <w:r w:rsidRPr="00E9249D">
        <w:rPr>
          <w:rFonts w:ascii="Times New Roman" w:hAnsi="Times New Roman" w:cs="Times New Roman"/>
        </w:rPr>
        <w:t>Ferguson, John</w:t>
      </w:r>
      <w:r w:rsidRPr="00E9249D">
        <w:rPr>
          <w:rFonts w:ascii="Times New Roman" w:hAnsi="Times New Roman" w:cs="Times New Roman"/>
          <w:i/>
          <w:iCs/>
        </w:rPr>
        <w:t xml:space="preserve">. Bibliotheca Chemica: A Catalogue of the Alchemical, Chemical and Pharmaceutical Books in the Collection of the Late James Young of Kelly and Durris. </w:t>
      </w:r>
      <w:r w:rsidRPr="00E9249D">
        <w:rPr>
          <w:rFonts w:ascii="Times New Roman" w:hAnsi="Times New Roman" w:cs="Times New Roman"/>
        </w:rPr>
        <w:t>Vol. 1. Glasgow: James Maclehose and Sons: 1906.</w:t>
      </w:r>
    </w:p>
    <w:p w14:paraId="7740EE76" w14:textId="1E747B85"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Fries, Adelaide L., ed. </w:t>
      </w:r>
      <w:r w:rsidRPr="00E9249D">
        <w:rPr>
          <w:rFonts w:ascii="Times New Roman" w:hAnsi="Times New Roman" w:cs="Times New Roman"/>
          <w:i/>
          <w:iCs/>
        </w:rPr>
        <w:t>Records of the Moravians in North Carolina</w:t>
      </w:r>
      <w:r w:rsidRPr="00E9249D">
        <w:rPr>
          <w:rFonts w:ascii="Times New Roman" w:hAnsi="Times New Roman" w:cs="Times New Roman"/>
        </w:rPr>
        <w:t>. 13 vols. Raleigh: Edwards &amp; Broughton Company, 1922.</w:t>
      </w:r>
    </w:p>
    <w:p w14:paraId="23C0D93E" w14:textId="75B34F84"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Gambold, Anna Rosina. “Plants of the Cherokee Country: A list of plants found in the neighborhood of </w:t>
      </w:r>
      <w:proofErr w:type="spellStart"/>
      <w:r w:rsidRPr="00E9249D">
        <w:rPr>
          <w:rFonts w:ascii="Times New Roman" w:hAnsi="Times New Roman" w:cs="Times New Roman"/>
        </w:rPr>
        <w:t>Connasarga</w:t>
      </w:r>
      <w:proofErr w:type="spellEnd"/>
      <w:r w:rsidRPr="00E9249D">
        <w:rPr>
          <w:rFonts w:ascii="Times New Roman" w:hAnsi="Times New Roman" w:cs="Times New Roman"/>
        </w:rPr>
        <w:t xml:space="preserve"> River, (Cherokee Country), where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is situated.” </w:t>
      </w:r>
      <w:r w:rsidRPr="00E9249D">
        <w:rPr>
          <w:rFonts w:ascii="Times New Roman" w:hAnsi="Times New Roman" w:cs="Times New Roman"/>
          <w:i/>
          <w:iCs/>
        </w:rPr>
        <w:t xml:space="preserve">American Journal of Science </w:t>
      </w:r>
      <w:r w:rsidRPr="00E9249D">
        <w:rPr>
          <w:rFonts w:ascii="Times New Roman" w:hAnsi="Times New Roman" w:cs="Times New Roman"/>
        </w:rPr>
        <w:t>1, no. 3 (1819): 245-51.</w:t>
      </w:r>
    </w:p>
    <w:p w14:paraId="390249AE" w14:textId="7AFE6F9D" w:rsidR="00967A9B"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Gambold, Anna Rosina, and John Gambold. </w:t>
      </w:r>
      <w:r w:rsidRPr="00E9249D">
        <w:rPr>
          <w:rFonts w:ascii="Times New Roman" w:hAnsi="Times New Roman" w:cs="Times New Roman"/>
          <w:i/>
          <w:iCs/>
        </w:rPr>
        <w:t xml:space="preserve">The Moravian </w:t>
      </w:r>
      <w:proofErr w:type="spellStart"/>
      <w:r w:rsidRPr="00E9249D">
        <w:rPr>
          <w:rFonts w:ascii="Times New Roman" w:hAnsi="Times New Roman" w:cs="Times New Roman"/>
          <w:i/>
          <w:iCs/>
        </w:rPr>
        <w:t>Springplace</w:t>
      </w:r>
      <w:proofErr w:type="spellEnd"/>
      <w:r w:rsidRPr="00E9249D">
        <w:rPr>
          <w:rFonts w:ascii="Times New Roman" w:hAnsi="Times New Roman" w:cs="Times New Roman"/>
          <w:i/>
          <w:iCs/>
        </w:rPr>
        <w:t xml:space="preserve"> Mission to the Cherokees</w:t>
      </w:r>
      <w:r w:rsidRPr="00E9249D">
        <w:rPr>
          <w:rFonts w:ascii="Times New Roman" w:hAnsi="Times New Roman" w:cs="Times New Roman"/>
        </w:rPr>
        <w:t>. Edited by Rowena McClinton. 2 vols. Lincoln: University of Nebraska Press, 2007.</w:t>
      </w:r>
    </w:p>
    <w:p w14:paraId="0F8E567A" w14:textId="0E0CD333" w:rsidR="007241E5" w:rsidRPr="00E9249D" w:rsidRDefault="00967A9B"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Helmut, J. Henry C. </w:t>
      </w:r>
      <w:r w:rsidRPr="00E9249D">
        <w:rPr>
          <w:rFonts w:ascii="Times New Roman" w:hAnsi="Times New Roman" w:cs="Times New Roman"/>
          <w:i/>
          <w:iCs/>
        </w:rPr>
        <w:t>A Short Account of the Yellow Fever in Philadelphia, for the Reflecting Christian</w:t>
      </w:r>
      <w:r w:rsidRPr="00E9249D">
        <w:rPr>
          <w:rFonts w:ascii="Times New Roman" w:hAnsi="Times New Roman" w:cs="Times New Roman"/>
        </w:rPr>
        <w:t xml:space="preserve">. Translated by Charles Erdmann. Philadelphia: Jones, Hoff, &amp; Derrick, 1794. </w:t>
      </w:r>
    </w:p>
    <w:p w14:paraId="1C76746A" w14:textId="1D0EF411" w:rsidR="00967A9B"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Heydrich, Rosina. “</w:t>
      </w:r>
      <w:proofErr w:type="spellStart"/>
      <w:r w:rsidRPr="00E9249D">
        <w:rPr>
          <w:rFonts w:ascii="Times New Roman" w:hAnsi="Times New Roman" w:cs="Times New Roman"/>
        </w:rPr>
        <w:t>Hebamme</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Büchlein</w:t>
      </w:r>
      <w:proofErr w:type="spellEnd"/>
      <w:r w:rsidRPr="00E9249D">
        <w:rPr>
          <w:rFonts w:ascii="Times New Roman" w:hAnsi="Times New Roman" w:cs="Times New Roman"/>
        </w:rPr>
        <w:t>: An Early Pennsylvania Midwife’s Ledger and Manual 1770-1819,” unpublished manuscript, trans. Patrick J. Donmoyer, Pennsburg.</w:t>
      </w:r>
    </w:p>
    <w:p w14:paraId="05DCAE0D" w14:textId="61B5EDEA" w:rsidR="007241E5" w:rsidRPr="00EE512F" w:rsidRDefault="00967A9B" w:rsidP="00EE512F">
      <w:pPr>
        <w:spacing w:line="480" w:lineRule="auto"/>
        <w:ind w:left="720" w:hanging="720"/>
        <w:rPr>
          <w:rFonts w:ascii="Times New Roman" w:hAnsi="Times New Roman" w:cs="Times New Roman"/>
          <w:b/>
          <w:bCs/>
        </w:rPr>
      </w:pPr>
      <w:r w:rsidRPr="00E9249D">
        <w:rPr>
          <w:rFonts w:ascii="Times New Roman" w:hAnsi="Times New Roman" w:cs="Times New Roman"/>
        </w:rPr>
        <w:t xml:space="preserve">Kleinfeld, Christian Ernest. </w:t>
      </w:r>
      <w:r w:rsidRPr="00E9249D">
        <w:rPr>
          <w:rFonts w:ascii="Times New Roman" w:hAnsi="Times New Roman" w:cs="Times New Roman"/>
          <w:i/>
          <w:iCs/>
        </w:rPr>
        <w:t xml:space="preserve">Kurze </w:t>
      </w:r>
      <w:proofErr w:type="spellStart"/>
      <w:r w:rsidRPr="00E9249D">
        <w:rPr>
          <w:rFonts w:ascii="Times New Roman" w:hAnsi="Times New Roman" w:cs="Times New Roman"/>
          <w:i/>
          <w:iCs/>
        </w:rPr>
        <w:t>Beschreibung</w:t>
      </w:r>
      <w:proofErr w:type="spellEnd"/>
      <w:r w:rsidRPr="00E9249D">
        <w:rPr>
          <w:rFonts w:ascii="Times New Roman" w:hAnsi="Times New Roman" w:cs="Times New Roman"/>
          <w:i/>
          <w:iCs/>
        </w:rPr>
        <w:t xml:space="preserve"> von </w:t>
      </w:r>
      <w:proofErr w:type="spellStart"/>
      <w:r w:rsidRPr="00E9249D">
        <w:rPr>
          <w:rFonts w:ascii="Times New Roman" w:hAnsi="Times New Roman" w:cs="Times New Roman"/>
          <w:i/>
          <w:iCs/>
        </w:rPr>
        <w:t>Verfertigung</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einer</w:t>
      </w:r>
      <w:proofErr w:type="spellEnd"/>
      <w:r w:rsidRPr="00E9249D">
        <w:rPr>
          <w:rFonts w:ascii="Times New Roman" w:hAnsi="Times New Roman" w:cs="Times New Roman"/>
          <w:i/>
          <w:iCs/>
        </w:rPr>
        <w:t xml:space="preserve"> Essentia dulcis, </w:t>
      </w:r>
      <w:proofErr w:type="spellStart"/>
      <w:r w:rsidRPr="00E9249D">
        <w:rPr>
          <w:rFonts w:ascii="Times New Roman" w:hAnsi="Times New Roman" w:cs="Times New Roman"/>
          <w:i/>
          <w:iCs/>
        </w:rPr>
        <w:t>nebst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zwei</w:t>
      </w:r>
      <w:proofErr w:type="spellEnd"/>
      <w:r w:rsidRPr="00E9249D">
        <w:rPr>
          <w:rFonts w:ascii="Times New Roman" w:hAnsi="Times New Roman" w:cs="Times New Roman"/>
          <w:i/>
          <w:iCs/>
        </w:rPr>
        <w:t xml:space="preserve"> von </w:t>
      </w:r>
      <w:proofErr w:type="spellStart"/>
      <w:r w:rsidRPr="00E9249D">
        <w:rPr>
          <w:rFonts w:ascii="Times New Roman" w:hAnsi="Times New Roman" w:cs="Times New Roman"/>
          <w:i/>
          <w:iCs/>
        </w:rPr>
        <w:t>ihr</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entsprungenden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Medicamenten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nehmlich</w:t>
      </w:r>
      <w:proofErr w:type="spellEnd"/>
      <w:r w:rsidRPr="00E9249D">
        <w:rPr>
          <w:rFonts w:ascii="Times New Roman" w:hAnsi="Times New Roman" w:cs="Times New Roman"/>
          <w:i/>
          <w:iCs/>
        </w:rPr>
        <w:t xml:space="preserve">: des </w:t>
      </w:r>
      <w:proofErr w:type="spellStart"/>
      <w:r w:rsidRPr="00E9249D">
        <w:rPr>
          <w:rFonts w:ascii="Times New Roman" w:hAnsi="Times New Roman" w:cs="Times New Roman"/>
          <w:i/>
          <w:iCs/>
        </w:rPr>
        <w:t>schwarzen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Pulvers</w:t>
      </w:r>
      <w:proofErr w:type="spellEnd"/>
      <w:r w:rsidRPr="00E9249D">
        <w:rPr>
          <w:rFonts w:ascii="Times New Roman" w:hAnsi="Times New Roman" w:cs="Times New Roman"/>
          <w:i/>
          <w:iCs/>
        </w:rPr>
        <w:t xml:space="preserve"> und des </w:t>
      </w:r>
      <w:proofErr w:type="spellStart"/>
      <w:r w:rsidRPr="00E9249D">
        <w:rPr>
          <w:rFonts w:ascii="Times New Roman" w:hAnsi="Times New Roman" w:cs="Times New Roman"/>
          <w:i/>
          <w:iCs/>
        </w:rPr>
        <w:t>sogenanten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Balsami</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mineralis</w:t>
      </w:r>
      <w:proofErr w:type="spellEnd"/>
      <w:r w:rsidRPr="00E9249D">
        <w:rPr>
          <w:rFonts w:ascii="Times New Roman" w:hAnsi="Times New Roman" w:cs="Times New Roman"/>
        </w:rPr>
        <w:t xml:space="preserve">. Rare Book &amp; Manuscript Library, University of Pennsylvania, Philadelphia, PA. </w:t>
      </w:r>
    </w:p>
    <w:p w14:paraId="752FBD69" w14:textId="1B751DA0"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Krogstrup, Otto Christoph. “Untitled Notebook.” ca 1770. PP </w:t>
      </w:r>
      <w:proofErr w:type="spellStart"/>
      <w:r w:rsidRPr="00E9249D">
        <w:rPr>
          <w:rFonts w:ascii="Times New Roman" w:hAnsi="Times New Roman" w:cs="Times New Roman"/>
        </w:rPr>
        <w:t>KROChr</w:t>
      </w:r>
      <w:proofErr w:type="spellEnd"/>
      <w:r w:rsidRPr="00E9249D">
        <w:rPr>
          <w:rFonts w:ascii="Times New Roman" w:hAnsi="Times New Roman" w:cs="Times New Roman"/>
        </w:rPr>
        <w:t xml:space="preserve"> 42. Moravian Archives.</w:t>
      </w:r>
    </w:p>
    <w:p w14:paraId="7C8DD80A" w14:textId="76FE4103" w:rsidR="007241E5" w:rsidRPr="00E9249D" w:rsidRDefault="007241E5" w:rsidP="00EE512F">
      <w:pPr>
        <w:spacing w:line="480" w:lineRule="auto"/>
        <w:ind w:left="720" w:hanging="720"/>
        <w:rPr>
          <w:rFonts w:ascii="Times New Roman" w:hAnsi="Times New Roman" w:cs="Times New Roman"/>
        </w:rPr>
      </w:pPr>
      <w:proofErr w:type="spellStart"/>
      <w:r w:rsidRPr="00E9249D">
        <w:rPr>
          <w:rFonts w:ascii="Times New Roman" w:hAnsi="Times New Roman" w:cs="Times New Roman"/>
          <w:i/>
          <w:iCs/>
        </w:rPr>
        <w:t>Kurzgefaßtes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Weiber-Büchlein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Enthält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Aristotels</w:t>
      </w:r>
      <w:proofErr w:type="spellEnd"/>
      <w:r w:rsidRPr="00E9249D">
        <w:rPr>
          <w:rFonts w:ascii="Times New Roman" w:hAnsi="Times New Roman" w:cs="Times New Roman"/>
          <w:i/>
          <w:iCs/>
        </w:rPr>
        <w:t xml:space="preserve"> Und Alberti Magni </w:t>
      </w:r>
      <w:proofErr w:type="spellStart"/>
      <w:r w:rsidRPr="00E9249D">
        <w:rPr>
          <w:rFonts w:ascii="Times New Roman" w:hAnsi="Times New Roman" w:cs="Times New Roman"/>
          <w:i/>
          <w:iCs/>
        </w:rPr>
        <w:t>Hebammen</w:t>
      </w:r>
      <w:proofErr w:type="spellEnd"/>
      <w:r w:rsidRPr="00E9249D">
        <w:rPr>
          <w:rFonts w:ascii="Times New Roman" w:hAnsi="Times New Roman" w:cs="Times New Roman"/>
          <w:i/>
          <w:iCs/>
        </w:rPr>
        <w:t xml:space="preserve">-Kunst, Mit Den </w:t>
      </w:r>
      <w:proofErr w:type="spellStart"/>
      <w:r w:rsidRPr="00E9249D">
        <w:rPr>
          <w:rFonts w:ascii="Times New Roman" w:hAnsi="Times New Roman" w:cs="Times New Roman"/>
          <w:i/>
          <w:iCs/>
        </w:rPr>
        <w:t>Darzu</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Gehörigen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Recepten</w:t>
      </w:r>
      <w:proofErr w:type="spellEnd"/>
      <w:r w:rsidRPr="00E9249D">
        <w:rPr>
          <w:rFonts w:ascii="Times New Roman" w:hAnsi="Times New Roman" w:cs="Times New Roman"/>
          <w:i/>
          <w:iCs/>
        </w:rPr>
        <w:t xml:space="preserve">. Die </w:t>
      </w:r>
      <w:proofErr w:type="spellStart"/>
      <w:r w:rsidRPr="00E9249D">
        <w:rPr>
          <w:rFonts w:ascii="Times New Roman" w:hAnsi="Times New Roman" w:cs="Times New Roman"/>
          <w:i/>
          <w:iCs/>
        </w:rPr>
        <w:t>Zehnte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Auflage</w:t>
      </w:r>
      <w:proofErr w:type="spellEnd"/>
      <w:r w:rsidRPr="00E9249D">
        <w:rPr>
          <w:rFonts w:ascii="Times New Roman" w:hAnsi="Times New Roman" w:cs="Times New Roman"/>
        </w:rPr>
        <w:t>. Harrisburg, Pa.: Benjamin Mayer, 1799.</w:t>
      </w:r>
    </w:p>
    <w:p w14:paraId="43EAA9DA" w14:textId="131111A5"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Learned, M.D., and C.F. Brede, eds. “An Old German Midwife’s Record.” In </w:t>
      </w:r>
      <w:r w:rsidRPr="00E9249D">
        <w:rPr>
          <w:rFonts w:ascii="Times New Roman" w:hAnsi="Times New Roman" w:cs="Times New Roman"/>
          <w:i/>
          <w:iCs/>
        </w:rPr>
        <w:t>The American Ethnological Survey: Conestoga Expedition, 1902</w:t>
      </w:r>
      <w:r w:rsidRPr="00E9249D">
        <w:rPr>
          <w:rFonts w:ascii="Times New Roman" w:hAnsi="Times New Roman" w:cs="Times New Roman"/>
        </w:rPr>
        <w:t>, 12:1–25. New York: D. Appleton &amp; Company, 1911.</w:t>
      </w:r>
    </w:p>
    <w:p w14:paraId="64D21305" w14:textId="10DE9CAB"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Lind, James. </w:t>
      </w:r>
      <w:r w:rsidRPr="00E9249D">
        <w:rPr>
          <w:rFonts w:ascii="Times New Roman" w:hAnsi="Times New Roman" w:cs="Times New Roman"/>
          <w:i/>
          <w:iCs/>
        </w:rPr>
        <w:t>A Treatise on the Scurvy. In Three Parts</w:t>
      </w:r>
      <w:r w:rsidRPr="00E9249D">
        <w:rPr>
          <w:rFonts w:ascii="Times New Roman" w:hAnsi="Times New Roman" w:cs="Times New Roman"/>
        </w:rPr>
        <w:t>. 2nd ed. London: A. Millar, 1772.</w:t>
      </w:r>
    </w:p>
    <w:p w14:paraId="61FB1C3F" w14:textId="472D08AA" w:rsidR="007241E5" w:rsidRPr="00E9249D" w:rsidRDefault="007241E5" w:rsidP="00EE512F">
      <w:pPr>
        <w:spacing w:line="480" w:lineRule="auto"/>
        <w:ind w:left="720" w:hanging="720"/>
        <w:rPr>
          <w:rFonts w:ascii="Times New Roman" w:hAnsi="Times New Roman" w:cs="Times New Roman"/>
        </w:rPr>
      </w:pPr>
      <w:proofErr w:type="spellStart"/>
      <w:r w:rsidRPr="00E9249D">
        <w:rPr>
          <w:rFonts w:ascii="Times New Roman" w:hAnsi="Times New Roman" w:cs="Times New Roman"/>
        </w:rPr>
        <w:t>Loskiel</w:t>
      </w:r>
      <w:proofErr w:type="spellEnd"/>
      <w:r w:rsidRPr="00E9249D">
        <w:rPr>
          <w:rFonts w:ascii="Times New Roman" w:hAnsi="Times New Roman" w:cs="Times New Roman"/>
        </w:rPr>
        <w:t xml:space="preserve">, George Heinrich. </w:t>
      </w:r>
      <w:r w:rsidRPr="00E9249D">
        <w:rPr>
          <w:rFonts w:ascii="Times New Roman" w:hAnsi="Times New Roman" w:cs="Times New Roman"/>
          <w:i/>
          <w:iCs/>
        </w:rPr>
        <w:t>Extempore on a Wagon; a metrical narrative of a journey from Bethlehem, PA., to the Indian town of Goshen, Ohio, in the autumn of 1803</w:t>
      </w:r>
      <w:r w:rsidRPr="00E9249D">
        <w:rPr>
          <w:rFonts w:ascii="Times New Roman" w:hAnsi="Times New Roman" w:cs="Times New Roman"/>
        </w:rPr>
        <w:t>. Lancaster: Samuel H. Zahm &amp; Co., 1887.</w:t>
      </w:r>
    </w:p>
    <w:p w14:paraId="76C4F2BB" w14:textId="25B2329B"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Magnus, Albertus. </w:t>
      </w:r>
      <w:r w:rsidRPr="00E9249D">
        <w:rPr>
          <w:rFonts w:ascii="Times New Roman" w:hAnsi="Times New Roman" w:cs="Times New Roman"/>
          <w:i/>
          <w:iCs/>
        </w:rPr>
        <w:t xml:space="preserve">Von </w:t>
      </w:r>
      <w:proofErr w:type="spellStart"/>
      <w:r w:rsidRPr="00E9249D">
        <w:rPr>
          <w:rFonts w:ascii="Times New Roman" w:hAnsi="Times New Roman" w:cs="Times New Roman"/>
          <w:i/>
          <w:iCs/>
        </w:rPr>
        <w:t>Weibern</w:t>
      </w:r>
      <w:proofErr w:type="spellEnd"/>
      <w:r w:rsidRPr="00E9249D">
        <w:rPr>
          <w:rFonts w:ascii="Times New Roman" w:hAnsi="Times New Roman" w:cs="Times New Roman"/>
          <w:i/>
          <w:iCs/>
        </w:rPr>
        <w:t xml:space="preserve"> Und </w:t>
      </w:r>
      <w:proofErr w:type="spellStart"/>
      <w:r w:rsidRPr="00E9249D">
        <w:rPr>
          <w:rFonts w:ascii="Times New Roman" w:hAnsi="Times New Roman" w:cs="Times New Roman"/>
          <w:i/>
          <w:iCs/>
        </w:rPr>
        <w:t>Geburten</w:t>
      </w:r>
      <w:proofErr w:type="spellEnd"/>
      <w:r w:rsidRPr="00E9249D">
        <w:rPr>
          <w:rFonts w:ascii="Times New Roman" w:hAnsi="Times New Roman" w:cs="Times New Roman"/>
          <w:i/>
          <w:iCs/>
        </w:rPr>
        <w:t xml:space="preserve"> Der Kinder</w:t>
      </w:r>
      <w:r w:rsidRPr="00E9249D">
        <w:rPr>
          <w:rFonts w:ascii="Times New Roman" w:hAnsi="Times New Roman" w:cs="Times New Roman"/>
        </w:rPr>
        <w:t>. 1700.</w:t>
      </w:r>
    </w:p>
    <w:p w14:paraId="448847B4" w14:textId="404C3DC6"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Mann, W.J., B.M. Schmucker, and W. Germann. </w:t>
      </w:r>
      <w:proofErr w:type="spellStart"/>
      <w:r w:rsidRPr="00E9249D">
        <w:rPr>
          <w:rFonts w:ascii="Times New Roman" w:hAnsi="Times New Roman" w:cs="Times New Roman"/>
          <w:i/>
          <w:iCs/>
        </w:rPr>
        <w:t>Nachrichten</w:t>
      </w:r>
      <w:proofErr w:type="spellEnd"/>
      <w:r w:rsidRPr="00E9249D">
        <w:rPr>
          <w:rFonts w:ascii="Times New Roman" w:hAnsi="Times New Roman" w:cs="Times New Roman"/>
          <w:i/>
          <w:iCs/>
        </w:rPr>
        <w:t xml:space="preserve"> von Den </w:t>
      </w:r>
      <w:proofErr w:type="spellStart"/>
      <w:r w:rsidRPr="00E9249D">
        <w:rPr>
          <w:rFonts w:ascii="Times New Roman" w:hAnsi="Times New Roman" w:cs="Times New Roman"/>
          <w:i/>
          <w:iCs/>
        </w:rPr>
        <w:t>Vereinigten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Deutschen</w:t>
      </w:r>
      <w:proofErr w:type="spellEnd"/>
      <w:r w:rsidRPr="00E9249D">
        <w:rPr>
          <w:rFonts w:ascii="Times New Roman" w:hAnsi="Times New Roman" w:cs="Times New Roman"/>
          <w:i/>
          <w:iCs/>
        </w:rPr>
        <w:t xml:space="preserve"> Evangelisch-</w:t>
      </w:r>
      <w:proofErr w:type="spellStart"/>
      <w:r w:rsidRPr="00E9249D">
        <w:rPr>
          <w:rFonts w:ascii="Times New Roman" w:hAnsi="Times New Roman" w:cs="Times New Roman"/>
          <w:i/>
          <w:iCs/>
        </w:rPr>
        <w:t>Lutherischen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Gemeinen</w:t>
      </w:r>
      <w:proofErr w:type="spellEnd"/>
      <w:r w:rsidRPr="00E9249D">
        <w:rPr>
          <w:rFonts w:ascii="Times New Roman" w:hAnsi="Times New Roman" w:cs="Times New Roman"/>
          <w:i/>
          <w:iCs/>
        </w:rPr>
        <w:t xml:space="preserve"> in Nord-America, </w:t>
      </w:r>
      <w:proofErr w:type="spellStart"/>
      <w:r w:rsidRPr="00E9249D">
        <w:rPr>
          <w:rFonts w:ascii="Times New Roman" w:hAnsi="Times New Roman" w:cs="Times New Roman"/>
          <w:i/>
          <w:iCs/>
        </w:rPr>
        <w:t>Absonderlich</w:t>
      </w:r>
      <w:proofErr w:type="spellEnd"/>
      <w:r w:rsidRPr="00E9249D">
        <w:rPr>
          <w:rFonts w:ascii="Times New Roman" w:hAnsi="Times New Roman" w:cs="Times New Roman"/>
          <w:i/>
          <w:iCs/>
        </w:rPr>
        <w:t xml:space="preserve"> in </w:t>
      </w:r>
      <w:proofErr w:type="spellStart"/>
      <w:r w:rsidRPr="00E9249D">
        <w:rPr>
          <w:rFonts w:ascii="Times New Roman" w:hAnsi="Times New Roman" w:cs="Times New Roman"/>
          <w:i/>
          <w:iCs/>
        </w:rPr>
        <w:t>Pensylvanien</w:t>
      </w:r>
      <w:proofErr w:type="spellEnd"/>
      <w:r w:rsidRPr="00E9249D">
        <w:rPr>
          <w:rFonts w:ascii="Times New Roman" w:hAnsi="Times New Roman" w:cs="Times New Roman"/>
          <w:i/>
          <w:iCs/>
        </w:rPr>
        <w:t xml:space="preserve"> [Sic]</w:t>
      </w:r>
      <w:r w:rsidRPr="00E9249D">
        <w:rPr>
          <w:rFonts w:ascii="Times New Roman" w:hAnsi="Times New Roman" w:cs="Times New Roman"/>
        </w:rPr>
        <w:t>. Allentown, PA: Diehl &amp; Co., 1886.</w:t>
      </w:r>
    </w:p>
    <w:p w14:paraId="475E02B1" w14:textId="47EAAA1F"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McClinton, Rowena, ed. </w:t>
      </w:r>
      <w:r w:rsidRPr="00E9249D">
        <w:rPr>
          <w:rFonts w:ascii="Times New Roman" w:hAnsi="Times New Roman" w:cs="Times New Roman"/>
          <w:i/>
          <w:iCs/>
        </w:rPr>
        <w:t xml:space="preserve">The Moravian </w:t>
      </w:r>
      <w:proofErr w:type="spellStart"/>
      <w:r w:rsidRPr="00E9249D">
        <w:rPr>
          <w:rFonts w:ascii="Times New Roman" w:hAnsi="Times New Roman" w:cs="Times New Roman"/>
          <w:i/>
          <w:iCs/>
        </w:rPr>
        <w:t>Springplace</w:t>
      </w:r>
      <w:proofErr w:type="spellEnd"/>
      <w:r w:rsidRPr="00E9249D">
        <w:rPr>
          <w:rFonts w:ascii="Times New Roman" w:hAnsi="Times New Roman" w:cs="Times New Roman"/>
          <w:i/>
          <w:iCs/>
        </w:rPr>
        <w:t xml:space="preserve"> Mission to the Cherokees: 1805-1813</w:t>
      </w:r>
      <w:r w:rsidRPr="00E9249D">
        <w:rPr>
          <w:rFonts w:ascii="Times New Roman" w:hAnsi="Times New Roman" w:cs="Times New Roman"/>
        </w:rPr>
        <w:t>. 2 vols. Lincoln: University of Nebraska Press, 2007.</w:t>
      </w:r>
    </w:p>
    <w:p w14:paraId="3D0C7E38" w14:textId="108D5542"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McClinton, Rowena. </w:t>
      </w:r>
      <w:r w:rsidRPr="00E9249D">
        <w:rPr>
          <w:rFonts w:ascii="Times New Roman" w:hAnsi="Times New Roman" w:cs="Times New Roman"/>
          <w:i/>
          <w:iCs/>
        </w:rPr>
        <w:t xml:space="preserve">The Moravian </w:t>
      </w:r>
      <w:proofErr w:type="spellStart"/>
      <w:r w:rsidRPr="00E9249D">
        <w:rPr>
          <w:rFonts w:ascii="Times New Roman" w:hAnsi="Times New Roman" w:cs="Times New Roman"/>
          <w:i/>
          <w:iCs/>
        </w:rPr>
        <w:t>Springplace</w:t>
      </w:r>
      <w:proofErr w:type="spellEnd"/>
      <w:r w:rsidRPr="00E9249D">
        <w:rPr>
          <w:rFonts w:ascii="Times New Roman" w:hAnsi="Times New Roman" w:cs="Times New Roman"/>
          <w:i/>
          <w:iCs/>
        </w:rPr>
        <w:t xml:space="preserve"> Mission to the Cherokees, Abridged Edition</w:t>
      </w:r>
      <w:r w:rsidRPr="00E9249D">
        <w:rPr>
          <w:rFonts w:ascii="Times New Roman" w:hAnsi="Times New Roman" w:cs="Times New Roman"/>
        </w:rPr>
        <w:t>. Lincoln: University of Nebraska Press, 2010.</w:t>
      </w:r>
    </w:p>
    <w:p w14:paraId="41CBDCA5" w14:textId="190C9155"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Mühlenberg, Heinrich Melchior. </w:t>
      </w:r>
      <w:r w:rsidRPr="00E9249D">
        <w:rPr>
          <w:rFonts w:ascii="Times New Roman" w:hAnsi="Times New Roman" w:cs="Times New Roman"/>
          <w:i/>
          <w:iCs/>
        </w:rPr>
        <w:t>The Correspondence of Heinrich Melchior Mühlenberg: 1470-1747</w:t>
      </w:r>
      <w:r w:rsidRPr="00E9249D">
        <w:rPr>
          <w:rFonts w:ascii="Times New Roman" w:hAnsi="Times New Roman" w:cs="Times New Roman"/>
        </w:rPr>
        <w:t xml:space="preserve">. Edited by Helmut T. Lehmann and John Walter Kleiner. Vol. 1. Rockport, ME: </w:t>
      </w:r>
      <w:proofErr w:type="spellStart"/>
      <w:r w:rsidRPr="00E9249D">
        <w:rPr>
          <w:rFonts w:ascii="Times New Roman" w:hAnsi="Times New Roman" w:cs="Times New Roman"/>
        </w:rPr>
        <w:t>Picton</w:t>
      </w:r>
      <w:proofErr w:type="spellEnd"/>
      <w:r w:rsidRPr="00E9249D">
        <w:rPr>
          <w:rFonts w:ascii="Times New Roman" w:hAnsi="Times New Roman" w:cs="Times New Roman"/>
        </w:rPr>
        <w:t xml:space="preserve"> Press, 1993.</w:t>
      </w:r>
    </w:p>
    <w:p w14:paraId="596135DD" w14:textId="123020E1"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Muhlenberg, Henry Melchior. </w:t>
      </w:r>
      <w:r w:rsidRPr="00E9249D">
        <w:rPr>
          <w:rFonts w:ascii="Times New Roman" w:hAnsi="Times New Roman" w:cs="Times New Roman"/>
          <w:i/>
          <w:iCs/>
        </w:rPr>
        <w:t>The Journals of Henry Melchior Muhlenberg</w:t>
      </w:r>
      <w:r w:rsidRPr="00E9249D">
        <w:rPr>
          <w:rFonts w:ascii="Times New Roman" w:hAnsi="Times New Roman" w:cs="Times New Roman"/>
        </w:rPr>
        <w:t>. Edited by Theodore G. Tappert and John W. Doberstein. 3 vols. Philadelphia, PA: Evangelical Lutheran Ministerium of Pennsylvania and Adjacent States, 1958.</w:t>
      </w:r>
    </w:p>
    <w:p w14:paraId="4A7B4D20" w14:textId="5B6A17A7"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Newman, Henry. </w:t>
      </w:r>
      <w:r w:rsidRPr="00E9249D">
        <w:rPr>
          <w:rFonts w:ascii="Times New Roman" w:hAnsi="Times New Roman" w:cs="Times New Roman"/>
          <w:i/>
          <w:iCs/>
        </w:rPr>
        <w:t xml:space="preserve">Henry Newman’s </w:t>
      </w:r>
      <w:proofErr w:type="spellStart"/>
      <w:r w:rsidRPr="00E9249D">
        <w:rPr>
          <w:rFonts w:ascii="Times New Roman" w:hAnsi="Times New Roman" w:cs="Times New Roman"/>
          <w:i/>
          <w:iCs/>
        </w:rPr>
        <w:t>Salzburger</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Letterbooks</w:t>
      </w:r>
      <w:proofErr w:type="spellEnd"/>
      <w:r w:rsidRPr="00E9249D">
        <w:rPr>
          <w:rFonts w:ascii="Times New Roman" w:hAnsi="Times New Roman" w:cs="Times New Roman"/>
        </w:rPr>
        <w:t>. Edited by George Fenwick Jones. Athens, GA: University of Georgia Press, 1966.</w:t>
      </w:r>
    </w:p>
    <w:p w14:paraId="02E7ECCE" w14:textId="101A3930" w:rsidR="007241E5" w:rsidRPr="00E9249D" w:rsidRDefault="007241E5" w:rsidP="00EE512F">
      <w:pPr>
        <w:spacing w:line="480" w:lineRule="auto"/>
        <w:ind w:left="720" w:hanging="720"/>
        <w:rPr>
          <w:rFonts w:ascii="Times New Roman" w:hAnsi="Times New Roman" w:cs="Times New Roman"/>
          <w:b/>
          <w:bCs/>
        </w:rPr>
      </w:pPr>
      <w:r w:rsidRPr="00E9249D">
        <w:rPr>
          <w:rFonts w:ascii="Times New Roman" w:hAnsi="Times New Roman" w:cs="Times New Roman"/>
        </w:rPr>
        <w:t xml:space="preserve">Reichel, William C. </w:t>
      </w:r>
      <w:r w:rsidRPr="00E9249D">
        <w:rPr>
          <w:rFonts w:ascii="Times New Roman" w:hAnsi="Times New Roman" w:cs="Times New Roman"/>
          <w:i/>
          <w:iCs/>
        </w:rPr>
        <w:t xml:space="preserve">A History of the Rise, Progress, and Present Condition of the Bethlehem Seminary with a catalogue of its pupils, 1785-1858. </w:t>
      </w:r>
      <w:r w:rsidRPr="00E9249D">
        <w:rPr>
          <w:rFonts w:ascii="Times New Roman" w:hAnsi="Times New Roman" w:cs="Times New Roman"/>
        </w:rPr>
        <w:t>Philadelphia: J.B. Lippincott &amp; Co., 1858.</w:t>
      </w:r>
    </w:p>
    <w:p w14:paraId="0582F509" w14:textId="59109FE8"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Richter, Christian Friedrich. </w:t>
      </w:r>
      <w:r w:rsidRPr="00E9249D">
        <w:rPr>
          <w:rFonts w:ascii="Times New Roman" w:hAnsi="Times New Roman" w:cs="Times New Roman"/>
          <w:i/>
          <w:iCs/>
        </w:rPr>
        <w:t>Die Höchst-</w:t>
      </w:r>
      <w:proofErr w:type="spellStart"/>
      <w:r w:rsidRPr="00E9249D">
        <w:rPr>
          <w:rFonts w:ascii="Times New Roman" w:hAnsi="Times New Roman" w:cs="Times New Roman"/>
          <w:i/>
          <w:iCs/>
        </w:rPr>
        <w:t>Nöthige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Erkenntniß</w:t>
      </w:r>
      <w:proofErr w:type="spellEnd"/>
      <w:r w:rsidRPr="00E9249D">
        <w:rPr>
          <w:rFonts w:ascii="Times New Roman" w:hAnsi="Times New Roman" w:cs="Times New Roman"/>
          <w:i/>
          <w:iCs/>
        </w:rPr>
        <w:t xml:space="preserve"> Des Menschen, </w:t>
      </w:r>
      <w:proofErr w:type="spellStart"/>
      <w:r w:rsidRPr="00E9249D">
        <w:rPr>
          <w:rFonts w:ascii="Times New Roman" w:hAnsi="Times New Roman" w:cs="Times New Roman"/>
          <w:i/>
          <w:iCs/>
        </w:rPr>
        <w:t>Sonderlich</w:t>
      </w:r>
      <w:proofErr w:type="spellEnd"/>
      <w:r w:rsidRPr="00E9249D">
        <w:rPr>
          <w:rFonts w:ascii="Times New Roman" w:hAnsi="Times New Roman" w:cs="Times New Roman"/>
          <w:i/>
          <w:iCs/>
        </w:rPr>
        <w:t xml:space="preserve"> Nach Dem Leibe Und </w:t>
      </w:r>
      <w:proofErr w:type="spellStart"/>
      <w:r w:rsidRPr="00E9249D">
        <w:rPr>
          <w:rFonts w:ascii="Times New Roman" w:hAnsi="Times New Roman" w:cs="Times New Roman"/>
          <w:i/>
          <w:iCs/>
        </w:rPr>
        <w:t>Natürlichem</w:t>
      </w:r>
      <w:proofErr w:type="spellEnd"/>
      <w:r w:rsidRPr="00E9249D">
        <w:rPr>
          <w:rFonts w:ascii="Times New Roman" w:hAnsi="Times New Roman" w:cs="Times New Roman"/>
          <w:i/>
          <w:iCs/>
        </w:rPr>
        <w:t xml:space="preserve"> Leben, Oder Ein </w:t>
      </w:r>
      <w:proofErr w:type="spellStart"/>
      <w:r w:rsidRPr="00E9249D">
        <w:rPr>
          <w:rFonts w:ascii="Times New Roman" w:hAnsi="Times New Roman" w:cs="Times New Roman"/>
          <w:i/>
          <w:iCs/>
        </w:rPr>
        <w:t>Deutlicher</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Unterricht</w:t>
      </w:r>
      <w:proofErr w:type="spellEnd"/>
      <w:r w:rsidRPr="00E9249D">
        <w:rPr>
          <w:rFonts w:ascii="Times New Roman" w:hAnsi="Times New Roman" w:cs="Times New Roman"/>
          <w:i/>
          <w:iCs/>
        </w:rPr>
        <w:t xml:space="preserve">, von Der Gesundheit Und Deren </w:t>
      </w:r>
      <w:proofErr w:type="spellStart"/>
      <w:r w:rsidRPr="00E9249D">
        <w:rPr>
          <w:rFonts w:ascii="Times New Roman" w:hAnsi="Times New Roman" w:cs="Times New Roman"/>
          <w:i/>
          <w:iCs/>
        </w:rPr>
        <w:t>Erhaltung</w:t>
      </w:r>
      <w:proofErr w:type="spellEnd"/>
      <w:r w:rsidRPr="00E9249D">
        <w:rPr>
          <w:rFonts w:ascii="Times New Roman" w:hAnsi="Times New Roman" w:cs="Times New Roman"/>
        </w:rPr>
        <w:t>. Leipzig: Jo. Fried. Gleditsch und Sohn, 1710.</w:t>
      </w:r>
    </w:p>
    <w:p w14:paraId="537441E9" w14:textId="6B5CC45A" w:rsidR="007241E5" w:rsidRPr="00E9249D" w:rsidRDefault="007241E5" w:rsidP="00EE512F">
      <w:pPr>
        <w:spacing w:line="480" w:lineRule="auto"/>
        <w:ind w:left="720" w:hanging="720"/>
        <w:rPr>
          <w:rFonts w:ascii="Times New Roman" w:hAnsi="Times New Roman" w:cs="Times New Roman"/>
        </w:rPr>
      </w:pPr>
      <w:proofErr w:type="spellStart"/>
      <w:r w:rsidRPr="00E9249D">
        <w:rPr>
          <w:rFonts w:ascii="Times New Roman" w:hAnsi="Times New Roman" w:cs="Times New Roman"/>
        </w:rPr>
        <w:t>Sangmeister</w:t>
      </w:r>
      <w:proofErr w:type="spellEnd"/>
      <w:r w:rsidRPr="00E9249D">
        <w:rPr>
          <w:rFonts w:ascii="Times New Roman" w:hAnsi="Times New Roman" w:cs="Times New Roman"/>
        </w:rPr>
        <w:t xml:space="preserve">, Ezechiel. </w:t>
      </w:r>
      <w:r w:rsidRPr="00E9249D">
        <w:rPr>
          <w:rFonts w:ascii="Times New Roman" w:hAnsi="Times New Roman" w:cs="Times New Roman"/>
          <w:i/>
          <w:iCs/>
        </w:rPr>
        <w:t xml:space="preserve">Das Leben Und Wandel Des Gott </w:t>
      </w:r>
      <w:proofErr w:type="spellStart"/>
      <w:r w:rsidRPr="00E9249D">
        <w:rPr>
          <w:rFonts w:ascii="Times New Roman" w:hAnsi="Times New Roman" w:cs="Times New Roman"/>
          <w:i/>
          <w:iCs/>
        </w:rPr>
        <w:t>Ruhenten</w:t>
      </w:r>
      <w:proofErr w:type="spellEnd"/>
      <w:r w:rsidRPr="00E9249D">
        <w:rPr>
          <w:rFonts w:ascii="Times New Roman" w:hAnsi="Times New Roman" w:cs="Times New Roman"/>
          <w:i/>
          <w:iCs/>
        </w:rPr>
        <w:t xml:space="preserve"> Und </w:t>
      </w:r>
      <w:proofErr w:type="spellStart"/>
      <w:r w:rsidRPr="00E9249D">
        <w:rPr>
          <w:rFonts w:ascii="Times New Roman" w:hAnsi="Times New Roman" w:cs="Times New Roman"/>
          <w:i/>
          <w:iCs/>
        </w:rPr>
        <w:t>Seligen</w:t>
      </w:r>
      <w:proofErr w:type="spellEnd"/>
      <w:r w:rsidRPr="00E9249D">
        <w:rPr>
          <w:rFonts w:ascii="Times New Roman" w:hAnsi="Times New Roman" w:cs="Times New Roman"/>
          <w:i/>
          <w:iCs/>
        </w:rPr>
        <w:t xml:space="preserve"> Br. Ezechiel Sangmeisters</w:t>
      </w:r>
      <w:r w:rsidRPr="00E9249D">
        <w:rPr>
          <w:rFonts w:ascii="Times New Roman" w:hAnsi="Times New Roman" w:cs="Times New Roman"/>
        </w:rPr>
        <w:t>. Vol. 3. Ephrata: Joseph Bauman, 1826.</w:t>
      </w:r>
    </w:p>
    <w:p w14:paraId="6D1A751A" w14:textId="60E5AE59"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Saur, Christoph. </w:t>
      </w:r>
      <w:r w:rsidRPr="00E9249D">
        <w:rPr>
          <w:rFonts w:ascii="Times New Roman" w:hAnsi="Times New Roman" w:cs="Times New Roman"/>
          <w:i/>
          <w:iCs/>
        </w:rPr>
        <w:t xml:space="preserve">Der Hoch-Deutsch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xml:space="preserve">, Auf Das Jahr Nach Der </w:t>
      </w:r>
      <w:proofErr w:type="spellStart"/>
      <w:r w:rsidRPr="00E9249D">
        <w:rPr>
          <w:rFonts w:ascii="Times New Roman" w:hAnsi="Times New Roman" w:cs="Times New Roman"/>
          <w:i/>
          <w:iCs/>
        </w:rPr>
        <w:t>Gnadenreichen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Geburt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Unsers</w:t>
      </w:r>
      <w:proofErr w:type="spellEnd"/>
      <w:r w:rsidRPr="00E9249D">
        <w:rPr>
          <w:rFonts w:ascii="Times New Roman" w:hAnsi="Times New Roman" w:cs="Times New Roman"/>
          <w:i/>
          <w:iCs/>
        </w:rPr>
        <w:t xml:space="preserve"> Herrn Und </w:t>
      </w:r>
      <w:proofErr w:type="spellStart"/>
      <w:r w:rsidRPr="00E9249D">
        <w:rPr>
          <w:rFonts w:ascii="Times New Roman" w:hAnsi="Times New Roman" w:cs="Times New Roman"/>
          <w:i/>
          <w:iCs/>
        </w:rPr>
        <w:t>Heylandes</w:t>
      </w:r>
      <w:proofErr w:type="spellEnd"/>
      <w:r w:rsidRPr="00E9249D">
        <w:rPr>
          <w:rFonts w:ascii="Times New Roman" w:hAnsi="Times New Roman" w:cs="Times New Roman"/>
          <w:i/>
          <w:iCs/>
        </w:rPr>
        <w:t xml:space="preserve"> Jesu Christi 1749</w:t>
      </w:r>
      <w:r w:rsidRPr="00E9249D">
        <w:rPr>
          <w:rFonts w:ascii="Times New Roman" w:hAnsi="Times New Roman" w:cs="Times New Roman"/>
        </w:rPr>
        <w:t>. Germantown: Christoph Saur, 1748. Martin Library of the Sciences.</w:t>
      </w:r>
    </w:p>
    <w:p w14:paraId="6E9069EF" w14:textId="665E7DB2"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Saur, Christoph. </w:t>
      </w:r>
      <w:r w:rsidRPr="00E9249D">
        <w:rPr>
          <w:rFonts w:ascii="Times New Roman" w:hAnsi="Times New Roman" w:cs="Times New Roman"/>
          <w:i/>
          <w:iCs/>
        </w:rPr>
        <w:t xml:space="preserve">Der Hoch-Deutsch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xml:space="preserve">, Auf Das Jahr Nach Der </w:t>
      </w:r>
      <w:proofErr w:type="spellStart"/>
      <w:r w:rsidRPr="00E9249D">
        <w:rPr>
          <w:rFonts w:ascii="Times New Roman" w:hAnsi="Times New Roman" w:cs="Times New Roman"/>
          <w:i/>
          <w:iCs/>
        </w:rPr>
        <w:t>Gnadenreichen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Geburt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Unsers</w:t>
      </w:r>
      <w:proofErr w:type="spellEnd"/>
      <w:r w:rsidRPr="00E9249D">
        <w:rPr>
          <w:rFonts w:ascii="Times New Roman" w:hAnsi="Times New Roman" w:cs="Times New Roman"/>
          <w:i/>
          <w:iCs/>
        </w:rPr>
        <w:t xml:space="preserve"> Herrn Und </w:t>
      </w:r>
      <w:proofErr w:type="spellStart"/>
      <w:r w:rsidRPr="00E9249D">
        <w:rPr>
          <w:rFonts w:ascii="Times New Roman" w:hAnsi="Times New Roman" w:cs="Times New Roman"/>
          <w:i/>
          <w:iCs/>
        </w:rPr>
        <w:t>Heylandes</w:t>
      </w:r>
      <w:proofErr w:type="spellEnd"/>
      <w:r w:rsidRPr="00E9249D">
        <w:rPr>
          <w:rFonts w:ascii="Times New Roman" w:hAnsi="Times New Roman" w:cs="Times New Roman"/>
          <w:i/>
          <w:iCs/>
        </w:rPr>
        <w:t xml:space="preserve"> Jesu Christi 1769</w:t>
      </w:r>
      <w:r w:rsidRPr="00E9249D">
        <w:rPr>
          <w:rFonts w:ascii="Times New Roman" w:hAnsi="Times New Roman" w:cs="Times New Roman"/>
        </w:rPr>
        <w:t>. Germantown: Christoph Saur, 1768. Joseph P. Horner Library.</w:t>
      </w:r>
    </w:p>
    <w:p w14:paraId="7A75CD3A" w14:textId="52090F0C"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Saur, Christoph. </w:t>
      </w:r>
      <w:r w:rsidRPr="00E9249D">
        <w:rPr>
          <w:rFonts w:ascii="Times New Roman" w:hAnsi="Times New Roman" w:cs="Times New Roman"/>
          <w:i/>
          <w:iCs/>
        </w:rPr>
        <w:t xml:space="preserve">Der Hoch-Deutsch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xml:space="preserve">, Auf Das Jahr Nach Der </w:t>
      </w:r>
      <w:proofErr w:type="spellStart"/>
      <w:r w:rsidRPr="00E9249D">
        <w:rPr>
          <w:rFonts w:ascii="Times New Roman" w:hAnsi="Times New Roman" w:cs="Times New Roman"/>
          <w:i/>
          <w:iCs/>
        </w:rPr>
        <w:t>Gnadenreichen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Geburt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Unsers</w:t>
      </w:r>
      <w:proofErr w:type="spellEnd"/>
      <w:r w:rsidRPr="00E9249D">
        <w:rPr>
          <w:rFonts w:ascii="Times New Roman" w:hAnsi="Times New Roman" w:cs="Times New Roman"/>
          <w:i/>
          <w:iCs/>
        </w:rPr>
        <w:t xml:space="preserve"> Herrn Und </w:t>
      </w:r>
      <w:proofErr w:type="spellStart"/>
      <w:r w:rsidRPr="00E9249D">
        <w:rPr>
          <w:rFonts w:ascii="Times New Roman" w:hAnsi="Times New Roman" w:cs="Times New Roman"/>
          <w:i/>
          <w:iCs/>
        </w:rPr>
        <w:t>Heylandes</w:t>
      </w:r>
      <w:proofErr w:type="spellEnd"/>
      <w:r w:rsidRPr="00E9249D">
        <w:rPr>
          <w:rFonts w:ascii="Times New Roman" w:hAnsi="Times New Roman" w:cs="Times New Roman"/>
          <w:i/>
          <w:iCs/>
        </w:rPr>
        <w:t xml:space="preserve"> Jesu Christi 1770</w:t>
      </w:r>
      <w:r w:rsidRPr="00E9249D">
        <w:rPr>
          <w:rFonts w:ascii="Times New Roman" w:hAnsi="Times New Roman" w:cs="Times New Roman"/>
        </w:rPr>
        <w:t>. Germantown: Christoph Saur, 1769. Joseph P. Horner Library.</w:t>
      </w:r>
    </w:p>
    <w:p w14:paraId="3A5DC4E4" w14:textId="40932317"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Saur, Christoph. </w:t>
      </w:r>
      <w:r w:rsidRPr="00E9249D">
        <w:rPr>
          <w:rFonts w:ascii="Times New Roman" w:hAnsi="Times New Roman" w:cs="Times New Roman"/>
          <w:i/>
          <w:iCs/>
        </w:rPr>
        <w:t xml:space="preserve">Der Hoch-Deutsch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xml:space="preserve">, Auf Das Jahr Nach Der </w:t>
      </w:r>
      <w:proofErr w:type="spellStart"/>
      <w:r w:rsidRPr="00E9249D">
        <w:rPr>
          <w:rFonts w:ascii="Times New Roman" w:hAnsi="Times New Roman" w:cs="Times New Roman"/>
          <w:i/>
          <w:iCs/>
        </w:rPr>
        <w:t>Gnadenreichen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Geburt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Unsers</w:t>
      </w:r>
      <w:proofErr w:type="spellEnd"/>
      <w:r w:rsidRPr="00E9249D">
        <w:rPr>
          <w:rFonts w:ascii="Times New Roman" w:hAnsi="Times New Roman" w:cs="Times New Roman"/>
          <w:i/>
          <w:iCs/>
        </w:rPr>
        <w:t xml:space="preserve"> Herrn Und </w:t>
      </w:r>
      <w:proofErr w:type="spellStart"/>
      <w:r w:rsidRPr="00E9249D">
        <w:rPr>
          <w:rFonts w:ascii="Times New Roman" w:hAnsi="Times New Roman" w:cs="Times New Roman"/>
          <w:i/>
          <w:iCs/>
        </w:rPr>
        <w:t>Heylandes</w:t>
      </w:r>
      <w:proofErr w:type="spellEnd"/>
      <w:r w:rsidRPr="00E9249D">
        <w:rPr>
          <w:rFonts w:ascii="Times New Roman" w:hAnsi="Times New Roman" w:cs="Times New Roman"/>
          <w:i/>
          <w:iCs/>
        </w:rPr>
        <w:t xml:space="preserve"> Jesu Christi 1771</w:t>
      </w:r>
      <w:r w:rsidRPr="00E9249D">
        <w:rPr>
          <w:rFonts w:ascii="Times New Roman" w:hAnsi="Times New Roman" w:cs="Times New Roman"/>
        </w:rPr>
        <w:t>. Germantown: Christoph Saur, 1770. Joseph P. Horner Library.</w:t>
      </w:r>
    </w:p>
    <w:p w14:paraId="3BD5CFF2" w14:textId="67B5FA20"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Saur, Christoph. </w:t>
      </w:r>
      <w:r w:rsidRPr="00E9249D">
        <w:rPr>
          <w:rFonts w:ascii="Times New Roman" w:hAnsi="Times New Roman" w:cs="Times New Roman"/>
          <w:i/>
          <w:iCs/>
        </w:rPr>
        <w:t xml:space="preserve">Der Hoch-Deutsche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xml:space="preserve">, Auf Das Jahr Nach Der </w:t>
      </w:r>
      <w:proofErr w:type="spellStart"/>
      <w:r w:rsidRPr="00E9249D">
        <w:rPr>
          <w:rFonts w:ascii="Times New Roman" w:hAnsi="Times New Roman" w:cs="Times New Roman"/>
          <w:i/>
          <w:iCs/>
        </w:rPr>
        <w:t>Gnadenreichen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Geburt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Unsers</w:t>
      </w:r>
      <w:proofErr w:type="spellEnd"/>
      <w:r w:rsidRPr="00E9249D">
        <w:rPr>
          <w:rFonts w:ascii="Times New Roman" w:hAnsi="Times New Roman" w:cs="Times New Roman"/>
          <w:i/>
          <w:iCs/>
        </w:rPr>
        <w:t xml:space="preserve"> Herrn Und </w:t>
      </w:r>
      <w:proofErr w:type="spellStart"/>
      <w:r w:rsidRPr="00E9249D">
        <w:rPr>
          <w:rFonts w:ascii="Times New Roman" w:hAnsi="Times New Roman" w:cs="Times New Roman"/>
          <w:i/>
          <w:iCs/>
        </w:rPr>
        <w:t>Heylandes</w:t>
      </w:r>
      <w:proofErr w:type="spellEnd"/>
      <w:r w:rsidRPr="00E9249D">
        <w:rPr>
          <w:rFonts w:ascii="Times New Roman" w:hAnsi="Times New Roman" w:cs="Times New Roman"/>
          <w:i/>
          <w:iCs/>
        </w:rPr>
        <w:t xml:space="preserve"> Jesu Christi 1772</w:t>
      </w:r>
      <w:r w:rsidRPr="00E9249D">
        <w:rPr>
          <w:rFonts w:ascii="Times New Roman" w:hAnsi="Times New Roman" w:cs="Times New Roman"/>
        </w:rPr>
        <w:t>. Germantown: Christoph Saur, 1771. Joseph P. Horner Library.</w:t>
      </w:r>
    </w:p>
    <w:p w14:paraId="0A278321" w14:textId="4B49967C"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Saur, Christoph. </w:t>
      </w:r>
      <w:r w:rsidRPr="00E9249D">
        <w:rPr>
          <w:rFonts w:ascii="Times New Roman" w:hAnsi="Times New Roman" w:cs="Times New Roman"/>
          <w:i/>
          <w:iCs/>
        </w:rPr>
        <w:t xml:space="preserve">Der Hoch-Deutsch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xml:space="preserve">, Auf Das Jahr Nach Der </w:t>
      </w:r>
      <w:proofErr w:type="spellStart"/>
      <w:r w:rsidRPr="00E9249D">
        <w:rPr>
          <w:rFonts w:ascii="Times New Roman" w:hAnsi="Times New Roman" w:cs="Times New Roman"/>
          <w:i/>
          <w:iCs/>
        </w:rPr>
        <w:t>Gnadenreichen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Geburt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Unsers</w:t>
      </w:r>
      <w:proofErr w:type="spellEnd"/>
      <w:r w:rsidRPr="00E9249D">
        <w:rPr>
          <w:rFonts w:ascii="Times New Roman" w:hAnsi="Times New Roman" w:cs="Times New Roman"/>
          <w:i/>
          <w:iCs/>
        </w:rPr>
        <w:t xml:space="preserve"> Herrn Und </w:t>
      </w:r>
      <w:proofErr w:type="spellStart"/>
      <w:r w:rsidRPr="00E9249D">
        <w:rPr>
          <w:rFonts w:ascii="Times New Roman" w:hAnsi="Times New Roman" w:cs="Times New Roman"/>
          <w:i/>
          <w:iCs/>
        </w:rPr>
        <w:t>Heylandes</w:t>
      </w:r>
      <w:proofErr w:type="spellEnd"/>
      <w:r w:rsidRPr="00E9249D">
        <w:rPr>
          <w:rFonts w:ascii="Times New Roman" w:hAnsi="Times New Roman" w:cs="Times New Roman"/>
          <w:i/>
          <w:iCs/>
        </w:rPr>
        <w:t xml:space="preserve"> Jesu Christi 1773</w:t>
      </w:r>
      <w:r w:rsidRPr="00E9249D">
        <w:rPr>
          <w:rFonts w:ascii="Times New Roman" w:hAnsi="Times New Roman" w:cs="Times New Roman"/>
        </w:rPr>
        <w:t>. Germantown: Christoph Saur, 1772. State Library of Pennsylvania.</w:t>
      </w:r>
    </w:p>
    <w:p w14:paraId="6F1BE5E9" w14:textId="611EEC5C"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Saur, Christoph. </w:t>
      </w:r>
      <w:r w:rsidRPr="00E9249D">
        <w:rPr>
          <w:rFonts w:ascii="Times New Roman" w:hAnsi="Times New Roman" w:cs="Times New Roman"/>
          <w:i/>
          <w:iCs/>
        </w:rPr>
        <w:t xml:space="preserve">Der Hoch-Deutsch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xml:space="preserve">, Auf Das Jahr Nach Der </w:t>
      </w:r>
      <w:proofErr w:type="spellStart"/>
      <w:r w:rsidRPr="00E9249D">
        <w:rPr>
          <w:rFonts w:ascii="Times New Roman" w:hAnsi="Times New Roman" w:cs="Times New Roman"/>
          <w:i/>
          <w:iCs/>
        </w:rPr>
        <w:t>Gnadenreichen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Geburt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Unsers</w:t>
      </w:r>
      <w:proofErr w:type="spellEnd"/>
      <w:r w:rsidRPr="00E9249D">
        <w:rPr>
          <w:rFonts w:ascii="Times New Roman" w:hAnsi="Times New Roman" w:cs="Times New Roman"/>
          <w:i/>
          <w:iCs/>
        </w:rPr>
        <w:t xml:space="preserve"> Herrn Und </w:t>
      </w:r>
      <w:proofErr w:type="spellStart"/>
      <w:r w:rsidRPr="00E9249D">
        <w:rPr>
          <w:rFonts w:ascii="Times New Roman" w:hAnsi="Times New Roman" w:cs="Times New Roman"/>
          <w:i/>
          <w:iCs/>
        </w:rPr>
        <w:t>Heylandes</w:t>
      </w:r>
      <w:proofErr w:type="spellEnd"/>
      <w:r w:rsidRPr="00E9249D">
        <w:rPr>
          <w:rFonts w:ascii="Times New Roman" w:hAnsi="Times New Roman" w:cs="Times New Roman"/>
          <w:i/>
          <w:iCs/>
        </w:rPr>
        <w:t xml:space="preserve"> Jesu Christi 1775</w:t>
      </w:r>
      <w:r w:rsidRPr="00E9249D">
        <w:rPr>
          <w:rFonts w:ascii="Times New Roman" w:hAnsi="Times New Roman" w:cs="Times New Roman"/>
        </w:rPr>
        <w:t>. Germantown: Christoph Saur, 1774. Joseph P. Horner Library.</w:t>
      </w:r>
    </w:p>
    <w:p w14:paraId="4704541E" w14:textId="7A5E730A"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Saur, Christoph. </w:t>
      </w:r>
      <w:r w:rsidRPr="00E9249D">
        <w:rPr>
          <w:rFonts w:ascii="Times New Roman" w:hAnsi="Times New Roman" w:cs="Times New Roman"/>
          <w:i/>
          <w:iCs/>
        </w:rPr>
        <w:t xml:space="preserve">Der Hoch-Deutsch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xml:space="preserve">, Auf Das Jahr Nach Der </w:t>
      </w:r>
      <w:proofErr w:type="spellStart"/>
      <w:r w:rsidRPr="00E9249D">
        <w:rPr>
          <w:rFonts w:ascii="Times New Roman" w:hAnsi="Times New Roman" w:cs="Times New Roman"/>
          <w:i/>
          <w:iCs/>
        </w:rPr>
        <w:t>Gnadenreichen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Geburt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Unsers</w:t>
      </w:r>
      <w:proofErr w:type="spellEnd"/>
      <w:r w:rsidRPr="00E9249D">
        <w:rPr>
          <w:rFonts w:ascii="Times New Roman" w:hAnsi="Times New Roman" w:cs="Times New Roman"/>
          <w:i/>
          <w:iCs/>
        </w:rPr>
        <w:t xml:space="preserve"> Herrn Und </w:t>
      </w:r>
      <w:proofErr w:type="spellStart"/>
      <w:r w:rsidRPr="00E9249D">
        <w:rPr>
          <w:rFonts w:ascii="Times New Roman" w:hAnsi="Times New Roman" w:cs="Times New Roman"/>
          <w:i/>
          <w:iCs/>
        </w:rPr>
        <w:t>Heylandes</w:t>
      </w:r>
      <w:proofErr w:type="spellEnd"/>
      <w:r w:rsidRPr="00E9249D">
        <w:rPr>
          <w:rFonts w:ascii="Times New Roman" w:hAnsi="Times New Roman" w:cs="Times New Roman"/>
          <w:i/>
          <w:iCs/>
        </w:rPr>
        <w:t xml:space="preserve"> Jesu Christi 1777</w:t>
      </w:r>
      <w:r w:rsidRPr="00E9249D">
        <w:rPr>
          <w:rFonts w:ascii="Times New Roman" w:hAnsi="Times New Roman" w:cs="Times New Roman"/>
        </w:rPr>
        <w:t>. Germantown: Christoph Saur, 1776. Joseph P. Horner Library.</w:t>
      </w:r>
    </w:p>
    <w:p w14:paraId="24AAE7EE" w14:textId="14703CDF"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Saur, Christoph. </w:t>
      </w:r>
      <w:r w:rsidRPr="00E9249D">
        <w:rPr>
          <w:rFonts w:ascii="Times New Roman" w:hAnsi="Times New Roman" w:cs="Times New Roman"/>
          <w:i/>
          <w:iCs/>
        </w:rPr>
        <w:t xml:space="preserve">Der Hoch-Deutsche </w:t>
      </w:r>
      <w:proofErr w:type="spellStart"/>
      <w:r w:rsidRPr="00E9249D">
        <w:rPr>
          <w:rFonts w:ascii="Times New Roman" w:hAnsi="Times New Roman" w:cs="Times New Roman"/>
          <w:i/>
          <w:iCs/>
        </w:rPr>
        <w:t>Americanische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Calender</w:t>
      </w:r>
      <w:proofErr w:type="spellEnd"/>
      <w:r w:rsidRPr="00E9249D">
        <w:rPr>
          <w:rFonts w:ascii="Times New Roman" w:hAnsi="Times New Roman" w:cs="Times New Roman"/>
          <w:i/>
          <w:iCs/>
        </w:rPr>
        <w:t xml:space="preserve">, Auf Das Jahr Nach Der </w:t>
      </w:r>
      <w:proofErr w:type="spellStart"/>
      <w:r w:rsidRPr="00E9249D">
        <w:rPr>
          <w:rFonts w:ascii="Times New Roman" w:hAnsi="Times New Roman" w:cs="Times New Roman"/>
          <w:i/>
          <w:iCs/>
        </w:rPr>
        <w:t>Gnadenreichen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Geburt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Unsers</w:t>
      </w:r>
      <w:proofErr w:type="spellEnd"/>
      <w:r w:rsidRPr="00E9249D">
        <w:rPr>
          <w:rFonts w:ascii="Times New Roman" w:hAnsi="Times New Roman" w:cs="Times New Roman"/>
          <w:i/>
          <w:iCs/>
        </w:rPr>
        <w:t xml:space="preserve"> Herrn Und </w:t>
      </w:r>
      <w:proofErr w:type="spellStart"/>
      <w:r w:rsidRPr="00E9249D">
        <w:rPr>
          <w:rFonts w:ascii="Times New Roman" w:hAnsi="Times New Roman" w:cs="Times New Roman"/>
          <w:i/>
          <w:iCs/>
        </w:rPr>
        <w:t>Heylandes</w:t>
      </w:r>
      <w:proofErr w:type="spellEnd"/>
      <w:r w:rsidRPr="00E9249D">
        <w:rPr>
          <w:rFonts w:ascii="Times New Roman" w:hAnsi="Times New Roman" w:cs="Times New Roman"/>
          <w:i/>
          <w:iCs/>
        </w:rPr>
        <w:t xml:space="preserve"> Jesu Christi 1787</w:t>
      </w:r>
      <w:r w:rsidRPr="00E9249D">
        <w:rPr>
          <w:rFonts w:ascii="Times New Roman" w:hAnsi="Times New Roman" w:cs="Times New Roman"/>
        </w:rPr>
        <w:t>. Germantown: Leibert und Billmeyer, printer, 1786. Joseph P. Horner Library.</w:t>
      </w:r>
    </w:p>
    <w:p w14:paraId="79539078" w14:textId="30DC029E"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“School Journal, January 1 - December 5.” 1789. Fem Sem 286. Moravian Archives.</w:t>
      </w:r>
    </w:p>
    <w:p w14:paraId="70AF18E5" w14:textId="035D2571" w:rsidR="007241E5" w:rsidRPr="00E9249D" w:rsidRDefault="007241E5" w:rsidP="00EE512F">
      <w:pPr>
        <w:spacing w:line="480" w:lineRule="auto"/>
        <w:ind w:left="720" w:hanging="720"/>
        <w:rPr>
          <w:rFonts w:ascii="Times New Roman" w:hAnsi="Times New Roman" w:cs="Times New Roman"/>
        </w:rPr>
      </w:pPr>
      <w:proofErr w:type="spellStart"/>
      <w:r w:rsidRPr="00E9249D">
        <w:rPr>
          <w:rFonts w:ascii="Times New Roman" w:hAnsi="Times New Roman" w:cs="Times New Roman"/>
        </w:rPr>
        <w:t>Schöpf</w:t>
      </w:r>
      <w:proofErr w:type="spellEnd"/>
      <w:r w:rsidRPr="00E9249D">
        <w:rPr>
          <w:rFonts w:ascii="Times New Roman" w:hAnsi="Times New Roman" w:cs="Times New Roman"/>
        </w:rPr>
        <w:t xml:space="preserve">, Johann David. </w:t>
      </w:r>
      <w:r w:rsidRPr="00E9249D">
        <w:rPr>
          <w:rFonts w:ascii="Times New Roman" w:hAnsi="Times New Roman" w:cs="Times New Roman"/>
          <w:i/>
          <w:iCs/>
        </w:rPr>
        <w:t xml:space="preserve">Reise Durch </w:t>
      </w:r>
      <w:proofErr w:type="spellStart"/>
      <w:r w:rsidRPr="00E9249D">
        <w:rPr>
          <w:rFonts w:ascii="Times New Roman" w:hAnsi="Times New Roman" w:cs="Times New Roman"/>
          <w:i/>
          <w:iCs/>
        </w:rPr>
        <w:t>Einige</w:t>
      </w:r>
      <w:proofErr w:type="spellEnd"/>
      <w:r w:rsidRPr="00E9249D">
        <w:rPr>
          <w:rFonts w:ascii="Times New Roman" w:hAnsi="Times New Roman" w:cs="Times New Roman"/>
          <w:i/>
          <w:iCs/>
        </w:rPr>
        <w:t xml:space="preserve"> Der </w:t>
      </w:r>
      <w:proofErr w:type="spellStart"/>
      <w:r w:rsidRPr="00E9249D">
        <w:rPr>
          <w:rFonts w:ascii="Times New Roman" w:hAnsi="Times New Roman" w:cs="Times New Roman"/>
          <w:i/>
          <w:iCs/>
        </w:rPr>
        <w:t>Mittlern</w:t>
      </w:r>
      <w:proofErr w:type="spellEnd"/>
      <w:r w:rsidRPr="00E9249D">
        <w:rPr>
          <w:rFonts w:ascii="Times New Roman" w:hAnsi="Times New Roman" w:cs="Times New Roman"/>
          <w:i/>
          <w:iCs/>
        </w:rPr>
        <w:t xml:space="preserve"> Und </w:t>
      </w:r>
      <w:proofErr w:type="spellStart"/>
      <w:r w:rsidRPr="00E9249D">
        <w:rPr>
          <w:rFonts w:ascii="Times New Roman" w:hAnsi="Times New Roman" w:cs="Times New Roman"/>
          <w:i/>
          <w:iCs/>
        </w:rPr>
        <w:t>Südlichen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Vereinigten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Nordamerikanischen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Staaten</w:t>
      </w:r>
      <w:proofErr w:type="spellEnd"/>
      <w:r w:rsidRPr="00E9249D">
        <w:rPr>
          <w:rFonts w:ascii="Times New Roman" w:hAnsi="Times New Roman" w:cs="Times New Roman"/>
          <w:i/>
          <w:iCs/>
        </w:rPr>
        <w:t xml:space="preserve"> Nach Ost-Florida Und Den Bahama-</w:t>
      </w:r>
      <w:proofErr w:type="spellStart"/>
      <w:r w:rsidRPr="00E9249D">
        <w:rPr>
          <w:rFonts w:ascii="Times New Roman" w:hAnsi="Times New Roman" w:cs="Times New Roman"/>
          <w:i/>
          <w:iCs/>
        </w:rPr>
        <w:t>Inseln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lastRenderedPageBreak/>
        <w:t>Unternommen</w:t>
      </w:r>
      <w:proofErr w:type="spellEnd"/>
      <w:r w:rsidRPr="00E9249D">
        <w:rPr>
          <w:rFonts w:ascii="Times New Roman" w:hAnsi="Times New Roman" w:cs="Times New Roman"/>
          <w:i/>
          <w:iCs/>
        </w:rPr>
        <w:t xml:space="preserve"> in Den Jahren 1783 Und 1784</w:t>
      </w:r>
      <w:r w:rsidRPr="00E9249D">
        <w:rPr>
          <w:rFonts w:ascii="Times New Roman" w:hAnsi="Times New Roman" w:cs="Times New Roman"/>
        </w:rPr>
        <w:t>. Vol. 1. Erlangen: Johann Jacob Palm, 1788.</w:t>
      </w:r>
    </w:p>
    <w:p w14:paraId="23D283EA" w14:textId="277222D0"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Schultze, David. </w:t>
      </w:r>
      <w:r w:rsidRPr="00E9249D">
        <w:rPr>
          <w:rFonts w:ascii="Times New Roman" w:hAnsi="Times New Roman" w:cs="Times New Roman"/>
          <w:i/>
          <w:iCs/>
        </w:rPr>
        <w:t>The Journals and Papers of David Schultze</w:t>
      </w:r>
      <w:r w:rsidRPr="00E9249D">
        <w:rPr>
          <w:rFonts w:ascii="Times New Roman" w:hAnsi="Times New Roman" w:cs="Times New Roman"/>
        </w:rPr>
        <w:t>. Translated by Andrew S. Berky. Vol. 1. Pennsburg, PA: The Schwenkfelder Library, 2009.</w:t>
      </w:r>
    </w:p>
    <w:p w14:paraId="5C773FDC" w14:textId="60AE5955" w:rsidR="007241E5" w:rsidRPr="00EE512F" w:rsidRDefault="007241E5" w:rsidP="00EE512F">
      <w:pPr>
        <w:spacing w:line="480" w:lineRule="auto"/>
        <w:ind w:left="720" w:hanging="720"/>
        <w:rPr>
          <w:rFonts w:ascii="Times New Roman" w:hAnsi="Times New Roman" w:cs="Times New Roman"/>
          <w:b/>
          <w:bCs/>
        </w:rPr>
      </w:pPr>
      <w:r w:rsidRPr="00E9249D">
        <w:rPr>
          <w:rFonts w:ascii="Times New Roman" w:hAnsi="Times New Roman" w:cs="Times New Roman"/>
        </w:rPr>
        <w:t xml:space="preserve">Schwarze, Rev. Edmund. </w:t>
      </w:r>
      <w:r w:rsidRPr="00E9249D">
        <w:rPr>
          <w:rFonts w:ascii="Times New Roman" w:hAnsi="Times New Roman" w:cs="Times New Roman"/>
          <w:i/>
          <w:iCs/>
        </w:rPr>
        <w:t>History of the Moravian Missions Among Southern Indian Tribes of the United States</w:t>
      </w:r>
      <w:r w:rsidRPr="00E9249D">
        <w:rPr>
          <w:rFonts w:ascii="Times New Roman" w:hAnsi="Times New Roman" w:cs="Times New Roman"/>
        </w:rPr>
        <w:t>. Bethlehem, PA: Times Publishing Company, 1923.</w:t>
      </w:r>
    </w:p>
    <w:p w14:paraId="70C3D749" w14:textId="1BA5EE91" w:rsidR="007241E5" w:rsidRPr="00E9249D" w:rsidRDefault="007241E5" w:rsidP="00EE512F">
      <w:pPr>
        <w:spacing w:line="480" w:lineRule="auto"/>
        <w:ind w:left="720" w:hanging="720"/>
        <w:rPr>
          <w:rFonts w:ascii="Times New Roman" w:hAnsi="Times New Roman" w:cs="Times New Roman"/>
        </w:rPr>
      </w:pPr>
      <w:proofErr w:type="spellStart"/>
      <w:r w:rsidRPr="00E9249D">
        <w:rPr>
          <w:rFonts w:ascii="Times New Roman" w:hAnsi="Times New Roman" w:cs="Times New Roman"/>
        </w:rPr>
        <w:t>Siegemund</w:t>
      </w:r>
      <w:proofErr w:type="spellEnd"/>
      <w:r w:rsidRPr="00E9249D">
        <w:rPr>
          <w:rFonts w:ascii="Times New Roman" w:hAnsi="Times New Roman" w:cs="Times New Roman"/>
        </w:rPr>
        <w:t xml:space="preserve">, Justine. </w:t>
      </w:r>
      <w:r w:rsidRPr="00E9249D">
        <w:rPr>
          <w:rFonts w:ascii="Times New Roman" w:hAnsi="Times New Roman" w:cs="Times New Roman"/>
          <w:i/>
          <w:iCs/>
        </w:rPr>
        <w:t>The Court Midwife</w:t>
      </w:r>
      <w:r w:rsidRPr="00E9249D">
        <w:rPr>
          <w:rFonts w:ascii="Times New Roman" w:hAnsi="Times New Roman" w:cs="Times New Roman"/>
        </w:rPr>
        <w:t>. Translated by Lynne Tatlock. Chicago: University of Chicago Press, 2005.</w:t>
      </w:r>
    </w:p>
    <w:p w14:paraId="09A8E1FE" w14:textId="47BDFE9A"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Sowerby, Leonard. </w:t>
      </w:r>
      <w:r w:rsidRPr="00E9249D">
        <w:rPr>
          <w:rFonts w:ascii="Times New Roman" w:hAnsi="Times New Roman" w:cs="Times New Roman"/>
          <w:i/>
          <w:iCs/>
        </w:rPr>
        <w:t xml:space="preserve">The Ladies Dispensatory: Containing the Natures, </w:t>
      </w:r>
      <w:proofErr w:type="spellStart"/>
      <w:r w:rsidRPr="00E9249D">
        <w:rPr>
          <w:rFonts w:ascii="Times New Roman" w:hAnsi="Times New Roman" w:cs="Times New Roman"/>
          <w:i/>
          <w:iCs/>
        </w:rPr>
        <w:t>Vertues</w:t>
      </w:r>
      <w:proofErr w:type="spellEnd"/>
      <w:r w:rsidRPr="00E9249D">
        <w:rPr>
          <w:rFonts w:ascii="Times New Roman" w:hAnsi="Times New Roman" w:cs="Times New Roman"/>
          <w:i/>
          <w:iCs/>
        </w:rPr>
        <w:t xml:space="preserve">, and Qualities of All Herbs, and Simples </w:t>
      </w:r>
      <w:proofErr w:type="spellStart"/>
      <w:r w:rsidRPr="00E9249D">
        <w:rPr>
          <w:rFonts w:ascii="Times New Roman" w:hAnsi="Times New Roman" w:cs="Times New Roman"/>
          <w:i/>
          <w:iCs/>
        </w:rPr>
        <w:t>Usefull</w:t>
      </w:r>
      <w:proofErr w:type="spellEnd"/>
      <w:r w:rsidRPr="00E9249D">
        <w:rPr>
          <w:rFonts w:ascii="Times New Roman" w:hAnsi="Times New Roman" w:cs="Times New Roman"/>
          <w:i/>
          <w:iCs/>
        </w:rPr>
        <w:t xml:space="preserve"> in Physick</w:t>
      </w:r>
      <w:r w:rsidRPr="00E9249D">
        <w:rPr>
          <w:rFonts w:ascii="Times New Roman" w:hAnsi="Times New Roman" w:cs="Times New Roman"/>
        </w:rPr>
        <w:t>. London: R. Ibbitson, 1652.</w:t>
      </w:r>
    </w:p>
    <w:p w14:paraId="2AC31A95" w14:textId="5EDD3030" w:rsidR="007241E5" w:rsidRPr="00E9249D" w:rsidRDefault="007241E5" w:rsidP="00EE512F">
      <w:pPr>
        <w:spacing w:line="480" w:lineRule="auto"/>
        <w:ind w:left="720" w:hanging="720"/>
        <w:rPr>
          <w:rFonts w:ascii="Times New Roman" w:hAnsi="Times New Roman" w:cs="Times New Roman"/>
        </w:rPr>
      </w:pPr>
      <w:proofErr w:type="spellStart"/>
      <w:r w:rsidRPr="00E9249D">
        <w:rPr>
          <w:rFonts w:ascii="Times New Roman" w:hAnsi="Times New Roman" w:cs="Times New Roman"/>
        </w:rPr>
        <w:t>Tennet</w:t>
      </w:r>
      <w:proofErr w:type="spellEnd"/>
      <w:r w:rsidRPr="00E9249D">
        <w:rPr>
          <w:rFonts w:ascii="Times New Roman" w:hAnsi="Times New Roman" w:cs="Times New Roman"/>
        </w:rPr>
        <w:t xml:space="preserve">, John. </w:t>
      </w:r>
      <w:r w:rsidRPr="00E9249D">
        <w:rPr>
          <w:rFonts w:ascii="Times New Roman" w:hAnsi="Times New Roman" w:cs="Times New Roman"/>
          <w:i/>
          <w:iCs/>
        </w:rPr>
        <w:t xml:space="preserve">An Epistle to Dr. Richard Mead, Concerning the Epidemical Diseases of Virginia, Particularly, a Pleurisy and </w:t>
      </w:r>
      <w:proofErr w:type="spellStart"/>
      <w:r w:rsidRPr="00E9249D">
        <w:rPr>
          <w:rFonts w:ascii="Times New Roman" w:hAnsi="Times New Roman" w:cs="Times New Roman"/>
          <w:i/>
          <w:iCs/>
        </w:rPr>
        <w:t>Peripneumony</w:t>
      </w:r>
      <w:proofErr w:type="spellEnd"/>
      <w:r w:rsidRPr="00E9249D">
        <w:rPr>
          <w:rFonts w:ascii="Times New Roman" w:hAnsi="Times New Roman" w:cs="Times New Roman"/>
          <w:i/>
          <w:iCs/>
        </w:rPr>
        <w:t>: Wherein Is Shewn the Surprising Efficacy of the Seneca Rattle-Snake Root, in Diseases Owing to a Viscidity and Coagulation of the Blood.</w:t>
      </w:r>
      <w:r w:rsidRPr="00E9249D">
        <w:rPr>
          <w:rFonts w:ascii="Times New Roman" w:hAnsi="Times New Roman" w:cs="Times New Roman"/>
        </w:rPr>
        <w:t xml:space="preserve"> Edinburgh: P. Matthie, 1742.</w:t>
      </w:r>
    </w:p>
    <w:p w14:paraId="33399C91" w14:textId="668E7DE6" w:rsidR="007241E5" w:rsidRPr="00E9249D" w:rsidRDefault="007241E5" w:rsidP="00EE512F">
      <w:pPr>
        <w:spacing w:line="480" w:lineRule="auto"/>
        <w:ind w:left="720" w:hanging="720"/>
        <w:rPr>
          <w:rFonts w:ascii="Times New Roman" w:hAnsi="Times New Roman" w:cs="Times New Roman"/>
        </w:rPr>
      </w:pPr>
      <w:proofErr w:type="spellStart"/>
      <w:r w:rsidRPr="00E9249D">
        <w:rPr>
          <w:rFonts w:ascii="Times New Roman" w:hAnsi="Times New Roman" w:cs="Times New Roman"/>
        </w:rPr>
        <w:t>Tennet</w:t>
      </w:r>
      <w:proofErr w:type="spellEnd"/>
      <w:r w:rsidRPr="00E9249D">
        <w:rPr>
          <w:rFonts w:ascii="Times New Roman" w:hAnsi="Times New Roman" w:cs="Times New Roman"/>
        </w:rPr>
        <w:t xml:space="preserve">, John. </w:t>
      </w:r>
      <w:r w:rsidRPr="00E9249D">
        <w:rPr>
          <w:rFonts w:ascii="Times New Roman" w:hAnsi="Times New Roman" w:cs="Times New Roman"/>
          <w:i/>
          <w:iCs/>
        </w:rPr>
        <w:t xml:space="preserve">Every Man His Own Doctor: </w:t>
      </w:r>
      <w:proofErr w:type="gramStart"/>
      <w:r w:rsidRPr="00E9249D">
        <w:rPr>
          <w:rFonts w:ascii="Times New Roman" w:hAnsi="Times New Roman" w:cs="Times New Roman"/>
          <w:i/>
          <w:iCs/>
        </w:rPr>
        <w:t>Or,</w:t>
      </w:r>
      <w:proofErr w:type="gramEnd"/>
      <w:r w:rsidRPr="00E9249D">
        <w:rPr>
          <w:rFonts w:ascii="Times New Roman" w:hAnsi="Times New Roman" w:cs="Times New Roman"/>
          <w:i/>
          <w:iCs/>
        </w:rPr>
        <w:t xml:space="preserve"> The Poor Planter’s Physician</w:t>
      </w:r>
      <w:r w:rsidRPr="00E9249D">
        <w:rPr>
          <w:rFonts w:ascii="Times New Roman" w:hAnsi="Times New Roman" w:cs="Times New Roman"/>
        </w:rPr>
        <w:t>. Williamsburg: William Parks, 1734.</w:t>
      </w:r>
    </w:p>
    <w:p w14:paraId="44B2637B" w14:textId="0380BFF1" w:rsidR="00967A9B"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t xml:space="preserve">Tissot, S.A. </w:t>
      </w:r>
      <w:r w:rsidRPr="00E9249D">
        <w:rPr>
          <w:rFonts w:ascii="Times New Roman" w:hAnsi="Times New Roman" w:cs="Times New Roman"/>
          <w:i/>
          <w:iCs/>
        </w:rPr>
        <w:t xml:space="preserve">Advice to the People in General, </w:t>
      </w:r>
      <w:proofErr w:type="gramStart"/>
      <w:r w:rsidRPr="00E9249D">
        <w:rPr>
          <w:rFonts w:ascii="Times New Roman" w:hAnsi="Times New Roman" w:cs="Times New Roman"/>
          <w:i/>
          <w:iCs/>
        </w:rPr>
        <w:t>with Regard to</w:t>
      </w:r>
      <w:proofErr w:type="gramEnd"/>
      <w:r w:rsidRPr="00E9249D">
        <w:rPr>
          <w:rFonts w:ascii="Times New Roman" w:hAnsi="Times New Roman" w:cs="Times New Roman"/>
          <w:i/>
          <w:iCs/>
        </w:rPr>
        <w:t xml:space="preserve"> Their Health</w:t>
      </w:r>
      <w:r w:rsidRPr="00E9249D">
        <w:rPr>
          <w:rFonts w:ascii="Times New Roman" w:hAnsi="Times New Roman" w:cs="Times New Roman"/>
        </w:rPr>
        <w:t xml:space="preserve">. Translated by J. Kirkpatrick. London: T. Becket and </w:t>
      </w:r>
      <w:proofErr w:type="spellStart"/>
      <w:r w:rsidRPr="00E9249D">
        <w:rPr>
          <w:rFonts w:ascii="Times New Roman" w:hAnsi="Times New Roman" w:cs="Times New Roman"/>
        </w:rPr>
        <w:t>P.</w:t>
      </w:r>
      <w:proofErr w:type="gramStart"/>
      <w:r w:rsidRPr="00E9249D">
        <w:rPr>
          <w:rFonts w:ascii="Times New Roman" w:hAnsi="Times New Roman" w:cs="Times New Roman"/>
        </w:rPr>
        <w:t>A.De</w:t>
      </w:r>
      <w:proofErr w:type="spellEnd"/>
      <w:proofErr w:type="gramEnd"/>
      <w:r w:rsidRPr="00E9249D">
        <w:rPr>
          <w:rFonts w:ascii="Times New Roman" w:hAnsi="Times New Roman" w:cs="Times New Roman"/>
        </w:rPr>
        <w:t xml:space="preserve"> Hondt, 1768.</w:t>
      </w:r>
    </w:p>
    <w:p w14:paraId="3DFE6EE4" w14:textId="7D503CCA" w:rsidR="007241E5" w:rsidRPr="00E9249D" w:rsidRDefault="00967A9B" w:rsidP="00EE512F">
      <w:pPr>
        <w:spacing w:line="480" w:lineRule="auto"/>
        <w:ind w:left="720" w:hanging="720"/>
        <w:rPr>
          <w:rFonts w:ascii="Times New Roman" w:hAnsi="Times New Roman" w:cs="Times New Roman"/>
        </w:rPr>
      </w:pPr>
      <w:proofErr w:type="spellStart"/>
      <w:r w:rsidRPr="00E9249D">
        <w:rPr>
          <w:rFonts w:ascii="Times New Roman" w:hAnsi="Times New Roman" w:cs="Times New Roman"/>
        </w:rPr>
        <w:t>Urlsperger</w:t>
      </w:r>
      <w:proofErr w:type="spellEnd"/>
      <w:r w:rsidRPr="00E9249D">
        <w:rPr>
          <w:rFonts w:ascii="Times New Roman" w:hAnsi="Times New Roman" w:cs="Times New Roman"/>
        </w:rPr>
        <w:t xml:space="preserve">, Samuel. </w:t>
      </w:r>
      <w:r w:rsidRPr="00E9249D">
        <w:rPr>
          <w:rFonts w:ascii="Times New Roman" w:hAnsi="Times New Roman" w:cs="Times New Roman"/>
          <w:i/>
          <w:iCs/>
        </w:rPr>
        <w:t xml:space="preserve">Detailed Reports on the </w:t>
      </w:r>
      <w:proofErr w:type="spellStart"/>
      <w:r w:rsidRPr="00E9249D">
        <w:rPr>
          <w:rFonts w:ascii="Times New Roman" w:hAnsi="Times New Roman" w:cs="Times New Roman"/>
          <w:i/>
          <w:iCs/>
        </w:rPr>
        <w:t>Salzburger</w:t>
      </w:r>
      <w:proofErr w:type="spellEnd"/>
      <w:r w:rsidRPr="00E9249D">
        <w:rPr>
          <w:rFonts w:ascii="Times New Roman" w:hAnsi="Times New Roman" w:cs="Times New Roman"/>
          <w:i/>
          <w:iCs/>
        </w:rPr>
        <w:t xml:space="preserve"> Emigrants Who Settled in America</w:t>
      </w:r>
      <w:r w:rsidRPr="00E9249D">
        <w:rPr>
          <w:rFonts w:ascii="Times New Roman" w:hAnsi="Times New Roman" w:cs="Times New Roman"/>
        </w:rPr>
        <w:t xml:space="preserve">. Edited by George Fenwick Jones. 16 vols. Athens: University of Georgia Press, 1968-2022. </w:t>
      </w:r>
    </w:p>
    <w:p w14:paraId="0C379F03" w14:textId="0A391316" w:rsidR="007241E5" w:rsidRPr="00E9249D" w:rsidRDefault="007241E5" w:rsidP="00EE512F">
      <w:pPr>
        <w:spacing w:line="480" w:lineRule="auto"/>
        <w:ind w:left="720" w:hanging="720"/>
        <w:rPr>
          <w:rFonts w:ascii="Times New Roman" w:hAnsi="Times New Roman" w:cs="Times New Roman"/>
        </w:rPr>
      </w:pPr>
      <w:r w:rsidRPr="00E9249D">
        <w:rPr>
          <w:rFonts w:ascii="Times New Roman" w:hAnsi="Times New Roman" w:cs="Times New Roman"/>
        </w:rPr>
        <w:lastRenderedPageBreak/>
        <w:t>Wagner, Abraham. “</w:t>
      </w:r>
      <w:proofErr w:type="spellStart"/>
      <w:r w:rsidRPr="00E9249D">
        <w:rPr>
          <w:rFonts w:ascii="Times New Roman" w:hAnsi="Times New Roman" w:cs="Times New Roman"/>
        </w:rPr>
        <w:t>Remediorum</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Specimina</w:t>
      </w:r>
      <w:proofErr w:type="spellEnd"/>
      <w:r w:rsidRPr="00E9249D">
        <w:rPr>
          <w:rFonts w:ascii="Times New Roman" w:hAnsi="Times New Roman" w:cs="Times New Roman"/>
        </w:rPr>
        <w:t xml:space="preserve"> Ex </w:t>
      </w:r>
      <w:proofErr w:type="spellStart"/>
      <w:r w:rsidRPr="00E9249D">
        <w:rPr>
          <w:rFonts w:ascii="Times New Roman" w:hAnsi="Times New Roman" w:cs="Times New Roman"/>
        </w:rPr>
        <w:t>Praxi</w:t>
      </w:r>
      <w:proofErr w:type="spellEnd"/>
      <w:r w:rsidRPr="00E9249D">
        <w:rPr>
          <w:rFonts w:ascii="Times New Roman" w:hAnsi="Times New Roman" w:cs="Times New Roman"/>
        </w:rPr>
        <w:t xml:space="preserve"> A.W.” 89 1743. The Schwenkfelder Library and Heritage Center. </w:t>
      </w:r>
      <w:hyperlink r:id="rId34" w:anchor="page/202/mode/2up" w:history="1">
        <w:r w:rsidRPr="00E9249D">
          <w:rPr>
            <w:rStyle w:val="Hyperlink"/>
            <w:rFonts w:ascii="Times New Roman" w:hAnsi="Times New Roman" w:cs="Times New Roman"/>
          </w:rPr>
          <w:t>https://digitalarchives.powerlibrary.org/papd/islandora/object/papd%3Acppmss_798?overlay_query=%20#page/202/mode/2up</w:t>
        </w:r>
      </w:hyperlink>
      <w:r w:rsidRPr="00E9249D">
        <w:rPr>
          <w:rFonts w:ascii="Times New Roman" w:hAnsi="Times New Roman" w:cs="Times New Roman"/>
        </w:rPr>
        <w:t>.</w:t>
      </w:r>
    </w:p>
    <w:p w14:paraId="2BB05072" w14:textId="4A9DF6A7" w:rsidR="007241E5" w:rsidRPr="00E9249D" w:rsidRDefault="007241E5" w:rsidP="00EE512F">
      <w:pPr>
        <w:spacing w:line="480" w:lineRule="auto"/>
        <w:ind w:left="720" w:hanging="720"/>
        <w:rPr>
          <w:rFonts w:ascii="Times New Roman" w:hAnsi="Times New Roman" w:cs="Times New Roman"/>
        </w:rPr>
      </w:pPr>
      <w:proofErr w:type="spellStart"/>
      <w:r w:rsidRPr="00E9249D">
        <w:rPr>
          <w:rFonts w:ascii="Times New Roman" w:hAnsi="Times New Roman" w:cs="Times New Roman"/>
        </w:rPr>
        <w:t>Woodmason</w:t>
      </w:r>
      <w:proofErr w:type="spellEnd"/>
      <w:r w:rsidRPr="00E9249D">
        <w:rPr>
          <w:rFonts w:ascii="Times New Roman" w:hAnsi="Times New Roman" w:cs="Times New Roman"/>
        </w:rPr>
        <w:t xml:space="preserve">, Charles. </w:t>
      </w:r>
      <w:r w:rsidRPr="00E9249D">
        <w:rPr>
          <w:rFonts w:ascii="Times New Roman" w:hAnsi="Times New Roman" w:cs="Times New Roman"/>
          <w:i/>
          <w:iCs/>
        </w:rPr>
        <w:t>The Carolina Backcountry on the Eve of the Revolution: The Journal and Other Writings of Charles Woodmason, Anglican Itinerant</w:t>
      </w:r>
      <w:r w:rsidRPr="00E9249D">
        <w:rPr>
          <w:rFonts w:ascii="Times New Roman" w:hAnsi="Times New Roman" w:cs="Times New Roman"/>
        </w:rPr>
        <w:t>. Edited by Richard J. Hooker. Chapel Hill: University of North Carolina Press, 1953.</w:t>
      </w:r>
    </w:p>
    <w:p w14:paraId="1BDD38AA" w14:textId="7AA9911D" w:rsidR="00EE512F" w:rsidRDefault="007241E5" w:rsidP="00EE512F">
      <w:pPr>
        <w:spacing w:line="480" w:lineRule="auto"/>
        <w:ind w:left="720" w:hanging="720"/>
        <w:rPr>
          <w:rFonts w:ascii="Times New Roman" w:hAnsi="Times New Roman" w:cs="Times New Roman"/>
        </w:rPr>
      </w:pPr>
      <w:proofErr w:type="spellStart"/>
      <w:r w:rsidRPr="00E9249D">
        <w:rPr>
          <w:rFonts w:ascii="Times New Roman" w:hAnsi="Times New Roman" w:cs="Times New Roman"/>
        </w:rPr>
        <w:t>Zuingeri</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Theodori</w:t>
      </w:r>
      <w:proofErr w:type="spellEnd"/>
      <w:r w:rsidRPr="00E9249D">
        <w:rPr>
          <w:rFonts w:ascii="Times New Roman" w:hAnsi="Times New Roman" w:cs="Times New Roman"/>
        </w:rPr>
        <w:t xml:space="preserve">. </w:t>
      </w:r>
      <w:r w:rsidRPr="00E9249D">
        <w:rPr>
          <w:rFonts w:ascii="Times New Roman" w:hAnsi="Times New Roman" w:cs="Times New Roman"/>
          <w:i/>
          <w:iCs/>
        </w:rPr>
        <w:t>Theatrum Botanicum</w:t>
      </w:r>
      <w:r w:rsidRPr="00E9249D">
        <w:rPr>
          <w:rFonts w:ascii="Times New Roman" w:hAnsi="Times New Roman" w:cs="Times New Roman"/>
        </w:rPr>
        <w:t>. Rev. ed. Vol. 1. Hans Jacob Bischoffs, 1744.</w:t>
      </w:r>
    </w:p>
    <w:p w14:paraId="0BC0B342" w14:textId="6571D391" w:rsidR="007241E5" w:rsidRPr="00EE512F" w:rsidRDefault="00EE512F" w:rsidP="00EE512F">
      <w:pPr>
        <w:rPr>
          <w:rFonts w:ascii="Times New Roman" w:hAnsi="Times New Roman" w:cs="Times New Roman"/>
        </w:rPr>
      </w:pPr>
      <w:r>
        <w:rPr>
          <w:rFonts w:ascii="Times New Roman" w:hAnsi="Times New Roman" w:cs="Times New Roman"/>
        </w:rPr>
        <w:br w:type="page"/>
      </w:r>
    </w:p>
    <w:p w14:paraId="10D38097" w14:textId="77777777" w:rsidR="007241E5" w:rsidRPr="00E9249D" w:rsidRDefault="007241E5" w:rsidP="00744A8F">
      <w:pPr>
        <w:pStyle w:val="Heading3"/>
      </w:pPr>
      <w:bookmarkStart w:id="44" w:name="_Toc213960774"/>
      <w:r w:rsidRPr="00E9249D">
        <w:lastRenderedPageBreak/>
        <w:t>Secondary Sources</w:t>
      </w:r>
      <w:bookmarkEnd w:id="44"/>
    </w:p>
    <w:p w14:paraId="1CF8E87D" w14:textId="77777777" w:rsidR="007241E5" w:rsidRPr="00E9249D" w:rsidRDefault="007241E5" w:rsidP="007241E5">
      <w:pPr>
        <w:pStyle w:val="FootnoteText"/>
        <w:ind w:left="720" w:hanging="720"/>
        <w:rPr>
          <w:rFonts w:ascii="Times New Roman" w:hAnsi="Times New Roman" w:cs="Times New Roman"/>
          <w:sz w:val="24"/>
          <w:szCs w:val="24"/>
        </w:rPr>
      </w:pPr>
    </w:p>
    <w:p w14:paraId="3E5E4933" w14:textId="3D4446C2"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Ackerknecht, Erwin H. </w:t>
      </w:r>
      <w:r w:rsidRPr="00E9249D">
        <w:rPr>
          <w:rFonts w:ascii="Times New Roman" w:hAnsi="Times New Roman" w:cs="Times New Roman"/>
          <w:i/>
          <w:iCs/>
        </w:rPr>
        <w:t>Therapeutics from the Primitives to the 20th Century (with an Appendix: History of Dietetics)</w:t>
      </w:r>
      <w:r w:rsidRPr="00E9249D">
        <w:rPr>
          <w:rFonts w:ascii="Times New Roman" w:hAnsi="Times New Roman" w:cs="Times New Roman"/>
        </w:rPr>
        <w:t>. New York: Hafner Press, 1973.</w:t>
      </w:r>
    </w:p>
    <w:p w14:paraId="090A295B" w14:textId="0A7A47C5" w:rsidR="007241E5" w:rsidRPr="00E9249D" w:rsidRDefault="007241E5" w:rsidP="00AF5CE0">
      <w:pPr>
        <w:spacing w:line="480" w:lineRule="auto"/>
        <w:ind w:left="720" w:hanging="720"/>
        <w:rPr>
          <w:rFonts w:ascii="Times New Roman" w:hAnsi="Times New Roman" w:cs="Times New Roman"/>
        </w:rPr>
      </w:pPr>
      <w:proofErr w:type="spellStart"/>
      <w:r w:rsidRPr="00E9249D">
        <w:rPr>
          <w:rFonts w:ascii="Times New Roman" w:hAnsi="Times New Roman" w:cs="Times New Roman"/>
        </w:rPr>
        <w:t>Agelarkis</w:t>
      </w:r>
      <w:proofErr w:type="spellEnd"/>
      <w:r w:rsidRPr="00E9249D">
        <w:rPr>
          <w:rFonts w:ascii="Times New Roman" w:hAnsi="Times New Roman" w:cs="Times New Roman"/>
        </w:rPr>
        <w:t xml:space="preserve">, Argiro, Benjamin Weeks, and Anagnostis Agelarakis. “Investigation on the Nature, Preparation, and Medical Effectiveness of Hippocratic Cataplasms Potentially Used in the Treatment of Head Trauma among Warriors in </w:t>
      </w:r>
      <w:proofErr w:type="spellStart"/>
      <w:r w:rsidRPr="00E9249D">
        <w:rPr>
          <w:rFonts w:ascii="Times New Roman" w:hAnsi="Times New Roman" w:cs="Times New Roman"/>
        </w:rPr>
        <w:t>Eleutherna</w:t>
      </w:r>
      <w:proofErr w:type="spellEnd"/>
      <w:r w:rsidRPr="00E9249D">
        <w:rPr>
          <w:rFonts w:ascii="Times New Roman" w:hAnsi="Times New Roman" w:cs="Times New Roman"/>
        </w:rPr>
        <w:t xml:space="preserve"> and Elsewhere in Ancient Greece.” </w:t>
      </w:r>
      <w:r w:rsidRPr="00E9249D">
        <w:rPr>
          <w:rFonts w:ascii="Times New Roman" w:hAnsi="Times New Roman" w:cs="Times New Roman"/>
          <w:i/>
          <w:iCs/>
        </w:rPr>
        <w:t xml:space="preserve">Proceedings of the International Archaeological Conference and Symposium - </w:t>
      </w:r>
      <w:proofErr w:type="spellStart"/>
      <w:r w:rsidRPr="00E9249D">
        <w:rPr>
          <w:rFonts w:ascii="Times New Roman" w:hAnsi="Times New Roman" w:cs="Times New Roman"/>
          <w:i/>
          <w:iCs/>
        </w:rPr>
        <w:t>Eleutherna</w:t>
      </w:r>
      <w:proofErr w:type="spellEnd"/>
      <w:r w:rsidRPr="00E9249D">
        <w:rPr>
          <w:rFonts w:ascii="Times New Roman" w:hAnsi="Times New Roman" w:cs="Times New Roman"/>
          <w:i/>
          <w:iCs/>
        </w:rPr>
        <w:t>, Crete and the Outside World</w:t>
      </w:r>
      <w:r w:rsidRPr="00E9249D">
        <w:rPr>
          <w:rFonts w:ascii="Times New Roman" w:hAnsi="Times New Roman" w:cs="Times New Roman"/>
        </w:rPr>
        <w:t xml:space="preserve"> (Crete), University of Crete, 2020.</w:t>
      </w:r>
    </w:p>
    <w:p w14:paraId="0D9BBE19" w14:textId="10200ADD"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Ackermann, Evelyn Bernette. </w:t>
      </w:r>
      <w:r w:rsidRPr="00E9249D">
        <w:rPr>
          <w:rFonts w:ascii="Times New Roman" w:hAnsi="Times New Roman" w:cs="Times New Roman"/>
          <w:i/>
          <w:iCs/>
        </w:rPr>
        <w:t xml:space="preserve">Health Care in the Parisian Countryside, 1880-1914. </w:t>
      </w:r>
      <w:r w:rsidRPr="00E9249D">
        <w:rPr>
          <w:rFonts w:ascii="Times New Roman" w:hAnsi="Times New Roman" w:cs="Times New Roman"/>
        </w:rPr>
        <w:t>New Brunswick, NJ: Rutgers University Press, 1990.</w:t>
      </w:r>
    </w:p>
    <w:p w14:paraId="4FDA7D7F" w14:textId="384D7FE6"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Alberts, Tara, Sietske Fransen, and Elaine Leong. “Translating Medicine, ca. 800-1900: Articulations and Disarticulations.” </w:t>
      </w:r>
      <w:r w:rsidRPr="00E9249D">
        <w:rPr>
          <w:rFonts w:ascii="Times New Roman" w:hAnsi="Times New Roman" w:cs="Times New Roman"/>
          <w:i/>
          <w:iCs/>
        </w:rPr>
        <w:t xml:space="preserve">Osiris </w:t>
      </w:r>
      <w:r w:rsidRPr="00E9249D">
        <w:rPr>
          <w:rFonts w:ascii="Times New Roman" w:hAnsi="Times New Roman" w:cs="Times New Roman"/>
        </w:rPr>
        <w:t>37 (2022): 1-23.</w:t>
      </w:r>
    </w:p>
    <w:p w14:paraId="76AB9759" w14:textId="10307C90" w:rsidR="007241E5" w:rsidRPr="00E9249D" w:rsidRDefault="007241E5" w:rsidP="00AF5CE0">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Andrews, Jonathan. “History of Medicine: Health, Medicine and Disease in the Eighteenth Century.” </w:t>
      </w:r>
      <w:r w:rsidRPr="00E9249D">
        <w:rPr>
          <w:rFonts w:ascii="Times New Roman" w:hAnsi="Times New Roman" w:cs="Times New Roman"/>
          <w:i/>
          <w:iCs/>
        </w:rPr>
        <w:t xml:space="preserve">Journal for Eighteenth-Century Studies </w:t>
      </w:r>
      <w:r w:rsidRPr="00E9249D">
        <w:rPr>
          <w:rFonts w:ascii="Times New Roman" w:hAnsi="Times New Roman" w:cs="Times New Roman"/>
        </w:rPr>
        <w:t>34, no. 4 (2011): 503-15.</w:t>
      </w:r>
    </w:p>
    <w:p w14:paraId="7A25F189" w14:textId="2F276A45" w:rsidR="00967A9B"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i/>
          <w:iCs/>
        </w:rPr>
        <w:t>Annual Report of the Commissioner of Agriculture for the Year 1878.</w:t>
      </w:r>
      <w:r w:rsidRPr="00E9249D">
        <w:rPr>
          <w:rFonts w:ascii="Times New Roman" w:hAnsi="Times New Roman" w:cs="Times New Roman"/>
        </w:rPr>
        <w:t xml:space="preserve"> Vol. 1879. Washington: Government Printing Office, 1879.</w:t>
      </w:r>
    </w:p>
    <w:p w14:paraId="612F6091" w14:textId="16249743" w:rsidR="007241E5" w:rsidRPr="00AF5CE0" w:rsidRDefault="00967A9B" w:rsidP="00AF5CE0">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Armitage, David. </w:t>
      </w:r>
      <w:r w:rsidRPr="00E9249D">
        <w:rPr>
          <w:rFonts w:ascii="Times New Roman" w:hAnsi="Times New Roman" w:cs="Times New Roman"/>
          <w:i/>
          <w:iCs/>
          <w:sz w:val="24"/>
          <w:szCs w:val="24"/>
        </w:rPr>
        <w:t xml:space="preserve">The Ideological Origins of the British Empire. </w:t>
      </w:r>
      <w:r w:rsidRPr="00E9249D">
        <w:rPr>
          <w:rFonts w:ascii="Times New Roman" w:hAnsi="Times New Roman" w:cs="Times New Roman"/>
          <w:sz w:val="24"/>
          <w:szCs w:val="24"/>
        </w:rPr>
        <w:t xml:space="preserve">New York: Cambridge University Press, 2000. </w:t>
      </w:r>
    </w:p>
    <w:p w14:paraId="649CF9A0" w14:textId="6D1D16B1" w:rsidR="00967A9B"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Arndt, Karl John Richard, and Reimer C. Eck, eds. </w:t>
      </w:r>
      <w:r w:rsidRPr="00E9249D">
        <w:rPr>
          <w:rFonts w:ascii="Times New Roman" w:hAnsi="Times New Roman" w:cs="Times New Roman"/>
          <w:i/>
          <w:iCs/>
        </w:rPr>
        <w:t xml:space="preserve">The First Century of German Language Printing in the United States of America: A Bibliography Based on the </w:t>
      </w:r>
      <w:r w:rsidRPr="00E9249D">
        <w:rPr>
          <w:rFonts w:ascii="Times New Roman" w:hAnsi="Times New Roman" w:cs="Times New Roman"/>
          <w:i/>
          <w:iCs/>
        </w:rPr>
        <w:lastRenderedPageBreak/>
        <w:t>Studies of Oswald Seidensticker and Wilbur H. Oda.</w:t>
      </w:r>
      <w:r w:rsidRPr="00E9249D">
        <w:rPr>
          <w:rFonts w:ascii="Times New Roman" w:hAnsi="Times New Roman" w:cs="Times New Roman"/>
        </w:rPr>
        <w:t xml:space="preserve"> 2 vols. Göttingen: </w:t>
      </w:r>
      <w:proofErr w:type="spellStart"/>
      <w:r w:rsidRPr="00E9249D">
        <w:rPr>
          <w:rFonts w:ascii="Times New Roman" w:hAnsi="Times New Roman" w:cs="Times New Roman"/>
        </w:rPr>
        <w:t>Niedersächsische</w:t>
      </w:r>
      <w:proofErr w:type="spellEnd"/>
      <w:r w:rsidRPr="00E9249D">
        <w:rPr>
          <w:rFonts w:ascii="Times New Roman" w:hAnsi="Times New Roman" w:cs="Times New Roman"/>
        </w:rPr>
        <w:t xml:space="preserve"> Staats- und </w:t>
      </w:r>
      <w:proofErr w:type="spellStart"/>
      <w:r w:rsidRPr="00E9249D">
        <w:rPr>
          <w:rFonts w:ascii="Times New Roman" w:hAnsi="Times New Roman" w:cs="Times New Roman"/>
        </w:rPr>
        <w:t>Universitätsbibliothek</w:t>
      </w:r>
      <w:proofErr w:type="spellEnd"/>
      <w:r w:rsidRPr="00E9249D">
        <w:rPr>
          <w:rFonts w:ascii="Times New Roman" w:hAnsi="Times New Roman" w:cs="Times New Roman"/>
        </w:rPr>
        <w:t>, 1989.</w:t>
      </w:r>
    </w:p>
    <w:p w14:paraId="020B0E7F" w14:textId="0FFC6EA1" w:rsidR="007241E5" w:rsidRPr="00AF5CE0" w:rsidRDefault="00967A9B" w:rsidP="00AF5CE0">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Auman, Karen. “‘English Liberties’ and German Settlers in Colonial America: The Georgia </w:t>
      </w:r>
      <w:proofErr w:type="spellStart"/>
      <w:r w:rsidRPr="00E9249D">
        <w:rPr>
          <w:rFonts w:ascii="Times New Roman" w:hAnsi="Times New Roman" w:cs="Times New Roman"/>
          <w:sz w:val="24"/>
          <w:szCs w:val="24"/>
        </w:rPr>
        <w:t>Salzburgers</w:t>
      </w:r>
      <w:proofErr w:type="spellEnd"/>
      <w:r w:rsidRPr="00E9249D">
        <w:rPr>
          <w:rFonts w:ascii="Times New Roman" w:hAnsi="Times New Roman" w:cs="Times New Roman"/>
          <w:sz w:val="24"/>
          <w:szCs w:val="24"/>
        </w:rPr>
        <w:t xml:space="preserve">’ Conceptions of Community, 1730-1750.” </w:t>
      </w:r>
      <w:r w:rsidRPr="00E9249D">
        <w:rPr>
          <w:rFonts w:ascii="Times New Roman" w:hAnsi="Times New Roman" w:cs="Times New Roman"/>
          <w:i/>
          <w:iCs/>
          <w:sz w:val="24"/>
          <w:szCs w:val="24"/>
        </w:rPr>
        <w:t>Early American Studies</w:t>
      </w:r>
      <w:r w:rsidRPr="00E9249D">
        <w:rPr>
          <w:rFonts w:ascii="Times New Roman" w:hAnsi="Times New Roman" w:cs="Times New Roman"/>
          <w:sz w:val="24"/>
          <w:szCs w:val="24"/>
        </w:rPr>
        <w:t xml:space="preserve"> 11, no. 1 (2013): 37-54.</w:t>
      </w:r>
    </w:p>
    <w:p w14:paraId="63DE29C6" w14:textId="3C998196"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Austin, Daniel F. </w:t>
      </w:r>
      <w:r w:rsidRPr="00E9249D">
        <w:rPr>
          <w:rFonts w:ascii="Times New Roman" w:hAnsi="Times New Roman" w:cs="Times New Roman"/>
          <w:i/>
          <w:iCs/>
        </w:rPr>
        <w:t>Florida Ethnobotany</w:t>
      </w:r>
      <w:r w:rsidRPr="00E9249D">
        <w:rPr>
          <w:rFonts w:ascii="Times New Roman" w:hAnsi="Times New Roman" w:cs="Times New Roman"/>
        </w:rPr>
        <w:t>. Boca Raton, FL: CRC Press, 2004.</w:t>
      </w:r>
    </w:p>
    <w:p w14:paraId="50413FE4" w14:textId="680D2A83"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Bach, Jeff. </w:t>
      </w:r>
      <w:r w:rsidRPr="00E9249D">
        <w:rPr>
          <w:rFonts w:ascii="Times New Roman" w:hAnsi="Times New Roman" w:cs="Times New Roman"/>
          <w:i/>
          <w:iCs/>
        </w:rPr>
        <w:t>Voices of the Turtledoves: The Sacred World of Ephrata</w:t>
      </w:r>
      <w:r w:rsidRPr="00E9249D">
        <w:rPr>
          <w:rFonts w:ascii="Times New Roman" w:hAnsi="Times New Roman" w:cs="Times New Roman"/>
        </w:rPr>
        <w:t>. University Park, PA: Pennsylvania State University Press, 2003.</w:t>
      </w:r>
    </w:p>
    <w:p w14:paraId="723CE51E" w14:textId="77777777"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Bach, Thomas P. “G.A. Francke and the Halle Communication Network: Protection, Politics and Piety.” In </w:t>
      </w:r>
      <w:r w:rsidRPr="00E9249D">
        <w:rPr>
          <w:rFonts w:ascii="Times New Roman" w:hAnsi="Times New Roman" w:cs="Times New Roman"/>
          <w:i/>
          <w:iCs/>
        </w:rPr>
        <w:t>Pietism and Community in Europe and North America, 1650-1850</w:t>
      </w:r>
      <w:r w:rsidRPr="00E9249D">
        <w:rPr>
          <w:rFonts w:ascii="Times New Roman" w:hAnsi="Times New Roman" w:cs="Times New Roman"/>
        </w:rPr>
        <w:t>, edited by Jonathan Strom, 95–109. Leiden: Brill, 2010.</w:t>
      </w:r>
    </w:p>
    <w:p w14:paraId="2C29B30C" w14:textId="5C24C751" w:rsidR="007241E5" w:rsidRPr="00E9249D" w:rsidRDefault="007241E5" w:rsidP="00AF5CE0">
      <w:pPr>
        <w:adjustRightInd w:val="0"/>
        <w:snapToGrid w:val="0"/>
        <w:spacing w:line="480" w:lineRule="auto"/>
        <w:ind w:left="720" w:hanging="720"/>
        <w:rPr>
          <w:rFonts w:ascii="Times New Roman" w:hAnsi="Times New Roman" w:cs="Times New Roman"/>
        </w:rPr>
      </w:pPr>
      <w:proofErr w:type="spellStart"/>
      <w:r w:rsidRPr="00E9249D">
        <w:rPr>
          <w:rFonts w:ascii="Times New Roman" w:hAnsi="Times New Roman" w:cs="Times New Roman"/>
        </w:rPr>
        <w:t>Bacopoulos</w:t>
      </w:r>
      <w:proofErr w:type="spellEnd"/>
      <w:r w:rsidRPr="00E9249D">
        <w:rPr>
          <w:rFonts w:ascii="Times New Roman" w:hAnsi="Times New Roman" w:cs="Times New Roman"/>
        </w:rPr>
        <w:t xml:space="preserve">-Viau, Alexandra, and Aude Fauvel. “The Patient’s Turn: Roy Porter and Psychiatry’s Tales, Thirty Years on.” </w:t>
      </w:r>
      <w:r w:rsidRPr="00E9249D">
        <w:rPr>
          <w:rFonts w:ascii="Times New Roman" w:hAnsi="Times New Roman" w:cs="Times New Roman"/>
          <w:i/>
          <w:iCs/>
        </w:rPr>
        <w:t xml:space="preserve">Medical History </w:t>
      </w:r>
      <w:r w:rsidRPr="00E9249D">
        <w:rPr>
          <w:rFonts w:ascii="Times New Roman" w:hAnsi="Times New Roman" w:cs="Times New Roman"/>
        </w:rPr>
        <w:t>60, no. 1 (2016): 1-18.</w:t>
      </w:r>
    </w:p>
    <w:p w14:paraId="1D851F7F" w14:textId="09FF6591"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Balik, Shelby M. “Delivery and Deliverance: Religious Experiences of Childbirth in Eighteenth-Century America.” </w:t>
      </w:r>
      <w:r w:rsidRPr="00E9249D">
        <w:rPr>
          <w:rFonts w:ascii="Times New Roman" w:hAnsi="Times New Roman" w:cs="Times New Roman"/>
          <w:i/>
          <w:iCs/>
        </w:rPr>
        <w:t>Church History</w:t>
      </w:r>
      <w:r w:rsidRPr="00E9249D">
        <w:rPr>
          <w:rFonts w:ascii="Times New Roman" w:hAnsi="Times New Roman" w:cs="Times New Roman"/>
        </w:rPr>
        <w:t xml:space="preserve"> 91 (2022): 62–82.</w:t>
      </w:r>
    </w:p>
    <w:p w14:paraId="44D7FC0C" w14:textId="25E817CF" w:rsidR="007241E5" w:rsidRPr="00AF5CE0" w:rsidRDefault="007241E5" w:rsidP="00AF5CE0">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Barnhard, John Hendley. “The Botanical Correspondents of </w:t>
      </w:r>
      <w:proofErr w:type="spellStart"/>
      <w:r w:rsidRPr="00E9249D">
        <w:rPr>
          <w:rFonts w:ascii="Times New Roman" w:hAnsi="Times New Roman" w:cs="Times New Roman"/>
          <w:sz w:val="24"/>
          <w:szCs w:val="24"/>
        </w:rPr>
        <w:t>Schweinitz</w:t>
      </w:r>
      <w:proofErr w:type="spellEnd"/>
      <w:r w:rsidRPr="00E9249D">
        <w:rPr>
          <w:rFonts w:ascii="Times New Roman" w:hAnsi="Times New Roman" w:cs="Times New Roman"/>
          <w:sz w:val="24"/>
          <w:szCs w:val="24"/>
        </w:rPr>
        <w:t xml:space="preserve">.” </w:t>
      </w:r>
      <w:proofErr w:type="spellStart"/>
      <w:r w:rsidRPr="00E9249D">
        <w:rPr>
          <w:rFonts w:ascii="Times New Roman" w:hAnsi="Times New Roman" w:cs="Times New Roman"/>
          <w:i/>
          <w:iCs/>
          <w:sz w:val="24"/>
          <w:szCs w:val="24"/>
        </w:rPr>
        <w:t>Bartonia</w:t>
      </w:r>
      <w:proofErr w:type="spellEnd"/>
      <w:r w:rsidRPr="00E9249D">
        <w:rPr>
          <w:rFonts w:ascii="Times New Roman" w:hAnsi="Times New Roman" w:cs="Times New Roman"/>
          <w:i/>
          <w:iCs/>
          <w:sz w:val="24"/>
          <w:szCs w:val="24"/>
        </w:rPr>
        <w:t xml:space="preserve">, </w:t>
      </w:r>
      <w:r w:rsidRPr="00E9249D">
        <w:rPr>
          <w:rFonts w:ascii="Times New Roman" w:hAnsi="Times New Roman" w:cs="Times New Roman"/>
          <w:sz w:val="24"/>
          <w:szCs w:val="24"/>
        </w:rPr>
        <w:t xml:space="preserve">no. 16 (1934): 19-36. </w:t>
      </w:r>
    </w:p>
    <w:p w14:paraId="23D0D303" w14:textId="53E63983"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Bell, Albert D. </w:t>
      </w:r>
      <w:r w:rsidRPr="00E9249D">
        <w:rPr>
          <w:rFonts w:ascii="Times New Roman" w:hAnsi="Times New Roman" w:cs="Times New Roman"/>
          <w:i/>
          <w:iCs/>
        </w:rPr>
        <w:t xml:space="preserve">The Life and Times of Dr. George de </w:t>
      </w:r>
      <w:proofErr w:type="spellStart"/>
      <w:r w:rsidRPr="00E9249D">
        <w:rPr>
          <w:rFonts w:ascii="Times New Roman" w:hAnsi="Times New Roman" w:cs="Times New Roman"/>
          <w:i/>
          <w:iCs/>
        </w:rPr>
        <w:t>Benneville</w:t>
      </w:r>
      <w:proofErr w:type="spellEnd"/>
      <w:r w:rsidRPr="00E9249D">
        <w:rPr>
          <w:rFonts w:ascii="Times New Roman" w:hAnsi="Times New Roman" w:cs="Times New Roman"/>
          <w:i/>
          <w:iCs/>
        </w:rPr>
        <w:t xml:space="preserve"> (1703-1793)</w:t>
      </w:r>
      <w:r w:rsidRPr="00E9249D">
        <w:rPr>
          <w:rFonts w:ascii="Times New Roman" w:hAnsi="Times New Roman" w:cs="Times New Roman"/>
        </w:rPr>
        <w:t>. Boston, MA: Universalist Church of America, 1953.</w:t>
      </w:r>
    </w:p>
    <w:p w14:paraId="1A780348" w14:textId="42394436"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Bell, Rudolph M. </w:t>
      </w:r>
      <w:r w:rsidRPr="00E9249D">
        <w:rPr>
          <w:rFonts w:ascii="Times New Roman" w:hAnsi="Times New Roman" w:cs="Times New Roman"/>
          <w:i/>
          <w:iCs/>
        </w:rPr>
        <w:t>How to Do It: Guides to Good Living for Renaissance Italians</w:t>
      </w:r>
      <w:r w:rsidRPr="00E9249D">
        <w:rPr>
          <w:rFonts w:ascii="Times New Roman" w:hAnsi="Times New Roman" w:cs="Times New Roman"/>
        </w:rPr>
        <w:t>. Chicago: University of Chicago Press, 1999.</w:t>
      </w:r>
    </w:p>
    <w:p w14:paraId="10398AAE" w14:textId="29FA9B7E"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Benford, Robert J., Bennett F. Avery, Patrick I. McShane, and S.O. Waife, eds. </w:t>
      </w:r>
      <w:r w:rsidRPr="00E9249D">
        <w:rPr>
          <w:rFonts w:ascii="Times New Roman" w:hAnsi="Times New Roman" w:cs="Times New Roman"/>
          <w:i/>
          <w:iCs/>
        </w:rPr>
        <w:t>Medical Technicians Bulletin: Supplement to U.S. Armed Forces Medical Journal</w:t>
      </w:r>
      <w:r w:rsidRPr="00E9249D">
        <w:rPr>
          <w:rFonts w:ascii="Times New Roman" w:hAnsi="Times New Roman" w:cs="Times New Roman"/>
        </w:rPr>
        <w:t>. Washington: United States Government Printing Office, 1995.</w:t>
      </w:r>
    </w:p>
    <w:p w14:paraId="4C31CBAE" w14:textId="0E2BFC61" w:rsidR="00967A9B"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Bennett, Bradley C. “Doctrine of Signatures: An Explanation of Medicinal Plant Discovery or </w:t>
      </w:r>
      <w:proofErr w:type="spellStart"/>
      <w:r w:rsidRPr="00E9249D">
        <w:rPr>
          <w:rFonts w:ascii="Times New Roman" w:hAnsi="Times New Roman" w:cs="Times New Roman"/>
        </w:rPr>
        <w:t>Disseminatino</w:t>
      </w:r>
      <w:proofErr w:type="spellEnd"/>
      <w:r w:rsidRPr="00E9249D">
        <w:rPr>
          <w:rFonts w:ascii="Times New Roman" w:hAnsi="Times New Roman" w:cs="Times New Roman"/>
        </w:rPr>
        <w:t xml:space="preserve"> of Knowledge?” </w:t>
      </w:r>
      <w:r w:rsidRPr="00E9249D">
        <w:rPr>
          <w:rFonts w:ascii="Times New Roman" w:hAnsi="Times New Roman" w:cs="Times New Roman"/>
          <w:i/>
          <w:iCs/>
        </w:rPr>
        <w:t>Economic Botany</w:t>
      </w:r>
      <w:r w:rsidRPr="00E9249D">
        <w:rPr>
          <w:rFonts w:ascii="Times New Roman" w:hAnsi="Times New Roman" w:cs="Times New Roman"/>
        </w:rPr>
        <w:t xml:space="preserve"> 61, no. 3 (2007): 246–55.</w:t>
      </w:r>
    </w:p>
    <w:p w14:paraId="68A1EEBE" w14:textId="487DD347" w:rsidR="007241E5" w:rsidRPr="00E9249D" w:rsidRDefault="00967A9B"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Berger, Markus. “The </w:t>
      </w:r>
      <w:proofErr w:type="spellStart"/>
      <w:r w:rsidRPr="00E9249D">
        <w:rPr>
          <w:rFonts w:ascii="Times New Roman" w:hAnsi="Times New Roman" w:cs="Times New Roman"/>
        </w:rPr>
        <w:t>Hallensian</w:t>
      </w:r>
      <w:proofErr w:type="spellEnd"/>
      <w:r w:rsidRPr="00E9249D">
        <w:rPr>
          <w:rFonts w:ascii="Times New Roman" w:hAnsi="Times New Roman" w:cs="Times New Roman"/>
        </w:rPr>
        <w:t xml:space="preserve"> Pastor John Christopher Kunze (1744-1807) and His Attempts at Establishing a Preacher Seminary in North America.” In </w:t>
      </w:r>
      <w:r w:rsidRPr="00E9249D">
        <w:rPr>
          <w:rFonts w:ascii="Times New Roman" w:hAnsi="Times New Roman" w:cs="Times New Roman"/>
          <w:i/>
          <w:iCs/>
        </w:rPr>
        <w:t>Transatlantic Encounters in History of Education</w:t>
      </w:r>
      <w:r w:rsidRPr="00E9249D">
        <w:rPr>
          <w:rFonts w:ascii="Times New Roman" w:hAnsi="Times New Roman" w:cs="Times New Roman"/>
        </w:rPr>
        <w:t>, edited by Fanny Isensee, Andreas Oberdorf, and Danile Töpper. New York: Routledge, 2020.</w:t>
      </w:r>
    </w:p>
    <w:p w14:paraId="66C29811" w14:textId="0249F903"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Berky, Andrew S. </w:t>
      </w:r>
      <w:r w:rsidRPr="00E9249D">
        <w:rPr>
          <w:rFonts w:ascii="Times New Roman" w:hAnsi="Times New Roman" w:cs="Times New Roman"/>
          <w:i/>
          <w:iCs/>
        </w:rPr>
        <w:t>Practitioner in Physick: A Biography of Abraham Wagner, 1717-1763</w:t>
      </w:r>
      <w:r w:rsidRPr="00E9249D">
        <w:rPr>
          <w:rFonts w:ascii="Times New Roman" w:hAnsi="Times New Roman" w:cs="Times New Roman"/>
        </w:rPr>
        <w:t>. Norristown, PA: The Schwenkfelder Library, 1954.</w:t>
      </w:r>
    </w:p>
    <w:p w14:paraId="7F179414" w14:textId="6AE29D10"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Berryman, Jack W. “Motion and Rest: Galen on Exercise and Health.” </w:t>
      </w:r>
      <w:r w:rsidRPr="00E9249D">
        <w:rPr>
          <w:rFonts w:ascii="Times New Roman" w:hAnsi="Times New Roman" w:cs="Times New Roman"/>
          <w:i/>
          <w:iCs/>
        </w:rPr>
        <w:t>The Lancet</w:t>
      </w:r>
      <w:r w:rsidRPr="00E9249D">
        <w:rPr>
          <w:rFonts w:ascii="Times New Roman" w:hAnsi="Times New Roman" w:cs="Times New Roman"/>
        </w:rPr>
        <w:t xml:space="preserve"> 380, no. 9838 (2012): 210–11.</w:t>
      </w:r>
    </w:p>
    <w:p w14:paraId="6F335175" w14:textId="12B058C4"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Boddice, Rob. </w:t>
      </w:r>
      <w:r w:rsidRPr="00E9249D">
        <w:rPr>
          <w:rFonts w:ascii="Times New Roman" w:hAnsi="Times New Roman" w:cs="Times New Roman"/>
          <w:i/>
          <w:iCs/>
        </w:rPr>
        <w:t>A History of Feelings</w:t>
      </w:r>
      <w:r w:rsidRPr="00E9249D">
        <w:rPr>
          <w:rFonts w:ascii="Times New Roman" w:hAnsi="Times New Roman" w:cs="Times New Roman"/>
        </w:rPr>
        <w:t xml:space="preserve">. London: </w:t>
      </w:r>
      <w:proofErr w:type="spellStart"/>
      <w:r w:rsidRPr="00E9249D">
        <w:rPr>
          <w:rFonts w:ascii="Times New Roman" w:hAnsi="Times New Roman" w:cs="Times New Roman"/>
        </w:rPr>
        <w:t>Reaktion</w:t>
      </w:r>
      <w:proofErr w:type="spellEnd"/>
      <w:r w:rsidRPr="00E9249D">
        <w:rPr>
          <w:rFonts w:ascii="Times New Roman" w:hAnsi="Times New Roman" w:cs="Times New Roman"/>
        </w:rPr>
        <w:t xml:space="preserve"> Books LTD, 2019.</w:t>
      </w:r>
    </w:p>
    <w:p w14:paraId="1B92F471" w14:textId="124A1B77"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Bolton, H. Carrington. “Historical Notes on the Gold-Cure.” </w:t>
      </w:r>
      <w:r w:rsidRPr="00E9249D">
        <w:rPr>
          <w:rFonts w:ascii="Times New Roman" w:hAnsi="Times New Roman" w:cs="Times New Roman"/>
          <w:i/>
          <w:iCs/>
        </w:rPr>
        <w:t>New York Academy of Sciences</w:t>
      </w:r>
      <w:r w:rsidRPr="00E9249D">
        <w:rPr>
          <w:rFonts w:ascii="Times New Roman" w:hAnsi="Times New Roman" w:cs="Times New Roman"/>
        </w:rPr>
        <w:t xml:space="preserve"> 11, nos. 6–8 (1892): 151-56.</w:t>
      </w:r>
    </w:p>
    <w:p w14:paraId="0CD80AD0" w14:textId="400C69EA"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Bonner, Thomas Neville. </w:t>
      </w:r>
      <w:r w:rsidRPr="00E9249D">
        <w:rPr>
          <w:rFonts w:ascii="Times New Roman" w:hAnsi="Times New Roman" w:cs="Times New Roman"/>
          <w:i/>
          <w:iCs/>
        </w:rPr>
        <w:t>American Doctors and German Universities: A Chapter in International Intellectual Relations, 1870-1914</w:t>
      </w:r>
      <w:r w:rsidRPr="00E9249D">
        <w:rPr>
          <w:rFonts w:ascii="Times New Roman" w:hAnsi="Times New Roman" w:cs="Times New Roman"/>
        </w:rPr>
        <w:t>. Lincoln: University of Nebraska Press, 1963.</w:t>
      </w:r>
    </w:p>
    <w:p w14:paraId="06D27D0D" w14:textId="37480D00" w:rsidR="007241E5" w:rsidRPr="00E9249D" w:rsidRDefault="007241E5" w:rsidP="00AF5CE0">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Bonner, Thomas Neville. </w:t>
      </w:r>
      <w:r w:rsidRPr="00E9249D">
        <w:rPr>
          <w:rFonts w:ascii="Times New Roman" w:hAnsi="Times New Roman" w:cs="Times New Roman"/>
          <w:i/>
          <w:iCs/>
        </w:rPr>
        <w:t xml:space="preserve">Becoming a Physician: Medical Education in Britain, France, Germany, and the United States, 1750-1945. </w:t>
      </w:r>
      <w:r w:rsidRPr="00E9249D">
        <w:rPr>
          <w:rFonts w:ascii="Times New Roman" w:hAnsi="Times New Roman" w:cs="Times New Roman"/>
        </w:rPr>
        <w:t xml:space="preserve">New York: Oxford University Press. </w:t>
      </w:r>
    </w:p>
    <w:p w14:paraId="21F0D9AF" w14:textId="62278E6B" w:rsidR="007241E5" w:rsidRPr="00E9249D" w:rsidRDefault="007241E5" w:rsidP="00AF5CE0">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lastRenderedPageBreak/>
        <w:t xml:space="preserve">Broman, Thomas. “Rethinking Professionalization: Theory, Practice, and Professional Ideology in Eighteenth-Century German Medicine.” </w:t>
      </w:r>
      <w:r w:rsidRPr="00E9249D">
        <w:rPr>
          <w:rFonts w:ascii="Times New Roman" w:hAnsi="Times New Roman" w:cs="Times New Roman"/>
          <w:i/>
          <w:iCs/>
          <w:sz w:val="24"/>
          <w:szCs w:val="24"/>
        </w:rPr>
        <w:t xml:space="preserve">The Journal of Modern History </w:t>
      </w:r>
      <w:r w:rsidRPr="00E9249D">
        <w:rPr>
          <w:rFonts w:ascii="Times New Roman" w:hAnsi="Times New Roman" w:cs="Times New Roman"/>
          <w:sz w:val="24"/>
          <w:szCs w:val="24"/>
        </w:rPr>
        <w:t xml:space="preserve">67, no. 4 (1995): 835-872. </w:t>
      </w:r>
    </w:p>
    <w:p w14:paraId="1D3FF7EE" w14:textId="228F7B69" w:rsidR="007241E5" w:rsidRPr="00E9249D" w:rsidRDefault="007241E5" w:rsidP="00AF5CE0">
      <w:pPr>
        <w:spacing w:line="480" w:lineRule="auto"/>
        <w:ind w:left="720" w:hanging="720"/>
        <w:rPr>
          <w:rFonts w:ascii="Times New Roman" w:hAnsi="Times New Roman" w:cs="Times New Roman"/>
        </w:rPr>
      </w:pPr>
      <w:proofErr w:type="spellStart"/>
      <w:r w:rsidRPr="00E9249D">
        <w:rPr>
          <w:rFonts w:ascii="Times New Roman" w:hAnsi="Times New Roman" w:cs="Times New Roman"/>
        </w:rPr>
        <w:t>Borzelleca</w:t>
      </w:r>
      <w:proofErr w:type="spellEnd"/>
      <w:r w:rsidRPr="00E9249D">
        <w:rPr>
          <w:rFonts w:ascii="Times New Roman" w:hAnsi="Times New Roman" w:cs="Times New Roman"/>
        </w:rPr>
        <w:t xml:space="preserve">, Joseph F. “Paracelsus: Herald of Modern Toxicology.” </w:t>
      </w:r>
      <w:r w:rsidRPr="00E9249D">
        <w:rPr>
          <w:rFonts w:ascii="Times New Roman" w:hAnsi="Times New Roman" w:cs="Times New Roman"/>
          <w:i/>
          <w:iCs/>
        </w:rPr>
        <w:t>Toxicological Sciences</w:t>
      </w:r>
      <w:r w:rsidRPr="00E9249D">
        <w:rPr>
          <w:rFonts w:ascii="Times New Roman" w:hAnsi="Times New Roman" w:cs="Times New Roman"/>
        </w:rPr>
        <w:t xml:space="preserve"> 53, no. 1 (2000): 2–4.</w:t>
      </w:r>
    </w:p>
    <w:p w14:paraId="26B0D7FF" w14:textId="757E2B21"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Brandt, Susan H. </w:t>
      </w:r>
      <w:r w:rsidRPr="00E9249D">
        <w:rPr>
          <w:rFonts w:ascii="Times New Roman" w:hAnsi="Times New Roman" w:cs="Times New Roman"/>
          <w:i/>
          <w:iCs/>
        </w:rPr>
        <w:t>Women Healers: Gender, Authority, and Medicine in Early Philadelphia</w:t>
      </w:r>
      <w:r w:rsidRPr="00E9249D">
        <w:rPr>
          <w:rFonts w:ascii="Times New Roman" w:hAnsi="Times New Roman" w:cs="Times New Roman"/>
        </w:rPr>
        <w:t>. Philadelphia: University of Pennsylvania Press, 2022.</w:t>
      </w:r>
    </w:p>
    <w:p w14:paraId="641F385C" w14:textId="044995D7" w:rsidR="007241E5" w:rsidRPr="00AF5CE0" w:rsidRDefault="007241E5" w:rsidP="00AF5CE0">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Bravo, Michael T. “Mission Gardens: Natural History and Global Expansion, 1720-1820.” In </w:t>
      </w:r>
      <w:r w:rsidRPr="00E9249D">
        <w:rPr>
          <w:rFonts w:ascii="Times New Roman" w:hAnsi="Times New Roman" w:cs="Times New Roman"/>
          <w:i/>
          <w:iCs/>
          <w:sz w:val="24"/>
          <w:szCs w:val="24"/>
        </w:rPr>
        <w:t>Colonial Botany: Science, Commerce, and Politics in the Early Modern World</w:t>
      </w:r>
      <w:r w:rsidRPr="00E9249D">
        <w:rPr>
          <w:rFonts w:ascii="Times New Roman" w:hAnsi="Times New Roman" w:cs="Times New Roman"/>
          <w:sz w:val="24"/>
          <w:szCs w:val="24"/>
        </w:rPr>
        <w:t xml:space="preserve">. Edited by Londa </w:t>
      </w:r>
      <w:proofErr w:type="spellStart"/>
      <w:r w:rsidRPr="00E9249D">
        <w:rPr>
          <w:rFonts w:ascii="Times New Roman" w:hAnsi="Times New Roman" w:cs="Times New Roman"/>
          <w:sz w:val="24"/>
          <w:szCs w:val="24"/>
        </w:rPr>
        <w:t>Schiebinger</w:t>
      </w:r>
      <w:proofErr w:type="spellEnd"/>
      <w:r w:rsidRPr="00E9249D">
        <w:rPr>
          <w:rFonts w:ascii="Times New Roman" w:hAnsi="Times New Roman" w:cs="Times New Roman"/>
          <w:sz w:val="24"/>
          <w:szCs w:val="24"/>
        </w:rPr>
        <w:t xml:space="preserve"> and Claudia Swan. Philadelphia: University of Pennsylvania Press, 2005: 49-65.</w:t>
      </w:r>
    </w:p>
    <w:p w14:paraId="5C68E1A0" w14:textId="16060E88"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Brendle, Thomas R., and Claude W. Unger. </w:t>
      </w:r>
      <w:r w:rsidRPr="00E9249D">
        <w:rPr>
          <w:rFonts w:ascii="Times New Roman" w:hAnsi="Times New Roman" w:cs="Times New Roman"/>
          <w:i/>
          <w:iCs/>
        </w:rPr>
        <w:t>Folk Medicine of the Pennsylvania Germans: The Non-Occult Cures</w:t>
      </w:r>
      <w:r w:rsidRPr="00E9249D">
        <w:rPr>
          <w:rFonts w:ascii="Times New Roman" w:hAnsi="Times New Roman" w:cs="Times New Roman"/>
        </w:rPr>
        <w:t>. New York: Augustus M. Kelley, 1970.</w:t>
      </w:r>
    </w:p>
    <w:p w14:paraId="3C3BF70F" w14:textId="01683E71" w:rsidR="00967A9B"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Bret, Patrice. “The letter, the dictionary, and the laboratory: translating chemistry and mineralogy in eighteenth-century France.” </w:t>
      </w:r>
      <w:r w:rsidRPr="00E9249D">
        <w:rPr>
          <w:rFonts w:ascii="Times New Roman" w:hAnsi="Times New Roman" w:cs="Times New Roman"/>
          <w:i/>
          <w:iCs/>
        </w:rPr>
        <w:t xml:space="preserve">Annals of Science </w:t>
      </w:r>
      <w:r w:rsidRPr="00E9249D">
        <w:rPr>
          <w:rFonts w:ascii="Times New Roman" w:hAnsi="Times New Roman" w:cs="Times New Roman"/>
        </w:rPr>
        <w:t>73, no. 2: 122-42.</w:t>
      </w:r>
    </w:p>
    <w:p w14:paraId="4DE0BCCB" w14:textId="17303006" w:rsidR="007241E5" w:rsidRPr="00E9249D" w:rsidRDefault="00967A9B" w:rsidP="00AF5CE0">
      <w:pPr>
        <w:spacing w:line="480" w:lineRule="auto"/>
        <w:ind w:left="720" w:hanging="720"/>
        <w:rPr>
          <w:rFonts w:ascii="Times New Roman" w:hAnsi="Times New Roman" w:cs="Times New Roman"/>
        </w:rPr>
      </w:pPr>
      <w:proofErr w:type="spellStart"/>
      <w:r w:rsidRPr="00E9249D">
        <w:rPr>
          <w:rFonts w:ascii="Times New Roman" w:hAnsi="Times New Roman" w:cs="Times New Roman"/>
        </w:rPr>
        <w:t>Brockliss</w:t>
      </w:r>
      <w:proofErr w:type="spellEnd"/>
      <w:r w:rsidRPr="00E9249D">
        <w:rPr>
          <w:rFonts w:ascii="Times New Roman" w:hAnsi="Times New Roman" w:cs="Times New Roman"/>
        </w:rPr>
        <w:t xml:space="preserve">, Laurence. “The Republic of Letters and French physicians on the eve of the French Revolution: the case of </w:t>
      </w:r>
      <w:proofErr w:type="spellStart"/>
      <w:r w:rsidRPr="00E9249D">
        <w:rPr>
          <w:rFonts w:ascii="Times New Roman" w:hAnsi="Times New Roman" w:cs="Times New Roman"/>
        </w:rPr>
        <w:t>Espirit</w:t>
      </w:r>
      <w:proofErr w:type="spellEnd"/>
      <w:r w:rsidRPr="00E9249D">
        <w:rPr>
          <w:rFonts w:ascii="Times New Roman" w:hAnsi="Times New Roman" w:cs="Times New Roman"/>
        </w:rPr>
        <w:t xml:space="preserve"> Calvet.” </w:t>
      </w:r>
      <w:proofErr w:type="spellStart"/>
      <w:r w:rsidRPr="00E9249D">
        <w:rPr>
          <w:rFonts w:ascii="Times New Roman" w:hAnsi="Times New Roman" w:cs="Times New Roman"/>
          <w:i/>
          <w:iCs/>
        </w:rPr>
        <w:t>Gesnerus</w:t>
      </w:r>
      <w:proofErr w:type="spellEnd"/>
      <w:r w:rsidRPr="00E9249D">
        <w:rPr>
          <w:rFonts w:ascii="Times New Roman" w:hAnsi="Times New Roman" w:cs="Times New Roman"/>
          <w:i/>
          <w:iCs/>
        </w:rPr>
        <w:t xml:space="preserve"> </w:t>
      </w:r>
      <w:r w:rsidRPr="00E9249D">
        <w:rPr>
          <w:rFonts w:ascii="Times New Roman" w:hAnsi="Times New Roman" w:cs="Times New Roman"/>
        </w:rPr>
        <w:t>61, no. 3-4 (2004): 254-82.</w:t>
      </w:r>
    </w:p>
    <w:p w14:paraId="3BD46818" w14:textId="2EAF07C9" w:rsidR="007241E5" w:rsidRPr="00E9249D" w:rsidRDefault="007241E5" w:rsidP="00AF5CE0">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Broman, Thomas H. </w:t>
      </w:r>
      <w:r w:rsidRPr="00E9249D">
        <w:rPr>
          <w:rFonts w:ascii="Times New Roman" w:hAnsi="Times New Roman" w:cs="Times New Roman"/>
          <w:i/>
          <w:iCs/>
        </w:rPr>
        <w:t>The Transformation of German Academic Medicine, 1750-1820</w:t>
      </w:r>
      <w:r w:rsidRPr="00E9249D">
        <w:rPr>
          <w:rFonts w:ascii="Times New Roman" w:hAnsi="Times New Roman" w:cs="Times New Roman"/>
        </w:rPr>
        <w:t>. Cambridge: Cambridge University Press, 1996.</w:t>
      </w:r>
    </w:p>
    <w:p w14:paraId="427B9E4C" w14:textId="0BCA7271" w:rsidR="007241E5" w:rsidRPr="00AF5CE0"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Bullough, Vern L. “An Early American Sex Manual, </w:t>
      </w:r>
      <w:proofErr w:type="gramStart"/>
      <w:r w:rsidRPr="00E9249D">
        <w:rPr>
          <w:rFonts w:ascii="Times New Roman" w:hAnsi="Times New Roman" w:cs="Times New Roman"/>
        </w:rPr>
        <w:t>or,</w:t>
      </w:r>
      <w:proofErr w:type="gramEnd"/>
      <w:r w:rsidRPr="00E9249D">
        <w:rPr>
          <w:rFonts w:ascii="Times New Roman" w:hAnsi="Times New Roman" w:cs="Times New Roman"/>
        </w:rPr>
        <w:t xml:space="preserve"> Aristotle Who?” </w:t>
      </w:r>
      <w:r w:rsidRPr="00E9249D">
        <w:rPr>
          <w:rFonts w:ascii="Times New Roman" w:hAnsi="Times New Roman" w:cs="Times New Roman"/>
          <w:i/>
          <w:iCs/>
        </w:rPr>
        <w:t>Early American Literature</w:t>
      </w:r>
      <w:r w:rsidRPr="00E9249D">
        <w:rPr>
          <w:rFonts w:ascii="Times New Roman" w:hAnsi="Times New Roman" w:cs="Times New Roman"/>
        </w:rPr>
        <w:t xml:space="preserve"> 7, no. 3 (1973): 236–46.</w:t>
      </w:r>
    </w:p>
    <w:p w14:paraId="61E66485" w14:textId="70F578DB"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Bynum, Flora Ann L. “Old World Gardens in the New World: The Gardens of the Moravian Settlement of Bethabara in North Carolina, 1753-72.” </w:t>
      </w:r>
      <w:r w:rsidRPr="00E9249D">
        <w:rPr>
          <w:rFonts w:ascii="Times New Roman" w:hAnsi="Times New Roman" w:cs="Times New Roman"/>
          <w:i/>
          <w:iCs/>
        </w:rPr>
        <w:t>Journal of Garden History</w:t>
      </w:r>
      <w:r w:rsidRPr="00E9249D">
        <w:rPr>
          <w:rFonts w:ascii="Times New Roman" w:hAnsi="Times New Roman" w:cs="Times New Roman"/>
        </w:rPr>
        <w:t xml:space="preserve"> 16, no. 2 (1996): 70–86.</w:t>
      </w:r>
    </w:p>
    <w:p w14:paraId="6901928F" w14:textId="142A6FD5" w:rsidR="007241E5" w:rsidRPr="00E9249D" w:rsidRDefault="007241E5" w:rsidP="00AF5CE0">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Calloway, Colin G. </w:t>
      </w:r>
      <w:r w:rsidRPr="00E9249D">
        <w:rPr>
          <w:rFonts w:ascii="Times New Roman" w:hAnsi="Times New Roman" w:cs="Times New Roman"/>
          <w:i/>
          <w:iCs/>
        </w:rPr>
        <w:t xml:space="preserve">New Worlds for All: Indians, Europeans, and the Remaking of Early America. </w:t>
      </w:r>
      <w:r w:rsidRPr="00E9249D">
        <w:rPr>
          <w:rFonts w:ascii="Times New Roman" w:hAnsi="Times New Roman" w:cs="Times New Roman"/>
        </w:rPr>
        <w:t>Baltimore: Johns Hopkins University Press, 1997.</w:t>
      </w:r>
    </w:p>
    <w:p w14:paraId="1878E9AD" w14:textId="3B110509"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Caruso, John Anthony. </w:t>
      </w:r>
      <w:r w:rsidRPr="00E9249D">
        <w:rPr>
          <w:rFonts w:ascii="Times New Roman" w:hAnsi="Times New Roman" w:cs="Times New Roman"/>
          <w:i/>
          <w:iCs/>
        </w:rPr>
        <w:t>The Appalachian Frontier: America’s First Surge Westward</w:t>
      </w:r>
      <w:r w:rsidRPr="00E9249D">
        <w:rPr>
          <w:rFonts w:ascii="Times New Roman" w:hAnsi="Times New Roman" w:cs="Times New Roman"/>
        </w:rPr>
        <w:t>. Knoxville: University of Tennessee Press, 2003.</w:t>
      </w:r>
    </w:p>
    <w:p w14:paraId="06428DEA" w14:textId="16FB0F20"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Cassel, Abraham H. “The German Almanac of Christopher Sauer.” </w:t>
      </w:r>
      <w:r w:rsidRPr="00E9249D">
        <w:rPr>
          <w:rFonts w:ascii="Times New Roman" w:hAnsi="Times New Roman" w:cs="Times New Roman"/>
          <w:i/>
          <w:iCs/>
        </w:rPr>
        <w:t>The Pennsylvania Magazine of History and Biography</w:t>
      </w:r>
      <w:r w:rsidRPr="00E9249D">
        <w:rPr>
          <w:rFonts w:ascii="Times New Roman" w:hAnsi="Times New Roman" w:cs="Times New Roman"/>
        </w:rPr>
        <w:t xml:space="preserve"> 6, no. 1 (1882): 58–68.</w:t>
      </w:r>
    </w:p>
    <w:p w14:paraId="516155ED" w14:textId="388004D5"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Cavallo, Sandra. “Pregnant Stones as Wonders of Nature.” In </w:t>
      </w:r>
      <w:r w:rsidRPr="00E9249D">
        <w:rPr>
          <w:rFonts w:ascii="Times New Roman" w:hAnsi="Times New Roman" w:cs="Times New Roman"/>
          <w:i/>
          <w:iCs/>
        </w:rPr>
        <w:t>Reproduction: Antiquity to the Present Day</w:t>
      </w:r>
      <w:r w:rsidRPr="00E9249D">
        <w:rPr>
          <w:rFonts w:ascii="Times New Roman" w:hAnsi="Times New Roman" w:cs="Times New Roman"/>
        </w:rPr>
        <w:t>, edited by N Hopwood and R Flemming, 672. Cambridge: Cambridge University Press, 2018.</w:t>
      </w:r>
    </w:p>
    <w:p w14:paraId="5692054A" w14:textId="224640CA" w:rsidR="007241E5" w:rsidRPr="00E9249D" w:rsidRDefault="007241E5" w:rsidP="00AF5CE0">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Chakrabarti, Pratik. </w:t>
      </w:r>
      <w:r w:rsidRPr="00E9249D">
        <w:rPr>
          <w:rFonts w:ascii="Times New Roman" w:hAnsi="Times New Roman" w:cs="Times New Roman"/>
          <w:i/>
          <w:iCs/>
        </w:rPr>
        <w:t>Materials and Medicine: Trade, Conquest and Therapeutics in the Eighteenth Century</w:t>
      </w:r>
      <w:r w:rsidRPr="00E9249D">
        <w:rPr>
          <w:rFonts w:ascii="Times New Roman" w:hAnsi="Times New Roman" w:cs="Times New Roman"/>
        </w:rPr>
        <w:t>. Manchester: Manchester University Press, 2010.</w:t>
      </w:r>
    </w:p>
    <w:p w14:paraId="020B254C" w14:textId="7C303DF3"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Chamberlain, Ava. “Bad Books and Bad Boys: The Transformation of Gender in Eighteenth-Century Northampton, Massachusetts.” </w:t>
      </w:r>
      <w:r w:rsidRPr="00E9249D">
        <w:rPr>
          <w:rFonts w:ascii="Times New Roman" w:hAnsi="Times New Roman" w:cs="Times New Roman"/>
          <w:i/>
          <w:iCs/>
        </w:rPr>
        <w:t>The New England Quarterly</w:t>
      </w:r>
      <w:r w:rsidRPr="00E9249D">
        <w:rPr>
          <w:rFonts w:ascii="Times New Roman" w:hAnsi="Times New Roman" w:cs="Times New Roman"/>
        </w:rPr>
        <w:t xml:space="preserve"> 75, no. 2 (2002): 179–203.</w:t>
      </w:r>
    </w:p>
    <w:p w14:paraId="755FD045" w14:textId="61C598CC"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Charlton, Anne. “George Cheyne (1671 or 73-1743): 18th-Century Physician.” </w:t>
      </w:r>
      <w:r w:rsidRPr="00E9249D">
        <w:rPr>
          <w:rFonts w:ascii="Times New Roman" w:hAnsi="Times New Roman" w:cs="Times New Roman"/>
          <w:i/>
          <w:iCs/>
        </w:rPr>
        <w:t>Journal of Medical Biography</w:t>
      </w:r>
      <w:r w:rsidRPr="00E9249D">
        <w:rPr>
          <w:rFonts w:ascii="Times New Roman" w:hAnsi="Times New Roman" w:cs="Times New Roman"/>
        </w:rPr>
        <w:t xml:space="preserve"> 19, no. 2 (2011): 49–55.</w:t>
      </w:r>
    </w:p>
    <w:p w14:paraId="7ACDA227" w14:textId="7483BE2C"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Chen, Nancy. </w:t>
      </w:r>
      <w:r w:rsidRPr="00E9249D">
        <w:rPr>
          <w:rFonts w:ascii="Times New Roman" w:hAnsi="Times New Roman" w:cs="Times New Roman"/>
          <w:i/>
          <w:iCs/>
        </w:rPr>
        <w:t>Food, Medicine, and the Quest for Good Health: Nutrition, Medicine, and Culture</w:t>
      </w:r>
      <w:r w:rsidRPr="00E9249D">
        <w:rPr>
          <w:rFonts w:ascii="Times New Roman" w:hAnsi="Times New Roman" w:cs="Times New Roman"/>
        </w:rPr>
        <w:t>. New York: Columbia University Press, 2009.</w:t>
      </w:r>
    </w:p>
    <w:p w14:paraId="55400D35" w14:textId="7D2385AF" w:rsidR="007241E5" w:rsidRPr="00E9249D" w:rsidRDefault="007241E5" w:rsidP="00AF5CE0">
      <w:pPr>
        <w:spacing w:line="480" w:lineRule="auto"/>
        <w:ind w:left="720" w:hanging="720"/>
        <w:rPr>
          <w:rFonts w:ascii="Times New Roman" w:hAnsi="Times New Roman" w:cs="Times New Roman"/>
        </w:rPr>
      </w:pPr>
      <w:proofErr w:type="spellStart"/>
      <w:r w:rsidRPr="00E9249D">
        <w:rPr>
          <w:rFonts w:ascii="Times New Roman" w:hAnsi="Times New Roman" w:cs="Times New Roman"/>
        </w:rPr>
        <w:lastRenderedPageBreak/>
        <w:t>Chiccarine</w:t>
      </w:r>
      <w:proofErr w:type="spellEnd"/>
      <w:r w:rsidRPr="00E9249D">
        <w:rPr>
          <w:rFonts w:ascii="Times New Roman" w:hAnsi="Times New Roman" w:cs="Times New Roman"/>
        </w:rPr>
        <w:t xml:space="preserve">, Jerry A., and David W. Luz. </w:t>
      </w:r>
      <w:r w:rsidRPr="00E9249D">
        <w:rPr>
          <w:rFonts w:ascii="Times New Roman" w:hAnsi="Times New Roman" w:cs="Times New Roman"/>
          <w:i/>
          <w:iCs/>
        </w:rPr>
        <w:t>Images of America: The Upper Perkiomen Valley</w:t>
      </w:r>
      <w:r w:rsidRPr="00E9249D">
        <w:rPr>
          <w:rFonts w:ascii="Times New Roman" w:hAnsi="Times New Roman" w:cs="Times New Roman"/>
        </w:rPr>
        <w:t>. Charleston, SC: Arcadia Publishing, 2007.</w:t>
      </w:r>
    </w:p>
    <w:p w14:paraId="76ED987F" w14:textId="56CC7366"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Clark, William. </w:t>
      </w:r>
      <w:r w:rsidRPr="00E9249D">
        <w:rPr>
          <w:rFonts w:ascii="Times New Roman" w:hAnsi="Times New Roman" w:cs="Times New Roman"/>
          <w:i/>
          <w:iCs/>
        </w:rPr>
        <w:t>Academic Charisma and the Origins of the Research University</w:t>
      </w:r>
      <w:r w:rsidRPr="00E9249D">
        <w:rPr>
          <w:rFonts w:ascii="Times New Roman" w:hAnsi="Times New Roman" w:cs="Times New Roman"/>
        </w:rPr>
        <w:t>. Chicago: University of Chicago Press, 2006.</w:t>
      </w:r>
    </w:p>
    <w:p w14:paraId="65E55B7A" w14:textId="44595B8B" w:rsidR="007241E5" w:rsidRPr="00E9249D" w:rsidRDefault="007241E5" w:rsidP="008B7C92">
      <w:pPr>
        <w:spacing w:line="480" w:lineRule="auto"/>
        <w:ind w:left="720" w:hanging="720"/>
        <w:rPr>
          <w:rFonts w:ascii="Times New Roman" w:hAnsi="Times New Roman" w:cs="Times New Roman"/>
        </w:rPr>
      </w:pPr>
      <w:r w:rsidRPr="00E9249D">
        <w:rPr>
          <w:rFonts w:ascii="Times New Roman" w:hAnsi="Times New Roman" w:cs="Times New Roman"/>
        </w:rPr>
        <w:t xml:space="preserve">Cohen, H. Floris. ed. “Historians of Science Translating the History of Science.” </w:t>
      </w:r>
      <w:r w:rsidRPr="00E9249D">
        <w:rPr>
          <w:rFonts w:ascii="Times New Roman" w:hAnsi="Times New Roman" w:cs="Times New Roman"/>
          <w:i/>
          <w:iCs/>
        </w:rPr>
        <w:t xml:space="preserve">Isis </w:t>
      </w:r>
      <w:r w:rsidRPr="00E9249D">
        <w:rPr>
          <w:rFonts w:ascii="Times New Roman" w:hAnsi="Times New Roman" w:cs="Times New Roman"/>
        </w:rPr>
        <w:t>109, no. 4 (2018): 774-79.</w:t>
      </w:r>
    </w:p>
    <w:p w14:paraId="52ED72CF" w14:textId="3319CAD3" w:rsidR="007241E5" w:rsidRPr="00E9249D" w:rsidRDefault="007241E5" w:rsidP="008B7C92">
      <w:pPr>
        <w:spacing w:line="480" w:lineRule="auto"/>
        <w:ind w:left="720" w:hanging="720"/>
        <w:rPr>
          <w:rFonts w:ascii="Times New Roman" w:hAnsi="Times New Roman" w:cs="Times New Roman"/>
        </w:rPr>
      </w:pPr>
      <w:r w:rsidRPr="00E9249D">
        <w:rPr>
          <w:rFonts w:ascii="Times New Roman" w:hAnsi="Times New Roman" w:cs="Times New Roman"/>
        </w:rPr>
        <w:t xml:space="preserve">Console, Renzo. “Pharmaceutical Use of Gold from Antiquity to the Seventeenth Century.” </w:t>
      </w:r>
      <w:r w:rsidRPr="00E9249D">
        <w:rPr>
          <w:rFonts w:ascii="Times New Roman" w:hAnsi="Times New Roman" w:cs="Times New Roman"/>
          <w:i/>
          <w:iCs/>
        </w:rPr>
        <w:t>A History of Geology and Medicine</w:t>
      </w:r>
      <w:r w:rsidRPr="00E9249D">
        <w:rPr>
          <w:rFonts w:ascii="Times New Roman" w:hAnsi="Times New Roman" w:cs="Times New Roman"/>
        </w:rPr>
        <w:t xml:space="preserve"> 375 (2013): 171–91.</w:t>
      </w:r>
    </w:p>
    <w:p w14:paraId="778255D7" w14:textId="7F86C6A2" w:rsidR="007241E5" w:rsidRPr="00E9249D" w:rsidRDefault="007241E5" w:rsidP="008B7C92">
      <w:pPr>
        <w:spacing w:line="480" w:lineRule="auto"/>
        <w:ind w:left="720" w:hanging="720"/>
        <w:rPr>
          <w:rFonts w:ascii="Times New Roman" w:hAnsi="Times New Roman" w:cs="Times New Roman"/>
        </w:rPr>
      </w:pPr>
      <w:r w:rsidRPr="00E9249D">
        <w:rPr>
          <w:rFonts w:ascii="Times New Roman" w:hAnsi="Times New Roman" w:cs="Times New Roman"/>
        </w:rPr>
        <w:t xml:space="preserve">Cooper, Alix. </w:t>
      </w:r>
      <w:r w:rsidRPr="00E9249D">
        <w:rPr>
          <w:rFonts w:ascii="Times New Roman" w:hAnsi="Times New Roman" w:cs="Times New Roman"/>
          <w:i/>
          <w:iCs/>
        </w:rPr>
        <w:t>Inventing the Indigenous: Local Knowledge and Natural History in Early Modern Europe</w:t>
      </w:r>
      <w:r w:rsidRPr="00E9249D">
        <w:rPr>
          <w:rFonts w:ascii="Times New Roman" w:hAnsi="Times New Roman" w:cs="Times New Roman"/>
        </w:rPr>
        <w:t>. Cambridge: Cambridge University Press, 2007.</w:t>
      </w:r>
    </w:p>
    <w:p w14:paraId="2A13FBA3" w14:textId="0C08410A" w:rsidR="007241E5" w:rsidRPr="00E9249D" w:rsidRDefault="007241E5" w:rsidP="00CB525A">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Cooper, Karen Coody. </w:t>
      </w:r>
      <w:r w:rsidRPr="00E9249D">
        <w:rPr>
          <w:rFonts w:ascii="Times New Roman" w:hAnsi="Times New Roman" w:cs="Times New Roman"/>
          <w:i/>
          <w:iCs/>
          <w:sz w:val="24"/>
          <w:szCs w:val="24"/>
        </w:rPr>
        <w:t xml:space="preserve">Women in Charge: Female Power and Leadership in American Indian Nations of Eastern North </w:t>
      </w:r>
      <w:r w:rsidRPr="00E9249D">
        <w:rPr>
          <w:rFonts w:ascii="Times New Roman" w:hAnsi="Times New Roman" w:cs="Times New Roman"/>
          <w:sz w:val="24"/>
          <w:szCs w:val="24"/>
        </w:rPr>
        <w:t xml:space="preserve">America. Jefferson, NC: McFarland &amp; Company, 2022. </w:t>
      </w:r>
    </w:p>
    <w:p w14:paraId="0D373EE0" w14:textId="33B3C672" w:rsidR="007241E5" w:rsidRPr="00E9249D" w:rsidRDefault="007241E5" w:rsidP="00CB525A">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Corman, Catherine A. Review of </w:t>
      </w:r>
      <w:r w:rsidRPr="00E9249D">
        <w:rPr>
          <w:rFonts w:ascii="Times New Roman" w:hAnsi="Times New Roman" w:cs="Times New Roman"/>
          <w:i/>
          <w:iCs/>
          <w:sz w:val="24"/>
          <w:szCs w:val="24"/>
        </w:rPr>
        <w:t xml:space="preserve">Writing Indians: Literacy, Christianity, and Native Community in Early America, </w:t>
      </w:r>
      <w:r w:rsidRPr="00E9249D">
        <w:rPr>
          <w:rFonts w:ascii="Times New Roman" w:hAnsi="Times New Roman" w:cs="Times New Roman"/>
          <w:sz w:val="24"/>
          <w:szCs w:val="24"/>
        </w:rPr>
        <w:t xml:space="preserve">by Hilary E. Wyss, and </w:t>
      </w:r>
      <w:r w:rsidRPr="00E9249D">
        <w:rPr>
          <w:rFonts w:ascii="Times New Roman" w:hAnsi="Times New Roman" w:cs="Times New Roman"/>
          <w:i/>
          <w:iCs/>
          <w:sz w:val="24"/>
          <w:szCs w:val="24"/>
        </w:rPr>
        <w:t xml:space="preserve">The Brainerd Journal: A Mission to the Cherokees, 1817-1823, </w:t>
      </w:r>
      <w:r w:rsidRPr="00E9249D">
        <w:rPr>
          <w:rFonts w:ascii="Times New Roman" w:hAnsi="Times New Roman" w:cs="Times New Roman"/>
          <w:sz w:val="24"/>
          <w:szCs w:val="24"/>
        </w:rPr>
        <w:t xml:space="preserve">by Philip H. Viles, Jr. </w:t>
      </w:r>
      <w:r w:rsidRPr="00E9249D">
        <w:rPr>
          <w:rFonts w:ascii="Times New Roman" w:hAnsi="Times New Roman" w:cs="Times New Roman"/>
          <w:i/>
          <w:iCs/>
          <w:sz w:val="24"/>
          <w:szCs w:val="24"/>
        </w:rPr>
        <w:t xml:space="preserve">The William and Mary Quarterly </w:t>
      </w:r>
      <w:r w:rsidRPr="00E9249D">
        <w:rPr>
          <w:rFonts w:ascii="Times New Roman" w:hAnsi="Times New Roman" w:cs="Times New Roman"/>
          <w:sz w:val="24"/>
          <w:szCs w:val="24"/>
        </w:rPr>
        <w:t>58, no. 3 (July 2001): 742-45.</w:t>
      </w:r>
    </w:p>
    <w:p w14:paraId="4647E733" w14:textId="12D0C488" w:rsidR="007241E5" w:rsidRPr="00E9249D" w:rsidRDefault="007241E5" w:rsidP="00CB525A">
      <w:pPr>
        <w:spacing w:line="480" w:lineRule="auto"/>
        <w:ind w:left="720" w:hanging="720"/>
        <w:rPr>
          <w:rFonts w:ascii="Times New Roman" w:hAnsi="Times New Roman" w:cs="Times New Roman"/>
        </w:rPr>
      </w:pPr>
      <w:r w:rsidRPr="00E9249D">
        <w:rPr>
          <w:rFonts w:ascii="Times New Roman" w:hAnsi="Times New Roman" w:cs="Times New Roman"/>
        </w:rPr>
        <w:t xml:space="preserve">Cowen, David L., and Renate Wilson. “The Traffic in Medical Ideas: Popular Medical Texts as German Imports and American Imprints.” </w:t>
      </w:r>
      <w:r w:rsidRPr="00E9249D">
        <w:rPr>
          <w:rFonts w:ascii="Times New Roman" w:hAnsi="Times New Roman" w:cs="Times New Roman"/>
          <w:i/>
          <w:iCs/>
        </w:rPr>
        <w:t xml:space="preserve">Caduceus </w:t>
      </w:r>
      <w:r w:rsidRPr="00E9249D">
        <w:rPr>
          <w:rFonts w:ascii="Times New Roman" w:hAnsi="Times New Roman" w:cs="Times New Roman"/>
        </w:rPr>
        <w:t>13 (1997): 67-80.</w:t>
      </w:r>
    </w:p>
    <w:p w14:paraId="1B25D6F7" w14:textId="6E1042F6" w:rsidR="007241E5" w:rsidRPr="00E9249D" w:rsidRDefault="007241E5" w:rsidP="00CB525A">
      <w:pPr>
        <w:spacing w:line="480" w:lineRule="auto"/>
        <w:ind w:left="720" w:hanging="720"/>
        <w:rPr>
          <w:rFonts w:ascii="Times New Roman" w:hAnsi="Times New Roman" w:cs="Times New Roman"/>
        </w:rPr>
      </w:pPr>
      <w:r w:rsidRPr="00E9249D">
        <w:rPr>
          <w:rFonts w:ascii="Times New Roman" w:hAnsi="Times New Roman" w:cs="Times New Roman"/>
        </w:rPr>
        <w:t xml:space="preserve">Crawford, Katherine. </w:t>
      </w:r>
      <w:r w:rsidRPr="00E9249D">
        <w:rPr>
          <w:rFonts w:ascii="Times New Roman" w:hAnsi="Times New Roman" w:cs="Times New Roman"/>
          <w:i/>
          <w:iCs/>
        </w:rPr>
        <w:t>European Sexualities, 1400-1800</w:t>
      </w:r>
      <w:r w:rsidRPr="00E9249D">
        <w:rPr>
          <w:rFonts w:ascii="Times New Roman" w:hAnsi="Times New Roman" w:cs="Times New Roman"/>
        </w:rPr>
        <w:t>. Cambridge: Cambridge University Press, 2007.</w:t>
      </w:r>
    </w:p>
    <w:p w14:paraId="4BCCACB4" w14:textId="00E5C1FF" w:rsidR="007241E5" w:rsidRPr="00CB525A" w:rsidRDefault="007241E5" w:rsidP="00CB525A">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lastRenderedPageBreak/>
        <w:t xml:space="preserve">Crawford, Matthew James. </w:t>
      </w:r>
      <w:r w:rsidRPr="00E9249D">
        <w:rPr>
          <w:rFonts w:ascii="Times New Roman" w:hAnsi="Times New Roman" w:cs="Times New Roman"/>
          <w:i/>
          <w:iCs/>
          <w:sz w:val="24"/>
          <w:szCs w:val="24"/>
        </w:rPr>
        <w:t xml:space="preserve">The Andean Wonder Drug: Cinchona Bark and Imperial Science in the Spanish Atlantic, 1630-1800. </w:t>
      </w:r>
      <w:r w:rsidRPr="00E9249D">
        <w:rPr>
          <w:rFonts w:ascii="Times New Roman" w:hAnsi="Times New Roman" w:cs="Times New Roman"/>
          <w:sz w:val="24"/>
          <w:szCs w:val="24"/>
        </w:rPr>
        <w:t xml:space="preserve">Pittsburgh, PA: University of Pittsburgh Press, 2016. </w:t>
      </w:r>
    </w:p>
    <w:p w14:paraId="553DB437" w14:textId="094FF309" w:rsidR="007241E5" w:rsidRPr="00E9249D" w:rsidRDefault="007241E5" w:rsidP="00CB525A">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Crellin, John. “Theory and Clinical Experience in Eighteenth-Century Extemporaneous Prescriptions—A Reciprocal Relationship?” </w:t>
      </w:r>
      <w:r w:rsidRPr="00E9249D">
        <w:rPr>
          <w:rFonts w:ascii="Times New Roman" w:hAnsi="Times New Roman" w:cs="Times New Roman"/>
          <w:i/>
          <w:iCs/>
          <w:sz w:val="24"/>
          <w:szCs w:val="24"/>
        </w:rPr>
        <w:t xml:space="preserve">A Pharmacy in History </w:t>
      </w:r>
      <w:r w:rsidRPr="00E9249D">
        <w:rPr>
          <w:rFonts w:ascii="Times New Roman" w:hAnsi="Times New Roman" w:cs="Times New Roman"/>
          <w:sz w:val="24"/>
          <w:szCs w:val="24"/>
        </w:rPr>
        <w:t xml:space="preserve">48, no. 1 (2006): 3-13. </w:t>
      </w:r>
    </w:p>
    <w:p w14:paraId="5D16FC1F" w14:textId="3B587D02" w:rsidR="007241E5" w:rsidRPr="00E9249D" w:rsidRDefault="007241E5" w:rsidP="00CB525A">
      <w:pPr>
        <w:spacing w:line="480" w:lineRule="auto"/>
        <w:ind w:left="720" w:hanging="720"/>
        <w:rPr>
          <w:rFonts w:ascii="Times New Roman" w:hAnsi="Times New Roman" w:cs="Times New Roman"/>
        </w:rPr>
      </w:pPr>
      <w:proofErr w:type="spellStart"/>
      <w:r w:rsidRPr="00E9249D">
        <w:rPr>
          <w:rFonts w:ascii="Times New Roman" w:hAnsi="Times New Roman" w:cs="Times New Roman"/>
        </w:rPr>
        <w:t>Crignon</w:t>
      </w:r>
      <w:proofErr w:type="spellEnd"/>
      <w:r w:rsidRPr="00E9249D">
        <w:rPr>
          <w:rFonts w:ascii="Times New Roman" w:hAnsi="Times New Roman" w:cs="Times New Roman"/>
        </w:rPr>
        <w:t xml:space="preserve">, Claire, Carsten Zelle, and Nunzio Allocca. Introduction to </w:t>
      </w:r>
      <w:r w:rsidRPr="00E9249D">
        <w:rPr>
          <w:rFonts w:ascii="Times New Roman" w:hAnsi="Times New Roman" w:cs="Times New Roman"/>
          <w:i/>
          <w:iCs/>
        </w:rPr>
        <w:t>Medical Empiricism and Philosophy of Human Nature in the 17th and 18th Century</w:t>
      </w:r>
      <w:r w:rsidRPr="00E9249D">
        <w:rPr>
          <w:rFonts w:ascii="Times New Roman" w:hAnsi="Times New Roman" w:cs="Times New Roman"/>
        </w:rPr>
        <w:t>, 1–12. Leiden: Brill, 2013.</w:t>
      </w:r>
    </w:p>
    <w:p w14:paraId="1C8E93EC" w14:textId="4CC08633" w:rsidR="007241E5" w:rsidRPr="00E9249D" w:rsidRDefault="007241E5" w:rsidP="00CB525A">
      <w:pPr>
        <w:spacing w:line="480" w:lineRule="auto"/>
        <w:ind w:left="720" w:hanging="720"/>
        <w:rPr>
          <w:rFonts w:ascii="Times New Roman" w:hAnsi="Times New Roman" w:cs="Times New Roman"/>
        </w:rPr>
      </w:pPr>
      <w:r w:rsidRPr="00E9249D">
        <w:rPr>
          <w:rFonts w:ascii="Times New Roman" w:hAnsi="Times New Roman" w:cs="Times New Roman"/>
        </w:rPr>
        <w:t xml:space="preserve">Crosby, Alfred W. </w:t>
      </w:r>
      <w:r w:rsidRPr="00E9249D">
        <w:rPr>
          <w:rFonts w:ascii="Times New Roman" w:hAnsi="Times New Roman" w:cs="Times New Roman"/>
          <w:i/>
          <w:iCs/>
        </w:rPr>
        <w:t>Ecological Imperialism: Biological Expansion of Europe, 900-1900</w:t>
      </w:r>
      <w:r w:rsidRPr="00E9249D">
        <w:rPr>
          <w:rFonts w:ascii="Times New Roman" w:hAnsi="Times New Roman" w:cs="Times New Roman"/>
        </w:rPr>
        <w:t>. 2nd ed. Cambridge: Cambridge University Press, 2004.</w:t>
      </w:r>
    </w:p>
    <w:p w14:paraId="7A78168D" w14:textId="10E92F84" w:rsidR="007241E5" w:rsidRPr="00E9249D" w:rsidRDefault="007241E5" w:rsidP="00CB525A">
      <w:pPr>
        <w:spacing w:line="480" w:lineRule="auto"/>
        <w:ind w:left="720" w:hanging="720"/>
        <w:rPr>
          <w:rFonts w:ascii="Times New Roman" w:hAnsi="Times New Roman" w:cs="Times New Roman"/>
        </w:rPr>
      </w:pPr>
      <w:r w:rsidRPr="00E9249D">
        <w:rPr>
          <w:rFonts w:ascii="Times New Roman" w:hAnsi="Times New Roman" w:cs="Times New Roman"/>
        </w:rPr>
        <w:t xml:space="preserve">Curth, Louise Hill. </w:t>
      </w:r>
      <w:r w:rsidRPr="00E9249D">
        <w:rPr>
          <w:rFonts w:ascii="Times New Roman" w:hAnsi="Times New Roman" w:cs="Times New Roman"/>
          <w:i/>
          <w:iCs/>
        </w:rPr>
        <w:t>English Almanacs, Astrology and Popular Medicine: 1550-1700</w:t>
      </w:r>
      <w:r w:rsidRPr="00E9249D">
        <w:rPr>
          <w:rFonts w:ascii="Times New Roman" w:hAnsi="Times New Roman" w:cs="Times New Roman"/>
        </w:rPr>
        <w:t>. Manchester: Manchester University Press, 2013.</w:t>
      </w:r>
    </w:p>
    <w:p w14:paraId="425AC57C" w14:textId="5CD09E63" w:rsidR="007241E5" w:rsidRPr="00E9249D" w:rsidRDefault="007241E5" w:rsidP="00CB525A">
      <w:pPr>
        <w:spacing w:line="480" w:lineRule="auto"/>
        <w:ind w:left="720" w:hanging="720"/>
        <w:rPr>
          <w:rFonts w:ascii="Times New Roman" w:hAnsi="Times New Roman" w:cs="Times New Roman"/>
        </w:rPr>
      </w:pPr>
      <w:r w:rsidRPr="00E9249D">
        <w:rPr>
          <w:rFonts w:ascii="Times New Roman" w:hAnsi="Times New Roman" w:cs="Times New Roman"/>
        </w:rPr>
        <w:t xml:space="preserve">Dietz, Bettina. “Introduction: Special Issue ‘Translating and translations in the history of science.’” </w:t>
      </w:r>
      <w:r w:rsidRPr="00E9249D">
        <w:rPr>
          <w:rFonts w:ascii="Times New Roman" w:hAnsi="Times New Roman" w:cs="Times New Roman"/>
          <w:i/>
          <w:iCs/>
        </w:rPr>
        <w:t xml:space="preserve">Annals of Science </w:t>
      </w:r>
      <w:r w:rsidRPr="00E9249D">
        <w:rPr>
          <w:rFonts w:ascii="Times New Roman" w:hAnsi="Times New Roman" w:cs="Times New Roman"/>
        </w:rPr>
        <w:t>73, no.2 (2016): 117-21.</w:t>
      </w:r>
    </w:p>
    <w:p w14:paraId="37BA781A" w14:textId="4A592816" w:rsidR="007241E5" w:rsidRPr="00E9249D" w:rsidRDefault="007241E5" w:rsidP="00CB525A">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Donato, Maria Pia. </w:t>
      </w:r>
      <w:r w:rsidRPr="00E9249D">
        <w:rPr>
          <w:rFonts w:ascii="Times New Roman" w:hAnsi="Times New Roman" w:cs="Times New Roman"/>
          <w:i/>
          <w:iCs/>
        </w:rPr>
        <w:t xml:space="preserve">Sudden Death: Medicine and Religion in Eighteenth-Century Rome. </w:t>
      </w:r>
      <w:r w:rsidRPr="00E9249D">
        <w:rPr>
          <w:rFonts w:ascii="Times New Roman" w:hAnsi="Times New Roman" w:cs="Times New Roman"/>
        </w:rPr>
        <w:t>Burlington, VT: Ashgate, 2014.</w:t>
      </w:r>
    </w:p>
    <w:p w14:paraId="614514A7" w14:textId="29A8215D"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Dorner, Zachary. </w:t>
      </w:r>
      <w:r w:rsidRPr="00E9249D">
        <w:rPr>
          <w:rFonts w:ascii="Times New Roman" w:hAnsi="Times New Roman" w:cs="Times New Roman"/>
          <w:i/>
          <w:iCs/>
        </w:rPr>
        <w:t>Merchants of Medicines: The Commerce and Coercion of Health in Britain’s Long Eighteenth Century</w:t>
      </w:r>
      <w:r w:rsidRPr="00E9249D">
        <w:rPr>
          <w:rFonts w:ascii="Times New Roman" w:hAnsi="Times New Roman" w:cs="Times New Roman"/>
        </w:rPr>
        <w:t>. Chicago: University of Chicago Press, 2020.</w:t>
      </w:r>
    </w:p>
    <w:p w14:paraId="674DA568" w14:textId="3214B04C"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Doyle, Nora. </w:t>
      </w:r>
      <w:r w:rsidRPr="00E9249D">
        <w:rPr>
          <w:rFonts w:ascii="Times New Roman" w:hAnsi="Times New Roman" w:cs="Times New Roman"/>
          <w:i/>
          <w:iCs/>
        </w:rPr>
        <w:t>Maternal Bodies: Redefining Motherhood in Early America</w:t>
      </w:r>
      <w:r w:rsidRPr="00E9249D">
        <w:rPr>
          <w:rFonts w:ascii="Times New Roman" w:hAnsi="Times New Roman" w:cs="Times New Roman"/>
        </w:rPr>
        <w:t>. Chapel Hill: University of North Carolina Press, 2018.</w:t>
      </w:r>
    </w:p>
    <w:p w14:paraId="3A079F6A" w14:textId="5EBC2056" w:rsidR="007241E5" w:rsidRPr="00E9249D" w:rsidRDefault="007241E5" w:rsidP="00F73F83">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Duden, Barbara. </w:t>
      </w:r>
      <w:r w:rsidRPr="00E9249D">
        <w:rPr>
          <w:rFonts w:ascii="Times New Roman" w:hAnsi="Times New Roman" w:cs="Times New Roman"/>
          <w:i/>
          <w:iCs/>
        </w:rPr>
        <w:t xml:space="preserve">Woman Beneath the Skin: A Doctor’s Patients in Eighteenth-Century Germany, </w:t>
      </w:r>
      <w:r w:rsidRPr="00E9249D">
        <w:rPr>
          <w:rFonts w:ascii="Times New Roman" w:hAnsi="Times New Roman" w:cs="Times New Roman"/>
        </w:rPr>
        <w:t xml:space="preserve">translated by Thomas Dunlap. Cambridge, MA: Harvard University Press, 1991. </w:t>
      </w:r>
    </w:p>
    <w:p w14:paraId="06677253" w14:textId="72315D14"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Duffin, C.J., C. Gardner-Thorpe, and R.T.J. Moody. </w:t>
      </w:r>
      <w:r w:rsidRPr="00E9249D">
        <w:rPr>
          <w:rFonts w:ascii="Times New Roman" w:hAnsi="Times New Roman" w:cs="Times New Roman"/>
          <w:i/>
          <w:iCs/>
        </w:rPr>
        <w:t>Geology and Medicine: Historical Connections</w:t>
      </w:r>
      <w:r w:rsidRPr="00E9249D">
        <w:rPr>
          <w:rFonts w:ascii="Times New Roman" w:hAnsi="Times New Roman" w:cs="Times New Roman"/>
        </w:rPr>
        <w:t>. London: The Geological Society, 2017.</w:t>
      </w:r>
    </w:p>
    <w:p w14:paraId="20D002B3" w14:textId="6ACCC04C"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Dupré, Sven, ed. “Translating Science over Time.” </w:t>
      </w:r>
      <w:r w:rsidRPr="00E9249D">
        <w:rPr>
          <w:rFonts w:ascii="Times New Roman" w:hAnsi="Times New Roman" w:cs="Times New Roman"/>
          <w:i/>
          <w:iCs/>
        </w:rPr>
        <w:t xml:space="preserve">Isis </w:t>
      </w:r>
      <w:r w:rsidRPr="00E9249D">
        <w:rPr>
          <w:rFonts w:ascii="Times New Roman" w:hAnsi="Times New Roman" w:cs="Times New Roman"/>
        </w:rPr>
        <w:t>109, no.2 (2018): 302-45.</w:t>
      </w:r>
    </w:p>
    <w:p w14:paraId="2C44C2D8" w14:textId="4BFA235D"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Durkin, Kevin. “Aristotle’s Masterpiece.” </w:t>
      </w:r>
      <w:r w:rsidRPr="00E9249D">
        <w:rPr>
          <w:rFonts w:ascii="Times New Roman" w:hAnsi="Times New Roman" w:cs="Times New Roman"/>
          <w:i/>
          <w:iCs/>
        </w:rPr>
        <w:t>Verso</w:t>
      </w:r>
      <w:r w:rsidRPr="00E9249D">
        <w:rPr>
          <w:rFonts w:ascii="Times New Roman" w:hAnsi="Times New Roman" w:cs="Times New Roman"/>
        </w:rPr>
        <w:t xml:space="preserve">, April 20, 2015. </w:t>
      </w:r>
      <w:hyperlink r:id="rId35" w:history="1">
        <w:r w:rsidRPr="00E9249D">
          <w:rPr>
            <w:rStyle w:val="Hyperlink"/>
            <w:rFonts w:ascii="Times New Roman" w:hAnsi="Times New Roman" w:cs="Times New Roman"/>
          </w:rPr>
          <w:t>https://huntington.org/verso/aristotles-masterpiece</w:t>
        </w:r>
      </w:hyperlink>
      <w:r w:rsidRPr="00E9249D">
        <w:rPr>
          <w:rFonts w:ascii="Times New Roman" w:hAnsi="Times New Roman" w:cs="Times New Roman"/>
        </w:rPr>
        <w:t>.</w:t>
      </w:r>
    </w:p>
    <w:p w14:paraId="7040BE15" w14:textId="20C51460"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Durnbaugh, Donald F. “Was Christopher Sauer a Dunker?” </w:t>
      </w:r>
      <w:r w:rsidRPr="00E9249D">
        <w:rPr>
          <w:rFonts w:ascii="Times New Roman" w:hAnsi="Times New Roman" w:cs="Times New Roman"/>
          <w:i/>
          <w:iCs/>
        </w:rPr>
        <w:t>The Pennsylvania Magazine of History and Biography</w:t>
      </w:r>
      <w:r w:rsidRPr="00E9249D">
        <w:rPr>
          <w:rFonts w:ascii="Times New Roman" w:hAnsi="Times New Roman" w:cs="Times New Roman"/>
        </w:rPr>
        <w:t xml:space="preserve"> 93, no. 3 (1969): 383–91.</w:t>
      </w:r>
    </w:p>
    <w:p w14:paraId="7EC910DB" w14:textId="77777777" w:rsidR="007241E5" w:rsidRPr="00E9249D" w:rsidRDefault="007241E5" w:rsidP="00AF5CE0">
      <w:pPr>
        <w:spacing w:line="480" w:lineRule="auto"/>
        <w:ind w:left="720" w:hanging="720"/>
        <w:rPr>
          <w:rFonts w:ascii="Times New Roman" w:hAnsi="Times New Roman" w:cs="Times New Roman"/>
        </w:rPr>
      </w:pPr>
      <w:r w:rsidRPr="00E9249D">
        <w:rPr>
          <w:rFonts w:ascii="Times New Roman" w:hAnsi="Times New Roman" w:cs="Times New Roman"/>
        </w:rPr>
        <w:t xml:space="preserve">Durnbaugh, Donald F. “J.C. Sauer and H.M. Mühlenberg: German-American Protagonists in Colonial North America.” In </w:t>
      </w:r>
      <w:r w:rsidRPr="00E9249D">
        <w:rPr>
          <w:rFonts w:ascii="Times New Roman" w:hAnsi="Times New Roman" w:cs="Times New Roman"/>
          <w:i/>
          <w:iCs/>
        </w:rPr>
        <w:t>Halle Pietism, Colonial North America and the Young United States</w:t>
      </w:r>
      <w:r w:rsidRPr="00E9249D">
        <w:rPr>
          <w:rFonts w:ascii="Times New Roman" w:hAnsi="Times New Roman" w:cs="Times New Roman"/>
        </w:rPr>
        <w:t>, edited by Hans-Jürgen Grabbe, 93–112. Stuttgart, Germany: Franz Steiner Verlag, 2008.</w:t>
      </w:r>
    </w:p>
    <w:p w14:paraId="61E0FF87" w14:textId="3A9E531B"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Durnbaugh, Donald F., and Luther. “Christopher Sauer Pennsylvania-German Printer: His Youth in Germany and Later Relationships with Europe.” </w:t>
      </w:r>
      <w:r w:rsidRPr="00E9249D">
        <w:rPr>
          <w:rFonts w:ascii="Times New Roman" w:hAnsi="Times New Roman" w:cs="Times New Roman"/>
          <w:i/>
          <w:iCs/>
        </w:rPr>
        <w:t>The Pennsylvania Magazine of History and Biography</w:t>
      </w:r>
      <w:r w:rsidRPr="00E9249D">
        <w:rPr>
          <w:rFonts w:ascii="Times New Roman" w:hAnsi="Times New Roman" w:cs="Times New Roman"/>
        </w:rPr>
        <w:t xml:space="preserve"> 82, no. 3 (1958): 316–40.</w:t>
      </w:r>
    </w:p>
    <w:p w14:paraId="17217EC0" w14:textId="66E6FA10"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Earle, Rebecca. “‘If You Eat Their Food...’: Diets and Bodies in Early Colonial Spanish America.” </w:t>
      </w:r>
      <w:r w:rsidRPr="00E9249D">
        <w:rPr>
          <w:rFonts w:ascii="Times New Roman" w:hAnsi="Times New Roman" w:cs="Times New Roman"/>
          <w:i/>
          <w:iCs/>
        </w:rPr>
        <w:t>The American Historical Review</w:t>
      </w:r>
      <w:r w:rsidRPr="00E9249D">
        <w:rPr>
          <w:rFonts w:ascii="Times New Roman" w:hAnsi="Times New Roman" w:cs="Times New Roman"/>
        </w:rPr>
        <w:t xml:space="preserve"> 115, no. 3 (June 2010): 688–713.</w:t>
      </w:r>
    </w:p>
    <w:p w14:paraId="066B85E0" w14:textId="46142E0D"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Earle, Rebecca. </w:t>
      </w:r>
      <w:r w:rsidRPr="00E9249D">
        <w:rPr>
          <w:rFonts w:ascii="Times New Roman" w:hAnsi="Times New Roman" w:cs="Times New Roman"/>
          <w:i/>
          <w:iCs/>
        </w:rPr>
        <w:t>The Body of the Conquistador: Food, Race, and the Colonial Experience in Spanish America, 1492-1700</w:t>
      </w:r>
      <w:r w:rsidRPr="00E9249D">
        <w:rPr>
          <w:rFonts w:ascii="Times New Roman" w:hAnsi="Times New Roman" w:cs="Times New Roman"/>
        </w:rPr>
        <w:t>. New York: Cambridge University Press, 2012.</w:t>
      </w:r>
    </w:p>
    <w:p w14:paraId="00405768" w14:textId="0F377454"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Earnest, Russell, and Corinne Earnest. </w:t>
      </w:r>
      <w:r w:rsidRPr="00E9249D">
        <w:rPr>
          <w:rFonts w:ascii="Times New Roman" w:hAnsi="Times New Roman" w:cs="Times New Roman"/>
          <w:i/>
          <w:iCs/>
        </w:rPr>
        <w:t>Flying Leaves and One-Sheets: Pennsylvania German Broadsides, Fraktur and Their Printers</w:t>
      </w:r>
      <w:r w:rsidRPr="00E9249D">
        <w:rPr>
          <w:rFonts w:ascii="Times New Roman" w:hAnsi="Times New Roman" w:cs="Times New Roman"/>
        </w:rPr>
        <w:t>. New Castle, Delaware: Oak Knoll Press, 2005.</w:t>
      </w:r>
    </w:p>
    <w:p w14:paraId="40BF22FF" w14:textId="5D76788E"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Eisenstadt, Peter. “Almanacs and the Disenchantment of Early America.” </w:t>
      </w:r>
      <w:r w:rsidRPr="00E9249D">
        <w:rPr>
          <w:rFonts w:ascii="Times New Roman" w:hAnsi="Times New Roman" w:cs="Times New Roman"/>
          <w:i/>
          <w:iCs/>
        </w:rPr>
        <w:t>Pennsylvania History: A Journal of Mid-Atlantic Studies</w:t>
      </w:r>
      <w:r w:rsidRPr="00E9249D">
        <w:rPr>
          <w:rFonts w:ascii="Times New Roman" w:hAnsi="Times New Roman" w:cs="Times New Roman"/>
        </w:rPr>
        <w:t xml:space="preserve"> 65, no. 2 (Spring 1998): 143–69.</w:t>
      </w:r>
    </w:p>
    <w:p w14:paraId="639EC051" w14:textId="24FBC8B6" w:rsidR="007241E5" w:rsidRPr="00E9249D" w:rsidRDefault="007241E5" w:rsidP="00F73F83">
      <w:pPr>
        <w:spacing w:line="480" w:lineRule="auto"/>
        <w:ind w:left="720" w:hanging="720"/>
        <w:rPr>
          <w:rFonts w:ascii="Times New Roman" w:hAnsi="Times New Roman" w:cs="Times New Roman"/>
        </w:rPr>
      </w:pPr>
      <w:proofErr w:type="spellStart"/>
      <w:r w:rsidRPr="00E9249D">
        <w:rPr>
          <w:rFonts w:ascii="Times New Roman" w:hAnsi="Times New Roman" w:cs="Times New Roman"/>
        </w:rPr>
        <w:t>Elshakry</w:t>
      </w:r>
      <w:proofErr w:type="spellEnd"/>
      <w:r w:rsidRPr="00E9249D">
        <w:rPr>
          <w:rFonts w:ascii="Times New Roman" w:hAnsi="Times New Roman" w:cs="Times New Roman"/>
        </w:rPr>
        <w:t xml:space="preserve">, Marwa, and Carla Nappi. “Translations.” In </w:t>
      </w:r>
      <w:r w:rsidRPr="00E9249D">
        <w:rPr>
          <w:rFonts w:ascii="Times New Roman" w:hAnsi="Times New Roman" w:cs="Times New Roman"/>
          <w:i/>
          <w:iCs/>
        </w:rPr>
        <w:t>A Companion to the History of Science</w:t>
      </w:r>
      <w:r w:rsidRPr="00E9249D">
        <w:rPr>
          <w:rFonts w:ascii="Times New Roman" w:hAnsi="Times New Roman" w:cs="Times New Roman"/>
        </w:rPr>
        <w:t>, edited by Bernard Lightman, 372-86. Chichester, UK: Wiley-Blackwell, 2016.</w:t>
      </w:r>
    </w:p>
    <w:p w14:paraId="541DAB60" w14:textId="6A4FC1E2"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Engel, Katherine </w:t>
      </w:r>
      <w:proofErr w:type="spellStart"/>
      <w:r w:rsidRPr="00E9249D">
        <w:rPr>
          <w:rFonts w:ascii="Times New Roman" w:hAnsi="Times New Roman" w:cs="Times New Roman"/>
        </w:rPr>
        <w:t>Carté</w:t>
      </w:r>
      <w:proofErr w:type="spellEnd"/>
      <w:r w:rsidRPr="00E9249D">
        <w:rPr>
          <w:rFonts w:ascii="Times New Roman" w:hAnsi="Times New Roman" w:cs="Times New Roman"/>
        </w:rPr>
        <w:t xml:space="preserve">. “Moravians in the Eighteenth-Century Atlantic World.” </w:t>
      </w:r>
      <w:r w:rsidRPr="00E9249D">
        <w:rPr>
          <w:rFonts w:ascii="Times New Roman" w:hAnsi="Times New Roman" w:cs="Times New Roman"/>
          <w:i/>
          <w:iCs/>
        </w:rPr>
        <w:t xml:space="preserve">Journal of Moravian History </w:t>
      </w:r>
      <w:r w:rsidRPr="00E9249D">
        <w:rPr>
          <w:rFonts w:ascii="Times New Roman" w:hAnsi="Times New Roman" w:cs="Times New Roman"/>
        </w:rPr>
        <w:t>12, no. 1 (2012): 1-19.</w:t>
      </w:r>
    </w:p>
    <w:p w14:paraId="066E0DEF" w14:textId="10CDFE28"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Ernst, Katharina. “Fragments and Gaps. The Form of Illness Narratives in 18th Century Wurttemberg Pietist Diaries.” </w:t>
      </w:r>
      <w:proofErr w:type="spellStart"/>
      <w:r w:rsidRPr="00E9249D">
        <w:rPr>
          <w:rFonts w:ascii="Times New Roman" w:hAnsi="Times New Roman" w:cs="Times New Roman"/>
          <w:i/>
          <w:iCs/>
        </w:rPr>
        <w:t>Medizin</w:t>
      </w:r>
      <w:proofErr w:type="spellEnd"/>
      <w:r w:rsidRPr="00E9249D">
        <w:rPr>
          <w:rFonts w:ascii="Times New Roman" w:hAnsi="Times New Roman" w:cs="Times New Roman"/>
          <w:i/>
          <w:iCs/>
        </w:rPr>
        <w:t xml:space="preserve"> in Gesellschaft Und </w:t>
      </w:r>
      <w:proofErr w:type="spellStart"/>
      <w:r w:rsidRPr="00E9249D">
        <w:rPr>
          <w:rFonts w:ascii="Times New Roman" w:hAnsi="Times New Roman" w:cs="Times New Roman"/>
          <w:i/>
          <w:iCs/>
        </w:rPr>
        <w:t>Geschichte</w:t>
      </w:r>
      <w:proofErr w:type="spellEnd"/>
      <w:r w:rsidRPr="00E9249D">
        <w:rPr>
          <w:rFonts w:ascii="Times New Roman" w:hAnsi="Times New Roman" w:cs="Times New Roman"/>
        </w:rPr>
        <w:t xml:space="preserve"> 24 (2005): 35–45.</w:t>
      </w:r>
    </w:p>
    <w:p w14:paraId="2C351CF6" w14:textId="499BEC18"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Ettinger, Laura E. </w:t>
      </w:r>
      <w:r w:rsidRPr="00E9249D">
        <w:rPr>
          <w:rFonts w:ascii="Times New Roman" w:hAnsi="Times New Roman" w:cs="Times New Roman"/>
          <w:i/>
          <w:iCs/>
        </w:rPr>
        <w:t>Nurse-Midwifery: The Birth of a New American Profession</w:t>
      </w:r>
      <w:r w:rsidRPr="00E9249D">
        <w:rPr>
          <w:rFonts w:ascii="Times New Roman" w:hAnsi="Times New Roman" w:cs="Times New Roman"/>
        </w:rPr>
        <w:t xml:space="preserve">. Columbus, OH: Ohio State </w:t>
      </w:r>
      <w:proofErr w:type="spellStart"/>
      <w:r w:rsidRPr="00E9249D">
        <w:rPr>
          <w:rFonts w:ascii="Times New Roman" w:hAnsi="Times New Roman" w:cs="Times New Roman"/>
        </w:rPr>
        <w:t>Universiy</w:t>
      </w:r>
      <w:proofErr w:type="spellEnd"/>
      <w:r w:rsidRPr="00E9249D">
        <w:rPr>
          <w:rFonts w:ascii="Times New Roman" w:hAnsi="Times New Roman" w:cs="Times New Roman"/>
        </w:rPr>
        <w:t xml:space="preserve"> Press, 2006.</w:t>
      </w:r>
    </w:p>
    <w:p w14:paraId="27FBAFFC" w14:textId="7DBD2AF5"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Fallwell, Lynne. </w:t>
      </w:r>
      <w:r w:rsidRPr="00E9249D">
        <w:rPr>
          <w:rFonts w:ascii="Times New Roman" w:hAnsi="Times New Roman" w:cs="Times New Roman"/>
          <w:i/>
          <w:iCs/>
        </w:rPr>
        <w:t>Modern German Midwifery, 1885-1960</w:t>
      </w:r>
      <w:r w:rsidRPr="00E9249D">
        <w:rPr>
          <w:rFonts w:ascii="Times New Roman" w:hAnsi="Times New Roman" w:cs="Times New Roman"/>
        </w:rPr>
        <w:t>. London: Routledge, 2013.</w:t>
      </w:r>
    </w:p>
    <w:p w14:paraId="44FB1EE1" w14:textId="5D25FBD4" w:rsidR="007241E5" w:rsidRPr="00E9249D" w:rsidRDefault="007241E5" w:rsidP="00F73F83">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Faull, Katherine M., ed. </w:t>
      </w:r>
      <w:r w:rsidRPr="00E9249D">
        <w:rPr>
          <w:rFonts w:ascii="Times New Roman" w:hAnsi="Times New Roman" w:cs="Times New Roman"/>
          <w:i/>
          <w:iCs/>
        </w:rPr>
        <w:t xml:space="preserve">Speaking to Body and Soul: Instructions for the Moravian Choir Helpers, 1785-1786. </w:t>
      </w:r>
      <w:r w:rsidRPr="00E9249D">
        <w:rPr>
          <w:rFonts w:ascii="Times New Roman" w:hAnsi="Times New Roman" w:cs="Times New Roman"/>
        </w:rPr>
        <w:t>University Park: Pennsylvania State University, 2017.</w:t>
      </w:r>
    </w:p>
    <w:p w14:paraId="54E9FA2E" w14:textId="153AD367"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Fernald, Merritt Lyndon, and Alfred Charles Kinserey. </w:t>
      </w:r>
      <w:r w:rsidRPr="00E9249D">
        <w:rPr>
          <w:rFonts w:ascii="Times New Roman" w:hAnsi="Times New Roman" w:cs="Times New Roman"/>
          <w:i/>
          <w:iCs/>
        </w:rPr>
        <w:t>Edible Wild Plants of Eastern North America</w:t>
      </w:r>
      <w:r w:rsidRPr="00E9249D">
        <w:rPr>
          <w:rFonts w:ascii="Times New Roman" w:hAnsi="Times New Roman" w:cs="Times New Roman"/>
        </w:rPr>
        <w:t>. New York: Dover Publications, 2013.</w:t>
      </w:r>
    </w:p>
    <w:p w14:paraId="4D7BD1E5" w14:textId="0CCCD2AA"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Fernie, W.T. </w:t>
      </w:r>
      <w:r w:rsidRPr="00E9249D">
        <w:rPr>
          <w:rFonts w:ascii="Times New Roman" w:hAnsi="Times New Roman" w:cs="Times New Roman"/>
          <w:i/>
          <w:iCs/>
        </w:rPr>
        <w:t>Herbal Simples: Approved for Modern Uses of Cure.</w:t>
      </w:r>
      <w:r w:rsidRPr="00E9249D">
        <w:rPr>
          <w:rFonts w:ascii="Times New Roman" w:hAnsi="Times New Roman" w:cs="Times New Roman"/>
        </w:rPr>
        <w:t xml:space="preserve"> Philadelphia: </w:t>
      </w:r>
      <w:proofErr w:type="spellStart"/>
      <w:r w:rsidRPr="00E9249D">
        <w:rPr>
          <w:rFonts w:ascii="Times New Roman" w:hAnsi="Times New Roman" w:cs="Times New Roman"/>
        </w:rPr>
        <w:t>Boericke</w:t>
      </w:r>
      <w:proofErr w:type="spellEnd"/>
      <w:r w:rsidRPr="00E9249D">
        <w:rPr>
          <w:rFonts w:ascii="Times New Roman" w:hAnsi="Times New Roman" w:cs="Times New Roman"/>
        </w:rPr>
        <w:t xml:space="preserve"> &amp; Tafel, 1897.</w:t>
      </w:r>
    </w:p>
    <w:p w14:paraId="2CABDED6" w14:textId="28BA78BC"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Fissell, Mary E. “Hairy Women and Naked Truths: Gender and the Politics of Knowledge in ‘Aristotle’s Masterpiece.’” </w:t>
      </w:r>
      <w:r w:rsidRPr="00E9249D">
        <w:rPr>
          <w:rFonts w:ascii="Times New Roman" w:hAnsi="Times New Roman" w:cs="Times New Roman"/>
          <w:i/>
          <w:iCs/>
        </w:rPr>
        <w:t>The William and Mary Quarterly</w:t>
      </w:r>
      <w:r w:rsidRPr="00E9249D">
        <w:rPr>
          <w:rFonts w:ascii="Times New Roman" w:hAnsi="Times New Roman" w:cs="Times New Roman"/>
        </w:rPr>
        <w:t xml:space="preserve"> 60, no. 1 (2003): 43–74.</w:t>
      </w:r>
    </w:p>
    <w:p w14:paraId="390C0265" w14:textId="14B687E3"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Fissell, Mary E. “Introduction: Women, Health, and Healing in Early Modern Europe.” </w:t>
      </w:r>
      <w:r w:rsidRPr="00E9249D">
        <w:rPr>
          <w:rFonts w:ascii="Times New Roman" w:hAnsi="Times New Roman" w:cs="Times New Roman"/>
          <w:i/>
          <w:iCs/>
        </w:rPr>
        <w:t>Bulletin of the History of Medicine</w:t>
      </w:r>
      <w:r w:rsidRPr="00E9249D">
        <w:rPr>
          <w:rFonts w:ascii="Times New Roman" w:hAnsi="Times New Roman" w:cs="Times New Roman"/>
        </w:rPr>
        <w:t xml:space="preserve"> 82, no. 1 (Spring 2008): 1–17.</w:t>
      </w:r>
    </w:p>
    <w:p w14:paraId="3ED830E5" w14:textId="3987BCCC"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Fissell, Mary E. “Man-Midwifery Revisited.” In </w:t>
      </w:r>
      <w:r w:rsidRPr="00E9249D">
        <w:rPr>
          <w:rFonts w:ascii="Times New Roman" w:hAnsi="Times New Roman" w:cs="Times New Roman"/>
          <w:i/>
          <w:iCs/>
        </w:rPr>
        <w:t>Reproduction: Antiquity to the Present Day</w:t>
      </w:r>
      <w:r w:rsidRPr="00E9249D">
        <w:rPr>
          <w:rFonts w:ascii="Times New Roman" w:hAnsi="Times New Roman" w:cs="Times New Roman"/>
        </w:rPr>
        <w:t>, edited by N. Hopwood and R. Flemming, 319–32. Cambridge: Cambridge University Press, 2018.</w:t>
      </w:r>
    </w:p>
    <w:p w14:paraId="3B61FA60" w14:textId="2762B3D4"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Fissell, Mary E. </w:t>
      </w:r>
      <w:r w:rsidRPr="00E9249D">
        <w:rPr>
          <w:rFonts w:ascii="Times New Roman" w:hAnsi="Times New Roman" w:cs="Times New Roman"/>
          <w:i/>
          <w:iCs/>
        </w:rPr>
        <w:t>Patients, Power, and the Poor in Eighteenth-Century Bristol</w:t>
      </w:r>
      <w:r w:rsidRPr="00E9249D">
        <w:rPr>
          <w:rFonts w:ascii="Times New Roman" w:hAnsi="Times New Roman" w:cs="Times New Roman"/>
        </w:rPr>
        <w:t>. Cambridge: Cambridge University Press, 1991.</w:t>
      </w:r>
    </w:p>
    <w:p w14:paraId="7BB085EC" w14:textId="10999E11"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Fissell, Mary E. “Prying in the Secrets of Nature: Reading Aristotle’s Masterpiece.” In </w:t>
      </w:r>
      <w:r w:rsidRPr="00E9249D">
        <w:rPr>
          <w:rFonts w:ascii="Times New Roman" w:hAnsi="Times New Roman" w:cs="Times New Roman"/>
          <w:i/>
          <w:iCs/>
        </w:rPr>
        <w:t>Sources and Methods in the History of Sexuality</w:t>
      </w:r>
      <w:r w:rsidRPr="00E9249D">
        <w:rPr>
          <w:rFonts w:ascii="Times New Roman" w:hAnsi="Times New Roman" w:cs="Times New Roman"/>
        </w:rPr>
        <w:t>, 91–101. London: Routledge, 2024.</w:t>
      </w:r>
    </w:p>
    <w:p w14:paraId="5556F38D" w14:textId="7051A1AD"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Fissell, Mary E. </w:t>
      </w:r>
      <w:r w:rsidRPr="00E9249D">
        <w:rPr>
          <w:rFonts w:ascii="Times New Roman" w:hAnsi="Times New Roman" w:cs="Times New Roman"/>
          <w:i/>
          <w:iCs/>
        </w:rPr>
        <w:t>Vernacular Bodies: The Politics of Reproduction in Early Modern England</w:t>
      </w:r>
      <w:r w:rsidRPr="00E9249D">
        <w:rPr>
          <w:rFonts w:ascii="Times New Roman" w:hAnsi="Times New Roman" w:cs="Times New Roman"/>
        </w:rPr>
        <w:t>. Oxford: Oxford University Press, 2005.</w:t>
      </w:r>
    </w:p>
    <w:p w14:paraId="05742207" w14:textId="06B47033" w:rsidR="007241E5" w:rsidRPr="00E9249D" w:rsidRDefault="007241E5" w:rsidP="00F73F83">
      <w:pPr>
        <w:spacing w:line="480" w:lineRule="auto"/>
        <w:ind w:left="720" w:hanging="720"/>
        <w:rPr>
          <w:rFonts w:ascii="Times New Roman" w:hAnsi="Times New Roman" w:cs="Times New Roman"/>
        </w:rPr>
      </w:pPr>
      <w:r w:rsidRPr="00E9249D">
        <w:rPr>
          <w:rFonts w:ascii="Times New Roman" w:hAnsi="Times New Roman" w:cs="Times New Roman"/>
        </w:rPr>
        <w:t xml:space="preserve">Fissell, Mary E. “When the Birds and the Bees Were Not Enough: Aristotle’s Masterpiece.” The Public Domain Review, August 19, 2015. </w:t>
      </w:r>
      <w:hyperlink r:id="rId36" w:history="1">
        <w:r w:rsidRPr="00E9249D">
          <w:rPr>
            <w:rStyle w:val="Hyperlink"/>
            <w:rFonts w:ascii="Times New Roman" w:hAnsi="Times New Roman" w:cs="Times New Roman"/>
          </w:rPr>
          <w:t>https://publicdomainreview.org/essay/when-the-birds-and-the-bees-were-not-enough-aristotle-s-masterpiece/</w:t>
        </w:r>
      </w:hyperlink>
      <w:r w:rsidRPr="00E9249D">
        <w:rPr>
          <w:rFonts w:ascii="Times New Roman" w:hAnsi="Times New Roman" w:cs="Times New Roman"/>
        </w:rPr>
        <w:t>.</w:t>
      </w:r>
    </w:p>
    <w:p w14:paraId="65C8114B" w14:textId="11522094" w:rsidR="00967A9B"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Fissell, Mary E. “Women in Healing Spaces.” In </w:t>
      </w:r>
      <w:r w:rsidRPr="00E9249D">
        <w:rPr>
          <w:rFonts w:ascii="Times New Roman" w:hAnsi="Times New Roman" w:cs="Times New Roman"/>
          <w:i/>
          <w:iCs/>
        </w:rPr>
        <w:t>The Cambridge Companion to Early Modern Women’s Writing</w:t>
      </w:r>
      <w:r w:rsidRPr="00E9249D">
        <w:rPr>
          <w:rFonts w:ascii="Times New Roman" w:hAnsi="Times New Roman" w:cs="Times New Roman"/>
        </w:rPr>
        <w:t>, edited by Laura Lunger Knoppers, 153–64. Cambridge: Cambridge University Press, 2009.</w:t>
      </w:r>
    </w:p>
    <w:p w14:paraId="41976135" w14:textId="6EA41306" w:rsidR="00967A9B" w:rsidRPr="00E9249D" w:rsidRDefault="00967A9B" w:rsidP="004D696F">
      <w:pPr>
        <w:spacing w:line="480" w:lineRule="auto"/>
        <w:ind w:left="720" w:hanging="720"/>
        <w:rPr>
          <w:rFonts w:ascii="Times New Roman" w:hAnsi="Times New Roman" w:cs="Times New Roman"/>
        </w:rPr>
      </w:pPr>
      <w:proofErr w:type="spellStart"/>
      <w:r w:rsidRPr="00E9249D">
        <w:rPr>
          <w:rFonts w:ascii="Times New Roman" w:hAnsi="Times New Roman" w:cs="Times New Roman"/>
        </w:rPr>
        <w:lastRenderedPageBreak/>
        <w:t>Flügel</w:t>
      </w:r>
      <w:proofErr w:type="spellEnd"/>
      <w:r w:rsidRPr="00E9249D">
        <w:rPr>
          <w:rFonts w:ascii="Times New Roman" w:hAnsi="Times New Roman" w:cs="Times New Roman"/>
        </w:rPr>
        <w:t>, Wolfgang</w:t>
      </w:r>
      <w:r w:rsidRPr="00E9249D">
        <w:rPr>
          <w:rFonts w:ascii="Times New Roman" w:hAnsi="Times New Roman" w:cs="Times New Roman"/>
          <w:i/>
          <w:iCs/>
        </w:rPr>
        <w:t xml:space="preserve">. </w:t>
      </w:r>
      <w:proofErr w:type="spellStart"/>
      <w:r w:rsidRPr="00E9249D">
        <w:rPr>
          <w:rFonts w:ascii="Times New Roman" w:hAnsi="Times New Roman" w:cs="Times New Roman"/>
          <w:i/>
          <w:iCs/>
        </w:rPr>
        <w:t>Pastoren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aus</w:t>
      </w:r>
      <w:proofErr w:type="spellEnd"/>
      <w:r w:rsidRPr="00E9249D">
        <w:rPr>
          <w:rFonts w:ascii="Times New Roman" w:hAnsi="Times New Roman" w:cs="Times New Roman"/>
          <w:i/>
          <w:iCs/>
        </w:rPr>
        <w:t xml:space="preserve"> Halle und </w:t>
      </w:r>
      <w:proofErr w:type="spellStart"/>
      <w:r w:rsidRPr="00E9249D">
        <w:rPr>
          <w:rFonts w:ascii="Times New Roman" w:hAnsi="Times New Roman" w:cs="Times New Roman"/>
          <w:i/>
          <w:iCs/>
        </w:rPr>
        <w:t>Ihre</w:t>
      </w:r>
      <w:proofErr w:type="spellEnd"/>
      <w:r w:rsidRPr="00E9249D">
        <w:rPr>
          <w:rFonts w:ascii="Times New Roman" w:hAnsi="Times New Roman" w:cs="Times New Roman"/>
          <w:i/>
          <w:iCs/>
        </w:rPr>
        <w:t xml:space="preserve"> Gemeinden in Pennsylvania. 1742-1820: Deutsche </w:t>
      </w:r>
      <w:proofErr w:type="spellStart"/>
      <w:r w:rsidRPr="00E9249D">
        <w:rPr>
          <w:rFonts w:ascii="Times New Roman" w:hAnsi="Times New Roman" w:cs="Times New Roman"/>
          <w:i/>
          <w:iCs/>
        </w:rPr>
        <w:t>Lutheraner</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Zwischen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Persistenz</w:t>
      </w:r>
      <w:proofErr w:type="spellEnd"/>
      <w:r w:rsidRPr="00E9249D">
        <w:rPr>
          <w:rFonts w:ascii="Times New Roman" w:hAnsi="Times New Roman" w:cs="Times New Roman"/>
          <w:i/>
          <w:iCs/>
        </w:rPr>
        <w:t xml:space="preserve"> und Assimilation</w:t>
      </w:r>
      <w:r w:rsidRPr="00E9249D">
        <w:rPr>
          <w:rFonts w:ascii="Times New Roman" w:hAnsi="Times New Roman" w:cs="Times New Roman"/>
        </w:rPr>
        <w:t>. Berlin: Walter de Gruyter GmbH, 2019.</w:t>
      </w:r>
    </w:p>
    <w:p w14:paraId="46D44E0F" w14:textId="277AD088" w:rsidR="00967A9B" w:rsidRPr="00E9249D" w:rsidRDefault="00967A9B" w:rsidP="004D696F">
      <w:pPr>
        <w:spacing w:line="480" w:lineRule="auto"/>
        <w:ind w:left="720" w:hanging="720"/>
        <w:rPr>
          <w:rFonts w:ascii="Times New Roman" w:hAnsi="Times New Roman" w:cs="Times New Roman"/>
        </w:rPr>
      </w:pPr>
      <w:proofErr w:type="spellStart"/>
      <w:r w:rsidRPr="00E9249D">
        <w:rPr>
          <w:rFonts w:ascii="Times New Roman" w:hAnsi="Times New Roman" w:cs="Times New Roman"/>
        </w:rPr>
        <w:t>Flügel</w:t>
      </w:r>
      <w:proofErr w:type="spellEnd"/>
      <w:r w:rsidRPr="00E9249D">
        <w:rPr>
          <w:rFonts w:ascii="Times New Roman" w:hAnsi="Times New Roman" w:cs="Times New Roman"/>
        </w:rPr>
        <w:t xml:space="preserve">, Wolfgang. “German or English? Halle’s Pastors in Pennsylvania and the Search for the Right Language, 1742-1820.” In </w:t>
      </w:r>
      <w:r w:rsidRPr="00E9249D">
        <w:rPr>
          <w:rFonts w:ascii="Times New Roman" w:hAnsi="Times New Roman" w:cs="Times New Roman"/>
          <w:i/>
          <w:iCs/>
        </w:rPr>
        <w:t xml:space="preserve">Babel of the Atlantic, </w:t>
      </w:r>
      <w:r w:rsidRPr="00E9249D">
        <w:rPr>
          <w:rFonts w:ascii="Times New Roman" w:hAnsi="Times New Roman" w:cs="Times New Roman"/>
        </w:rPr>
        <w:t>edited by Bethany Wiggin. University Park, PA: Pennsylvania State University, 2019: 147-72.</w:t>
      </w:r>
    </w:p>
    <w:p w14:paraId="2998C87C" w14:textId="2D9EB4EB" w:rsidR="007241E5"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Fogleman, Aaron Spencer. </w:t>
      </w:r>
      <w:r w:rsidRPr="00E9249D">
        <w:rPr>
          <w:rFonts w:ascii="Times New Roman" w:hAnsi="Times New Roman" w:cs="Times New Roman"/>
          <w:i/>
          <w:iCs/>
        </w:rPr>
        <w:t xml:space="preserve">Hopeful Journeys: German Immigration, Settlement, and Political Culture in Colonial America, 1717-1775. </w:t>
      </w:r>
      <w:r w:rsidRPr="00E9249D">
        <w:rPr>
          <w:rFonts w:ascii="Times New Roman" w:hAnsi="Times New Roman" w:cs="Times New Roman"/>
        </w:rPr>
        <w:t>Philadelphia: University of Pennsylvania Press, 1996.</w:t>
      </w:r>
    </w:p>
    <w:p w14:paraId="5FD4FD74" w14:textId="6CBBA6BF" w:rsidR="00323F4A" w:rsidRPr="00E9249D" w:rsidRDefault="007241E5" w:rsidP="00323F4A">
      <w:pPr>
        <w:spacing w:line="480" w:lineRule="auto"/>
        <w:ind w:left="720" w:hanging="720"/>
        <w:rPr>
          <w:rFonts w:ascii="Times New Roman" w:hAnsi="Times New Roman" w:cs="Times New Roman"/>
        </w:rPr>
      </w:pPr>
      <w:r w:rsidRPr="00E9249D">
        <w:rPr>
          <w:rFonts w:ascii="Times New Roman" w:hAnsi="Times New Roman" w:cs="Times New Roman"/>
        </w:rPr>
        <w:t xml:space="preserve">Fogleman, Aaron Spencer. </w:t>
      </w:r>
      <w:r w:rsidRPr="00E9249D">
        <w:rPr>
          <w:rFonts w:ascii="Times New Roman" w:hAnsi="Times New Roman" w:cs="Times New Roman"/>
          <w:i/>
          <w:iCs/>
        </w:rPr>
        <w:t>Two Troubled Souls: An Eighteenth-Century Couple’s Spiritual Journey in the Atlantic World</w:t>
      </w:r>
      <w:r w:rsidRPr="00E9249D">
        <w:rPr>
          <w:rFonts w:ascii="Times New Roman" w:hAnsi="Times New Roman" w:cs="Times New Roman"/>
        </w:rPr>
        <w:t>. Chapel Hill: University of North Carolina Press, 2013.</w:t>
      </w:r>
    </w:p>
    <w:p w14:paraId="79E438F6" w14:textId="649960EB" w:rsidR="007241E5"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Frasca, Ralph. “‘To Rescue the Germans Out of Sauer’s Hands’: Benjamin Franklin’s German-Language Printing Partnerships.” </w:t>
      </w:r>
      <w:r w:rsidRPr="00E9249D">
        <w:rPr>
          <w:rFonts w:ascii="Times New Roman" w:hAnsi="Times New Roman" w:cs="Times New Roman"/>
          <w:i/>
          <w:iCs/>
        </w:rPr>
        <w:t>The Pennsylvania Magazine of History and Biography</w:t>
      </w:r>
      <w:r w:rsidRPr="00E9249D">
        <w:rPr>
          <w:rFonts w:ascii="Times New Roman" w:hAnsi="Times New Roman" w:cs="Times New Roman"/>
        </w:rPr>
        <w:t xml:space="preserve"> 121, no. 4 (October 1994): 329–50.</w:t>
      </w:r>
    </w:p>
    <w:p w14:paraId="5B3FE319" w14:textId="6B280F67" w:rsidR="007241E5"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Fries, Adelaide L., and J. Kenneth Pfohl. </w:t>
      </w:r>
      <w:r w:rsidRPr="00E9249D">
        <w:rPr>
          <w:rFonts w:ascii="Times New Roman" w:hAnsi="Times New Roman" w:cs="Times New Roman"/>
          <w:i/>
          <w:iCs/>
        </w:rPr>
        <w:t>The Moravian Church: Yesterday and Today</w:t>
      </w:r>
      <w:r w:rsidRPr="00E9249D">
        <w:rPr>
          <w:rFonts w:ascii="Times New Roman" w:hAnsi="Times New Roman" w:cs="Times New Roman"/>
        </w:rPr>
        <w:t>. Raleigh: Edwards &amp; Broughton Company, 1926.</w:t>
      </w:r>
    </w:p>
    <w:p w14:paraId="17F70F53" w14:textId="7AE3E22B" w:rsidR="007241E5"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Gentilcore, David. </w:t>
      </w:r>
      <w:r w:rsidRPr="00E9249D">
        <w:rPr>
          <w:rFonts w:ascii="Times New Roman" w:hAnsi="Times New Roman" w:cs="Times New Roman"/>
          <w:i/>
          <w:iCs/>
        </w:rPr>
        <w:t>Food and Health in Early Modern Europe: Diet, Medicine and Society, 1450-1800</w:t>
      </w:r>
      <w:r w:rsidRPr="00E9249D">
        <w:rPr>
          <w:rFonts w:ascii="Times New Roman" w:hAnsi="Times New Roman" w:cs="Times New Roman"/>
        </w:rPr>
        <w:t>. London: Bloomsbury, 2016.</w:t>
      </w:r>
    </w:p>
    <w:p w14:paraId="700711E7" w14:textId="1368804A" w:rsidR="00967A9B"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“The Germans in America.” </w:t>
      </w:r>
      <w:r w:rsidRPr="00E9249D">
        <w:rPr>
          <w:rFonts w:ascii="Times New Roman" w:hAnsi="Times New Roman" w:cs="Times New Roman"/>
          <w:i/>
          <w:iCs/>
        </w:rPr>
        <w:t xml:space="preserve">Area Studies European Division. </w:t>
      </w:r>
      <w:r w:rsidRPr="00E9249D">
        <w:rPr>
          <w:rFonts w:ascii="Times New Roman" w:hAnsi="Times New Roman" w:cs="Times New Roman"/>
        </w:rPr>
        <w:t xml:space="preserve">Last modified 23 April 2014. </w:t>
      </w:r>
      <w:hyperlink r:id="rId37" w:history="1">
        <w:r w:rsidRPr="00E9249D">
          <w:rPr>
            <w:rStyle w:val="Hyperlink"/>
            <w:rFonts w:ascii="Times New Roman" w:hAnsi="Times New Roman" w:cs="Times New Roman"/>
          </w:rPr>
          <w:t>https://www.loc.gov/rr/european/imde/germchro.html</w:t>
        </w:r>
      </w:hyperlink>
      <w:r w:rsidRPr="00E9249D">
        <w:rPr>
          <w:rFonts w:ascii="Times New Roman" w:hAnsi="Times New Roman" w:cs="Times New Roman"/>
        </w:rPr>
        <w:t>.</w:t>
      </w:r>
    </w:p>
    <w:p w14:paraId="19B9AB4E" w14:textId="2B0E4351" w:rsidR="007241E5" w:rsidRPr="004D696F" w:rsidRDefault="00967A9B" w:rsidP="004D696F">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lastRenderedPageBreak/>
        <w:t xml:space="preserve">Geyer-Kordesch, Johanna. “Georg’s Ernst Stahl’s radical Pietist medicine and its influence on the German Enlightenment.” In </w:t>
      </w:r>
      <w:r w:rsidRPr="00E9249D">
        <w:rPr>
          <w:rFonts w:ascii="Times New Roman" w:hAnsi="Times New Roman" w:cs="Times New Roman"/>
          <w:i/>
          <w:iCs/>
          <w:sz w:val="24"/>
          <w:szCs w:val="24"/>
        </w:rPr>
        <w:t>The Medica Enlightenment of the Eighteenth Century</w:t>
      </w:r>
      <w:r w:rsidRPr="00E9249D">
        <w:rPr>
          <w:rFonts w:ascii="Times New Roman" w:hAnsi="Times New Roman" w:cs="Times New Roman"/>
          <w:sz w:val="24"/>
          <w:szCs w:val="24"/>
        </w:rPr>
        <w:t xml:space="preserve">. Edited by Andrew Cunningham and Roger French. Cambridge: Cambridge University Press, 1990: 67-87. </w:t>
      </w:r>
    </w:p>
    <w:p w14:paraId="6EE81E67" w14:textId="5D394940" w:rsidR="007241E5"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Gillespie, Michele, and Robert Beachy, eds. </w:t>
      </w:r>
      <w:r w:rsidRPr="00E9249D">
        <w:rPr>
          <w:rFonts w:ascii="Times New Roman" w:hAnsi="Times New Roman" w:cs="Times New Roman"/>
          <w:i/>
          <w:iCs/>
        </w:rPr>
        <w:t>Pious Pursuits: German Moravians in the Atlantic World</w:t>
      </w:r>
      <w:r w:rsidRPr="00E9249D">
        <w:rPr>
          <w:rFonts w:ascii="Times New Roman" w:hAnsi="Times New Roman" w:cs="Times New Roman"/>
        </w:rPr>
        <w:t xml:space="preserve">. New York: </w:t>
      </w:r>
      <w:proofErr w:type="spellStart"/>
      <w:r w:rsidRPr="00E9249D">
        <w:rPr>
          <w:rFonts w:ascii="Times New Roman" w:hAnsi="Times New Roman" w:cs="Times New Roman"/>
        </w:rPr>
        <w:t>Berghahn</w:t>
      </w:r>
      <w:proofErr w:type="spellEnd"/>
      <w:r w:rsidRPr="00E9249D">
        <w:rPr>
          <w:rFonts w:ascii="Times New Roman" w:hAnsi="Times New Roman" w:cs="Times New Roman"/>
        </w:rPr>
        <w:t>, 2007.</w:t>
      </w:r>
    </w:p>
    <w:p w14:paraId="7DAF8798" w14:textId="79BBF962" w:rsidR="007241E5" w:rsidRPr="00E9249D" w:rsidRDefault="007241E5" w:rsidP="004D696F">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Ginzburg, Carlo. </w:t>
      </w:r>
      <w:r w:rsidRPr="00E9249D">
        <w:rPr>
          <w:rFonts w:ascii="Times New Roman" w:hAnsi="Times New Roman" w:cs="Times New Roman"/>
          <w:i/>
          <w:iCs/>
        </w:rPr>
        <w:t xml:space="preserve">The Cheese and the Worms: The Cosmos of a Sixteenth-Century Miller, </w:t>
      </w:r>
      <w:r w:rsidRPr="00E9249D">
        <w:rPr>
          <w:rFonts w:ascii="Times New Roman" w:hAnsi="Times New Roman" w:cs="Times New Roman"/>
        </w:rPr>
        <w:t>translated by John and Ann C. Tedeschi. Baltimore: John Hopkins University Press, 1980.</w:t>
      </w:r>
    </w:p>
    <w:p w14:paraId="1F0BE6B7" w14:textId="3B5B1C56" w:rsidR="00967A9B"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Glenn Penny, H. </w:t>
      </w:r>
      <w:r w:rsidRPr="00E9249D">
        <w:rPr>
          <w:rFonts w:ascii="Times New Roman" w:hAnsi="Times New Roman" w:cs="Times New Roman"/>
          <w:i/>
          <w:iCs/>
        </w:rPr>
        <w:t xml:space="preserve">Kindred by Choice: Germans and American Indians since 1800. </w:t>
      </w:r>
      <w:r w:rsidRPr="00E9249D">
        <w:rPr>
          <w:rFonts w:ascii="Times New Roman" w:hAnsi="Times New Roman" w:cs="Times New Roman"/>
        </w:rPr>
        <w:t>Chapel Hill: University of North Carolina Press.</w:t>
      </w:r>
    </w:p>
    <w:p w14:paraId="43D1FA0A" w14:textId="315AF31F" w:rsidR="007241E5" w:rsidRPr="004D696F" w:rsidRDefault="00967A9B" w:rsidP="004D696F">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Gómez, Pablo F.  </w:t>
      </w:r>
      <w:r w:rsidRPr="00E9249D">
        <w:rPr>
          <w:rFonts w:ascii="Times New Roman" w:hAnsi="Times New Roman" w:cs="Times New Roman"/>
          <w:i/>
          <w:iCs/>
          <w:sz w:val="24"/>
          <w:szCs w:val="24"/>
        </w:rPr>
        <w:t xml:space="preserve">The Experiential Caribbean: Creating Knowledge and Healing in the Early Modern Atlantic. </w:t>
      </w:r>
      <w:r w:rsidRPr="00E9249D">
        <w:rPr>
          <w:rFonts w:ascii="Times New Roman" w:hAnsi="Times New Roman" w:cs="Times New Roman"/>
          <w:sz w:val="24"/>
          <w:szCs w:val="24"/>
        </w:rPr>
        <w:t>Chapel Hill: University of North Carolina Press, 2017.</w:t>
      </w:r>
    </w:p>
    <w:p w14:paraId="596E0FFC" w14:textId="092DCAFA" w:rsidR="007241E5"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Gómez, Pablo F. “</w:t>
      </w:r>
      <w:proofErr w:type="gramStart"/>
      <w:r w:rsidRPr="00E9249D">
        <w:rPr>
          <w:rFonts w:ascii="Times New Roman" w:hAnsi="Times New Roman" w:cs="Times New Roman"/>
        </w:rPr>
        <w:t>[Un]Muffled</w:t>
      </w:r>
      <w:proofErr w:type="gramEnd"/>
      <w:r w:rsidRPr="00E9249D">
        <w:rPr>
          <w:rFonts w:ascii="Times New Roman" w:hAnsi="Times New Roman" w:cs="Times New Roman"/>
        </w:rPr>
        <w:t xml:space="preserve"> Histories: Translating Bodily Practices in the Early Modern Caribbean.” </w:t>
      </w:r>
      <w:r w:rsidRPr="00E9249D">
        <w:rPr>
          <w:rFonts w:ascii="Times New Roman" w:hAnsi="Times New Roman" w:cs="Times New Roman"/>
          <w:i/>
          <w:iCs/>
        </w:rPr>
        <w:t xml:space="preserve">Osiris </w:t>
      </w:r>
      <w:r w:rsidRPr="00E9249D">
        <w:rPr>
          <w:rFonts w:ascii="Times New Roman" w:hAnsi="Times New Roman" w:cs="Times New Roman"/>
        </w:rPr>
        <w:t xml:space="preserve">37, (2022): 233-50. </w:t>
      </w:r>
    </w:p>
    <w:p w14:paraId="2B6E7EF0" w14:textId="3CD07CB6" w:rsidR="007241E5"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Green, Monica H. “From ‘Diseases of Women’ to ‘Secrets of Women’: The Transformation of Gynecological Literature in the Later Middle Ages.” </w:t>
      </w:r>
      <w:r w:rsidRPr="00E9249D">
        <w:rPr>
          <w:rFonts w:ascii="Times New Roman" w:hAnsi="Times New Roman" w:cs="Times New Roman"/>
          <w:i/>
          <w:iCs/>
        </w:rPr>
        <w:t>Journal of Medieval and Early Modern Studies</w:t>
      </w:r>
      <w:r w:rsidRPr="00E9249D">
        <w:rPr>
          <w:rFonts w:ascii="Times New Roman" w:hAnsi="Times New Roman" w:cs="Times New Roman"/>
        </w:rPr>
        <w:t xml:space="preserve"> 30, no. 1 (2000): 5–40.</w:t>
      </w:r>
    </w:p>
    <w:p w14:paraId="668E9C21" w14:textId="254D2C2F" w:rsidR="007241E5"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Green, Monica H. </w:t>
      </w:r>
      <w:r w:rsidRPr="00E9249D">
        <w:rPr>
          <w:rFonts w:ascii="Times New Roman" w:hAnsi="Times New Roman" w:cs="Times New Roman"/>
          <w:i/>
          <w:iCs/>
        </w:rPr>
        <w:t xml:space="preserve">Making Women’s Medicine Masculine: The Rise of Male Authority in Pre-Modern </w:t>
      </w:r>
      <w:proofErr w:type="spellStart"/>
      <w:r w:rsidRPr="00E9249D">
        <w:rPr>
          <w:rFonts w:ascii="Times New Roman" w:hAnsi="Times New Roman" w:cs="Times New Roman"/>
          <w:i/>
          <w:iCs/>
        </w:rPr>
        <w:t>Gynaecology</w:t>
      </w:r>
      <w:proofErr w:type="spellEnd"/>
      <w:r w:rsidRPr="00E9249D">
        <w:rPr>
          <w:rFonts w:ascii="Times New Roman" w:hAnsi="Times New Roman" w:cs="Times New Roman"/>
        </w:rPr>
        <w:t>. Oxford: Oxford University Press, 2008.</w:t>
      </w:r>
    </w:p>
    <w:p w14:paraId="4D9E0FFD" w14:textId="1CA4C74A" w:rsidR="007241E5"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Green, Monica H. “The Sources of </w:t>
      </w:r>
      <w:proofErr w:type="spellStart"/>
      <w:r w:rsidRPr="00E9249D">
        <w:rPr>
          <w:rFonts w:ascii="Times New Roman" w:hAnsi="Times New Roman" w:cs="Times New Roman"/>
        </w:rPr>
        <w:t>Eucharius</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Rösslin’s</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Rosegarden</w:t>
      </w:r>
      <w:proofErr w:type="spellEnd"/>
      <w:r w:rsidRPr="00E9249D">
        <w:rPr>
          <w:rFonts w:ascii="Times New Roman" w:hAnsi="Times New Roman" w:cs="Times New Roman"/>
        </w:rPr>
        <w:t xml:space="preserve"> for Pregnant Women and Midwives’ (1513).” </w:t>
      </w:r>
      <w:r w:rsidRPr="00E9249D">
        <w:rPr>
          <w:rFonts w:ascii="Times New Roman" w:hAnsi="Times New Roman" w:cs="Times New Roman"/>
          <w:i/>
          <w:iCs/>
        </w:rPr>
        <w:t>Medical History</w:t>
      </w:r>
      <w:r w:rsidRPr="00E9249D">
        <w:rPr>
          <w:rFonts w:ascii="Times New Roman" w:hAnsi="Times New Roman" w:cs="Times New Roman"/>
        </w:rPr>
        <w:t xml:space="preserve"> 53 (2009): 167–92.</w:t>
      </w:r>
    </w:p>
    <w:p w14:paraId="5B2059BF" w14:textId="787E2EE8" w:rsidR="007241E5" w:rsidRPr="00E9249D" w:rsidRDefault="007241E5" w:rsidP="004D696F">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Grell, Ole Peter, and Andrew Cunningham, eds. </w:t>
      </w:r>
      <w:r w:rsidRPr="00E9249D">
        <w:rPr>
          <w:rFonts w:ascii="Times New Roman" w:hAnsi="Times New Roman" w:cs="Times New Roman"/>
          <w:i/>
          <w:iCs/>
        </w:rPr>
        <w:t xml:space="preserve">Medicine and Religion in Enlightenment Europe. </w:t>
      </w:r>
      <w:r w:rsidRPr="00E9249D">
        <w:rPr>
          <w:rFonts w:ascii="Times New Roman" w:hAnsi="Times New Roman" w:cs="Times New Roman"/>
        </w:rPr>
        <w:t>Aldershot: Ashgate, 2007.</w:t>
      </w:r>
    </w:p>
    <w:p w14:paraId="763758BD" w14:textId="1BDA6FFF" w:rsidR="007241E5" w:rsidRPr="00E9249D" w:rsidRDefault="007241E5" w:rsidP="004D696F">
      <w:pPr>
        <w:spacing w:line="480" w:lineRule="auto"/>
        <w:ind w:left="720" w:hanging="720"/>
        <w:rPr>
          <w:rFonts w:ascii="Times New Roman" w:hAnsi="Times New Roman" w:cs="Times New Roman"/>
        </w:rPr>
      </w:pPr>
      <w:r w:rsidRPr="00E9249D">
        <w:rPr>
          <w:rFonts w:ascii="Times New Roman" w:hAnsi="Times New Roman" w:cs="Times New Roman"/>
        </w:rPr>
        <w:t xml:space="preserve">Grob, Alexa, and Hans Joachim Winckelmann. “Das Collegium </w:t>
      </w:r>
      <w:proofErr w:type="spellStart"/>
      <w:r w:rsidRPr="00E9249D">
        <w:rPr>
          <w:rFonts w:ascii="Times New Roman" w:hAnsi="Times New Roman" w:cs="Times New Roman"/>
        </w:rPr>
        <w:t>Medicum</w:t>
      </w:r>
      <w:proofErr w:type="spellEnd"/>
      <w:r w:rsidRPr="00E9249D">
        <w:rPr>
          <w:rFonts w:ascii="Times New Roman" w:hAnsi="Times New Roman" w:cs="Times New Roman"/>
        </w:rPr>
        <w:t xml:space="preserve"> Zu Ulm.” </w:t>
      </w:r>
      <w:r w:rsidRPr="00E9249D">
        <w:rPr>
          <w:rFonts w:ascii="Times New Roman" w:hAnsi="Times New Roman" w:cs="Times New Roman"/>
          <w:i/>
          <w:iCs/>
        </w:rPr>
        <w:t xml:space="preserve">Sudhoffs </w:t>
      </w:r>
      <w:proofErr w:type="spellStart"/>
      <w:r w:rsidRPr="00E9249D">
        <w:rPr>
          <w:rFonts w:ascii="Times New Roman" w:hAnsi="Times New Roman" w:cs="Times New Roman"/>
          <w:i/>
          <w:iCs/>
        </w:rPr>
        <w:t>Archiv</w:t>
      </w:r>
      <w:proofErr w:type="spellEnd"/>
      <w:r w:rsidRPr="00E9249D">
        <w:rPr>
          <w:rFonts w:ascii="Times New Roman" w:hAnsi="Times New Roman" w:cs="Times New Roman"/>
        </w:rPr>
        <w:t xml:space="preserve"> 98, no. 1 (2014): 109–23.</w:t>
      </w:r>
    </w:p>
    <w:p w14:paraId="70B7A9BC" w14:textId="46006834"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t xml:space="preserve">Guerra, Francisco. “Medical Almanacs of the Colonial Period.” </w:t>
      </w:r>
      <w:r w:rsidRPr="00E9249D">
        <w:rPr>
          <w:rFonts w:ascii="Times New Roman" w:hAnsi="Times New Roman" w:cs="Times New Roman"/>
          <w:i/>
          <w:iCs/>
        </w:rPr>
        <w:t>Journal of the History of Medicine and Allied Sciences</w:t>
      </w:r>
      <w:r w:rsidRPr="00E9249D">
        <w:rPr>
          <w:rFonts w:ascii="Times New Roman" w:hAnsi="Times New Roman" w:cs="Times New Roman"/>
        </w:rPr>
        <w:t xml:space="preserve"> 16, no. 3 (July 1961): 234–55.</w:t>
      </w:r>
    </w:p>
    <w:p w14:paraId="411D7522" w14:textId="18AA6038" w:rsidR="007241E5" w:rsidRPr="00E9249D" w:rsidRDefault="007241E5" w:rsidP="00C82C39">
      <w:pPr>
        <w:spacing w:line="480" w:lineRule="auto"/>
        <w:ind w:left="720" w:hanging="720"/>
        <w:rPr>
          <w:rFonts w:ascii="Times New Roman" w:hAnsi="Times New Roman" w:cs="Times New Roman"/>
        </w:rPr>
      </w:pPr>
      <w:proofErr w:type="spellStart"/>
      <w:r w:rsidRPr="00E9249D">
        <w:rPr>
          <w:rFonts w:ascii="Times New Roman" w:hAnsi="Times New Roman" w:cs="Times New Roman"/>
        </w:rPr>
        <w:t>Habrich</w:t>
      </w:r>
      <w:proofErr w:type="spellEnd"/>
      <w:r w:rsidRPr="00E9249D">
        <w:rPr>
          <w:rFonts w:ascii="Times New Roman" w:hAnsi="Times New Roman" w:cs="Times New Roman"/>
        </w:rPr>
        <w:t>, Christa. “</w:t>
      </w:r>
      <w:proofErr w:type="spellStart"/>
      <w:r w:rsidRPr="00E9249D">
        <w:rPr>
          <w:rFonts w:ascii="Times New Roman" w:hAnsi="Times New Roman" w:cs="Times New Roman"/>
        </w:rPr>
        <w:t>Chracteristics</w:t>
      </w:r>
      <w:proofErr w:type="spellEnd"/>
      <w:r w:rsidRPr="00E9249D">
        <w:rPr>
          <w:rFonts w:ascii="Times New Roman" w:hAnsi="Times New Roman" w:cs="Times New Roman"/>
        </w:rPr>
        <w:t xml:space="preserve"> of Eighteenth-Century Therapeutics in Germany.” In </w:t>
      </w:r>
      <w:r w:rsidRPr="00E9249D">
        <w:rPr>
          <w:rFonts w:ascii="Times New Roman" w:hAnsi="Times New Roman" w:cs="Times New Roman"/>
          <w:i/>
          <w:iCs/>
        </w:rPr>
        <w:t>Essays in the History of Therapeutics</w:t>
      </w:r>
      <w:r w:rsidRPr="00E9249D">
        <w:rPr>
          <w:rFonts w:ascii="Times New Roman" w:hAnsi="Times New Roman" w:cs="Times New Roman"/>
        </w:rPr>
        <w:t xml:space="preserve">, edited by W.F. Bynum and V. Nutton, 39–50. Amsterdam: </w:t>
      </w:r>
      <w:proofErr w:type="spellStart"/>
      <w:r w:rsidRPr="00E9249D">
        <w:rPr>
          <w:rFonts w:ascii="Times New Roman" w:hAnsi="Times New Roman" w:cs="Times New Roman"/>
        </w:rPr>
        <w:t>Rodopi</w:t>
      </w:r>
      <w:proofErr w:type="spellEnd"/>
      <w:r w:rsidRPr="00E9249D">
        <w:rPr>
          <w:rFonts w:ascii="Times New Roman" w:hAnsi="Times New Roman" w:cs="Times New Roman"/>
        </w:rPr>
        <w:t>, 1991.</w:t>
      </w:r>
    </w:p>
    <w:p w14:paraId="46124472" w14:textId="5B3A0934"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t xml:space="preserve">Hadfield, Andrew. “National and International Knowledge: The Limits of the Histories of Nations.” In </w:t>
      </w:r>
      <w:r w:rsidRPr="00E9249D">
        <w:rPr>
          <w:rFonts w:ascii="Times New Roman" w:hAnsi="Times New Roman" w:cs="Times New Roman"/>
          <w:i/>
          <w:iCs/>
        </w:rPr>
        <w:t>The Renaissance Computer: Knowledge Technology in the First Age of Print</w:t>
      </w:r>
      <w:r w:rsidRPr="00E9249D">
        <w:rPr>
          <w:rFonts w:ascii="Times New Roman" w:hAnsi="Times New Roman" w:cs="Times New Roman"/>
        </w:rPr>
        <w:t>, edited by Neil Rhodes and Jonathan Sawday, 103–16. London: Routledge, 2000.</w:t>
      </w:r>
    </w:p>
    <w:p w14:paraId="22F8E66B" w14:textId="5C7FE6F5"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t xml:space="preserve">Haller Jr., John S. </w:t>
      </w:r>
      <w:r w:rsidRPr="00E9249D">
        <w:rPr>
          <w:rFonts w:ascii="Times New Roman" w:hAnsi="Times New Roman" w:cs="Times New Roman"/>
          <w:i/>
          <w:iCs/>
        </w:rPr>
        <w:t>American Medicine in Transition, 1840-1910</w:t>
      </w:r>
      <w:r w:rsidRPr="00E9249D">
        <w:rPr>
          <w:rFonts w:ascii="Times New Roman" w:hAnsi="Times New Roman" w:cs="Times New Roman"/>
        </w:rPr>
        <w:t>. Urbana: University of Illinois Press, 1981.</w:t>
      </w:r>
    </w:p>
    <w:p w14:paraId="0A39E3AC" w14:textId="31CC2164"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t xml:space="preserve">Haller Jr., John S. </w:t>
      </w:r>
      <w:r w:rsidRPr="00E9249D">
        <w:rPr>
          <w:rFonts w:ascii="Times New Roman" w:hAnsi="Times New Roman" w:cs="Times New Roman"/>
          <w:i/>
          <w:iCs/>
        </w:rPr>
        <w:t>The History of American Homeopathy: The Academic Years, 1820-1935</w:t>
      </w:r>
      <w:r w:rsidRPr="00E9249D">
        <w:rPr>
          <w:rFonts w:ascii="Times New Roman" w:hAnsi="Times New Roman" w:cs="Times New Roman"/>
        </w:rPr>
        <w:t>. New York: Pharmaceutical Products Press, 2005.</w:t>
      </w:r>
    </w:p>
    <w:p w14:paraId="4D969146" w14:textId="7F29D1BD"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t xml:space="preserve">Haller Jr., John S. </w:t>
      </w:r>
      <w:r w:rsidRPr="00E9249D">
        <w:rPr>
          <w:rFonts w:ascii="Times New Roman" w:hAnsi="Times New Roman" w:cs="Times New Roman"/>
          <w:i/>
          <w:iCs/>
        </w:rPr>
        <w:t>The History of American Homeopathy: From Rational Medicine to Holistic Health Care</w:t>
      </w:r>
      <w:r w:rsidRPr="00E9249D">
        <w:rPr>
          <w:rFonts w:ascii="Times New Roman" w:hAnsi="Times New Roman" w:cs="Times New Roman"/>
        </w:rPr>
        <w:t>. New Brunswick, NJ: Rutgers University Press, 2009.</w:t>
      </w:r>
    </w:p>
    <w:p w14:paraId="2D86F3D1" w14:textId="02604CC1"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t xml:space="preserve">Hamilton, Alexander. </w:t>
      </w:r>
      <w:r w:rsidRPr="00E9249D">
        <w:rPr>
          <w:rFonts w:ascii="Times New Roman" w:hAnsi="Times New Roman" w:cs="Times New Roman"/>
          <w:i/>
          <w:iCs/>
        </w:rPr>
        <w:t>Outlines of the Theory and Practice of Midwifery</w:t>
      </w:r>
      <w:r w:rsidRPr="00E9249D">
        <w:rPr>
          <w:rFonts w:ascii="Times New Roman" w:hAnsi="Times New Roman" w:cs="Times New Roman"/>
        </w:rPr>
        <w:t>. 4th ed. Edinburgh: T. Kay, 1796.</w:t>
      </w:r>
    </w:p>
    <w:p w14:paraId="3383D6F1" w14:textId="436D3CCA"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Hanawalt, Barbara. </w:t>
      </w:r>
      <w:r w:rsidRPr="00E9249D">
        <w:rPr>
          <w:rFonts w:ascii="Times New Roman" w:hAnsi="Times New Roman" w:cs="Times New Roman"/>
          <w:i/>
          <w:iCs/>
        </w:rPr>
        <w:t>Women and Work in Preindustrial Europe</w:t>
      </w:r>
      <w:r w:rsidRPr="00E9249D">
        <w:rPr>
          <w:rFonts w:ascii="Times New Roman" w:hAnsi="Times New Roman" w:cs="Times New Roman"/>
        </w:rPr>
        <w:t>. Bloomington: Indiana University Press, 1986.</w:t>
      </w:r>
    </w:p>
    <w:p w14:paraId="2E089D6E" w14:textId="50C1DF76" w:rsidR="007241E5" w:rsidRPr="00E9249D" w:rsidRDefault="007241E5" w:rsidP="00C82C39">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Hancock, James F. “Fifty Years Later—The Legacy of Alfred Crosby’s ‘The Columbian Exchange: Biological and Cultural Consequences of 1492.’” </w:t>
      </w:r>
      <w:r w:rsidRPr="00E9249D">
        <w:rPr>
          <w:rFonts w:ascii="Times New Roman" w:hAnsi="Times New Roman" w:cs="Times New Roman"/>
          <w:i/>
          <w:iCs/>
        </w:rPr>
        <w:t xml:space="preserve">Economic Botany </w:t>
      </w:r>
      <w:r w:rsidRPr="00E9249D">
        <w:rPr>
          <w:rFonts w:ascii="Times New Roman" w:hAnsi="Times New Roman" w:cs="Times New Roman"/>
        </w:rPr>
        <w:t>(2022).</w:t>
      </w:r>
    </w:p>
    <w:p w14:paraId="708B6DC2" w14:textId="38A686B0"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t xml:space="preserve">Harley, David. “Historians as Demonologists: The Myth of the Midwife-Witch.” </w:t>
      </w:r>
      <w:r w:rsidRPr="00E9249D">
        <w:rPr>
          <w:rFonts w:ascii="Times New Roman" w:hAnsi="Times New Roman" w:cs="Times New Roman"/>
          <w:i/>
          <w:iCs/>
        </w:rPr>
        <w:t>The Society for the Social History of Medicine</w:t>
      </w:r>
      <w:r w:rsidRPr="00E9249D">
        <w:rPr>
          <w:rFonts w:ascii="Times New Roman" w:hAnsi="Times New Roman" w:cs="Times New Roman"/>
        </w:rPr>
        <w:t xml:space="preserve"> 3, no. 1 (1990): 1–26.</w:t>
      </w:r>
    </w:p>
    <w:p w14:paraId="55AE7F2B" w14:textId="6789D917"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t xml:space="preserve">Harris, David R., and Richard L. Keefe. “A Histologic Study of Gold Leaf Treated in Experimental Wounds.” </w:t>
      </w:r>
      <w:r w:rsidRPr="00E9249D">
        <w:rPr>
          <w:rFonts w:ascii="Times New Roman" w:hAnsi="Times New Roman" w:cs="Times New Roman"/>
          <w:i/>
          <w:iCs/>
        </w:rPr>
        <w:t>The Journal of Investigative Dermatology</w:t>
      </w:r>
      <w:r w:rsidRPr="00E9249D">
        <w:rPr>
          <w:rFonts w:ascii="Times New Roman" w:hAnsi="Times New Roman" w:cs="Times New Roman"/>
        </w:rPr>
        <w:t xml:space="preserve"> 52, no. 6 (1969): 487–94.</w:t>
      </w:r>
    </w:p>
    <w:p w14:paraId="2CCA6B37" w14:textId="2E5A2850"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t xml:space="preserve">Harrison, Mark. “Scurvy on Sea and Land: Political Economy and Natural History, c. 1780-c.1850.” </w:t>
      </w:r>
      <w:r w:rsidRPr="00E9249D">
        <w:rPr>
          <w:rFonts w:ascii="Times New Roman" w:hAnsi="Times New Roman" w:cs="Times New Roman"/>
          <w:i/>
          <w:iCs/>
        </w:rPr>
        <w:t>Journal for Maritime Research</w:t>
      </w:r>
      <w:r w:rsidRPr="00E9249D">
        <w:rPr>
          <w:rFonts w:ascii="Times New Roman" w:hAnsi="Times New Roman" w:cs="Times New Roman"/>
        </w:rPr>
        <w:t xml:space="preserve"> 15, no. 1 (2013): 7–25.</w:t>
      </w:r>
    </w:p>
    <w:p w14:paraId="042F87D6" w14:textId="53C9608D"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t xml:space="preserve">Hartmann, Franz. </w:t>
      </w:r>
      <w:r w:rsidRPr="00E9249D">
        <w:rPr>
          <w:rFonts w:ascii="Times New Roman" w:hAnsi="Times New Roman" w:cs="Times New Roman"/>
          <w:i/>
          <w:iCs/>
        </w:rPr>
        <w:t>The Life of Philippus Theophrastus Bombast of Hohenheim Known by the Name of Paracelsus and the Substance of His Teachings</w:t>
      </w:r>
      <w:r w:rsidRPr="00E9249D">
        <w:rPr>
          <w:rFonts w:ascii="Times New Roman" w:hAnsi="Times New Roman" w:cs="Times New Roman"/>
        </w:rPr>
        <w:t xml:space="preserve">. 2nd ed. London: Kegan Paul, Trench, </w:t>
      </w:r>
      <w:proofErr w:type="spellStart"/>
      <w:r w:rsidRPr="00E9249D">
        <w:rPr>
          <w:rFonts w:ascii="Times New Roman" w:hAnsi="Times New Roman" w:cs="Times New Roman"/>
        </w:rPr>
        <w:t>Trübner</w:t>
      </w:r>
      <w:proofErr w:type="spellEnd"/>
      <w:r w:rsidRPr="00E9249D">
        <w:rPr>
          <w:rFonts w:ascii="Times New Roman" w:hAnsi="Times New Roman" w:cs="Times New Roman"/>
        </w:rPr>
        <w:t>, &amp; Co., 1896.</w:t>
      </w:r>
    </w:p>
    <w:p w14:paraId="37E64DC7" w14:textId="6F89D2BE" w:rsidR="007241E5" w:rsidRPr="00E9249D" w:rsidRDefault="007241E5" w:rsidP="00C82C39">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Hendricks, Christopher E. “Hans Martin Kalberlahn: Moravians, Medicine, and the Laboratory at Bethabara.” </w:t>
      </w:r>
      <w:r w:rsidRPr="00E9249D">
        <w:rPr>
          <w:rFonts w:ascii="Times New Roman" w:hAnsi="Times New Roman" w:cs="Times New Roman"/>
          <w:i/>
          <w:iCs/>
        </w:rPr>
        <w:t xml:space="preserve">XVIII New Perspectives on the Eighteenth Century </w:t>
      </w:r>
      <w:r w:rsidRPr="00E9249D">
        <w:rPr>
          <w:rFonts w:ascii="Times New Roman" w:hAnsi="Times New Roman" w:cs="Times New Roman"/>
        </w:rPr>
        <w:t>17, no. 1 (2020): 33-63.</w:t>
      </w:r>
    </w:p>
    <w:p w14:paraId="29844088" w14:textId="1566B4D8"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t xml:space="preserve">Hershberger, Adam. “A Gun Wad Martyrs’ Mirror.” </w:t>
      </w:r>
      <w:r w:rsidRPr="00E9249D">
        <w:rPr>
          <w:rFonts w:ascii="Times New Roman" w:hAnsi="Times New Roman" w:cs="Times New Roman"/>
          <w:i/>
          <w:iCs/>
        </w:rPr>
        <w:t>The Heritage Review</w:t>
      </w:r>
      <w:r w:rsidRPr="00E9249D">
        <w:rPr>
          <w:rFonts w:ascii="Times New Roman" w:hAnsi="Times New Roman" w:cs="Times New Roman"/>
        </w:rPr>
        <w:t xml:space="preserve"> 25 (November 2017): 2–5.</w:t>
      </w:r>
    </w:p>
    <w:p w14:paraId="5C102A76" w14:textId="203472A6" w:rsidR="007241E5" w:rsidRPr="00E9249D" w:rsidRDefault="007241E5" w:rsidP="00C82C39">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Hertz, D.R. </w:t>
      </w:r>
      <w:r w:rsidRPr="00E9249D">
        <w:rPr>
          <w:rFonts w:ascii="Times New Roman" w:hAnsi="Times New Roman" w:cs="Times New Roman"/>
          <w:i/>
          <w:iCs/>
        </w:rPr>
        <w:t>History of Ephrata, Penna: Giving a Brief Sketch of the State and County; the Battle of Brandywine; the Cloister and Monument to Be Erected at Mount Zion; and the Borough of Ephrata</w:t>
      </w:r>
      <w:r w:rsidRPr="00E9249D">
        <w:rPr>
          <w:rFonts w:ascii="Times New Roman" w:hAnsi="Times New Roman" w:cs="Times New Roman"/>
        </w:rPr>
        <w:t xml:space="preserve">. Philadelphia: H. </w:t>
      </w:r>
      <w:proofErr w:type="spellStart"/>
      <w:r w:rsidRPr="00E9249D">
        <w:rPr>
          <w:rFonts w:ascii="Times New Roman" w:hAnsi="Times New Roman" w:cs="Times New Roman"/>
        </w:rPr>
        <w:t>Ferkler</w:t>
      </w:r>
      <w:proofErr w:type="spellEnd"/>
      <w:r w:rsidRPr="00E9249D">
        <w:rPr>
          <w:rFonts w:ascii="Times New Roman" w:hAnsi="Times New Roman" w:cs="Times New Roman"/>
        </w:rPr>
        <w:t>, 1894.</w:t>
      </w:r>
    </w:p>
    <w:p w14:paraId="0C98029E" w14:textId="4ABDDB91"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Hess, Volker, and Sabine Schlegelmilch. “Cornucopia </w:t>
      </w:r>
      <w:proofErr w:type="spellStart"/>
      <w:r w:rsidRPr="00E9249D">
        <w:rPr>
          <w:rFonts w:ascii="Times New Roman" w:hAnsi="Times New Roman" w:cs="Times New Roman"/>
        </w:rPr>
        <w:t>Officinae</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Medicae</w:t>
      </w:r>
      <w:proofErr w:type="spellEnd"/>
      <w:r w:rsidRPr="00E9249D">
        <w:rPr>
          <w:rFonts w:ascii="Times New Roman" w:hAnsi="Times New Roman" w:cs="Times New Roman"/>
        </w:rPr>
        <w:t xml:space="preserve">: Medical Practice Records and Their Origin.” In </w:t>
      </w:r>
      <w:r w:rsidRPr="00E9249D">
        <w:rPr>
          <w:rFonts w:ascii="Times New Roman" w:hAnsi="Times New Roman" w:cs="Times New Roman"/>
          <w:i/>
          <w:iCs/>
        </w:rPr>
        <w:t>Medical Practice, 1600-1900</w:t>
      </w:r>
      <w:r w:rsidRPr="00E9249D">
        <w:rPr>
          <w:rFonts w:ascii="Times New Roman" w:hAnsi="Times New Roman" w:cs="Times New Roman"/>
        </w:rPr>
        <w:t xml:space="preserve">, edited by Martin Dinges </w:t>
      </w:r>
      <w:proofErr w:type="gramStart"/>
      <w:r w:rsidRPr="00E9249D">
        <w:rPr>
          <w:rFonts w:ascii="Times New Roman" w:hAnsi="Times New Roman" w:cs="Times New Roman"/>
        </w:rPr>
        <w:t>and et al.</w:t>
      </w:r>
      <w:proofErr w:type="gramEnd"/>
      <w:r w:rsidRPr="00E9249D">
        <w:rPr>
          <w:rFonts w:ascii="Times New Roman" w:hAnsi="Times New Roman" w:cs="Times New Roman"/>
        </w:rPr>
        <w:t>, 11–38. Leiden: Brill, 2015.</w:t>
      </w:r>
    </w:p>
    <w:p w14:paraId="789B537E" w14:textId="709D26F5"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Higby, G.J. “Gold in Medicine: A Review of Its Use in the West before 1900.” </w:t>
      </w:r>
      <w:r w:rsidRPr="00E9249D">
        <w:rPr>
          <w:rFonts w:ascii="Times New Roman" w:hAnsi="Times New Roman" w:cs="Times New Roman"/>
          <w:i/>
          <w:iCs/>
        </w:rPr>
        <w:t>Gold Bull.</w:t>
      </w:r>
      <w:r w:rsidRPr="00E9249D">
        <w:rPr>
          <w:rFonts w:ascii="Times New Roman" w:hAnsi="Times New Roman" w:cs="Times New Roman"/>
        </w:rPr>
        <w:t xml:space="preserve"> 15, no. 4 (1982): 130–40.</w:t>
      </w:r>
    </w:p>
    <w:p w14:paraId="7AAD847B" w14:textId="57EC8AAD"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Hobbs, Christopher Rollin. </w:t>
      </w:r>
      <w:r w:rsidRPr="00E9249D">
        <w:rPr>
          <w:rFonts w:ascii="Times New Roman" w:hAnsi="Times New Roman" w:cs="Times New Roman"/>
          <w:i/>
          <w:iCs/>
        </w:rPr>
        <w:t>St. John’s Wort--Ancient Herbal Protector</w:t>
      </w:r>
      <w:r w:rsidRPr="00E9249D">
        <w:rPr>
          <w:rFonts w:ascii="Times New Roman" w:hAnsi="Times New Roman" w:cs="Times New Roman"/>
        </w:rPr>
        <w:t>. 32, no. 4 (1990): 166–69.</w:t>
      </w:r>
    </w:p>
    <w:p w14:paraId="06FAC319" w14:textId="2890EA7D"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Hoffman, W.J. “Folk-Medicine of the Pennsylvania Germans.” </w:t>
      </w:r>
      <w:r w:rsidRPr="00E9249D">
        <w:rPr>
          <w:rFonts w:ascii="Times New Roman" w:hAnsi="Times New Roman" w:cs="Times New Roman"/>
          <w:i/>
          <w:iCs/>
        </w:rPr>
        <w:t>Proceedings of the American Philosophical Society</w:t>
      </w:r>
      <w:r w:rsidRPr="00E9249D">
        <w:rPr>
          <w:rFonts w:ascii="Times New Roman" w:hAnsi="Times New Roman" w:cs="Times New Roman"/>
        </w:rPr>
        <w:t xml:space="preserve"> 26, no. 129 (1889): 329–52.</w:t>
      </w:r>
    </w:p>
    <w:p w14:paraId="7A0D0E30" w14:textId="5A807681"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Holloran, John Robert. “Professors of Enlightenment at the University of Halle, 1690-1730.” PhD Dissertation, University of Virginia, 2000.</w:t>
      </w:r>
    </w:p>
    <w:p w14:paraId="59FB3476" w14:textId="0D4F1C71"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Horrocks, Thomas A. </w:t>
      </w:r>
      <w:r w:rsidRPr="00E9249D">
        <w:rPr>
          <w:rFonts w:ascii="Times New Roman" w:hAnsi="Times New Roman" w:cs="Times New Roman"/>
          <w:i/>
          <w:iCs/>
        </w:rPr>
        <w:t>Popular Print and Popular Medicine: Almanacs and Health Advice in Early America</w:t>
      </w:r>
      <w:r w:rsidRPr="00E9249D">
        <w:rPr>
          <w:rFonts w:ascii="Times New Roman" w:hAnsi="Times New Roman" w:cs="Times New Roman"/>
        </w:rPr>
        <w:t>. Amherst: University of Massachusetts Press, 2008.</w:t>
      </w:r>
    </w:p>
    <w:p w14:paraId="688D2534" w14:textId="2F02CBE8"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Horrocks, Thomas A. “Rules, Remedies, and Regiments: Health Advice in Early American Almanacs.” In </w:t>
      </w:r>
      <w:r w:rsidRPr="00E9249D">
        <w:rPr>
          <w:rFonts w:ascii="Times New Roman" w:hAnsi="Times New Roman" w:cs="Times New Roman"/>
          <w:i/>
          <w:iCs/>
        </w:rPr>
        <w:t>Right Living: An Anglo-American Tradition of Self-Help Medicine and Hygiene</w:t>
      </w:r>
      <w:r w:rsidRPr="00E9249D">
        <w:rPr>
          <w:rFonts w:ascii="Times New Roman" w:hAnsi="Times New Roman" w:cs="Times New Roman"/>
        </w:rPr>
        <w:t>, edited by Charles E. Rosenberg, 112–46. Baltimore: Johns Hopkins University Press, 2003.</w:t>
      </w:r>
    </w:p>
    <w:p w14:paraId="6B793231" w14:textId="1955473E"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Hošman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Mirrek</w:t>
      </w:r>
      <w:proofErr w:type="spellEnd"/>
      <w:r w:rsidRPr="00E9249D">
        <w:rPr>
          <w:rFonts w:ascii="Times New Roman" w:hAnsi="Times New Roman" w:cs="Times New Roman"/>
        </w:rPr>
        <w:t xml:space="preserve"> Tobiáš. “George Berkeley’s Tar-Water Medicine.” </w:t>
      </w:r>
      <w:r w:rsidRPr="00E9249D">
        <w:rPr>
          <w:rFonts w:ascii="Times New Roman" w:hAnsi="Times New Roman" w:cs="Times New Roman"/>
          <w:i/>
          <w:iCs/>
        </w:rPr>
        <w:t>Early Science and Medicine</w:t>
      </w:r>
      <w:r w:rsidRPr="00E9249D">
        <w:rPr>
          <w:rFonts w:ascii="Times New Roman" w:hAnsi="Times New Roman" w:cs="Times New Roman"/>
        </w:rPr>
        <w:t xml:space="preserve"> 25 (2020): 173–93.</w:t>
      </w:r>
    </w:p>
    <w:p w14:paraId="210ECC7A" w14:textId="779AE5B2"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Hruschka, John. </w:t>
      </w:r>
      <w:r w:rsidRPr="00E9249D">
        <w:rPr>
          <w:rFonts w:ascii="Times New Roman" w:hAnsi="Times New Roman" w:cs="Times New Roman"/>
          <w:i/>
          <w:iCs/>
        </w:rPr>
        <w:t>How Books Came to America: The Rise of the American Book Trade</w:t>
      </w:r>
      <w:r w:rsidRPr="00E9249D">
        <w:rPr>
          <w:rFonts w:ascii="Times New Roman" w:hAnsi="Times New Roman" w:cs="Times New Roman"/>
        </w:rPr>
        <w:t>. University Park, PA: Pennsylvania State University Press, 2012.</w:t>
      </w:r>
    </w:p>
    <w:p w14:paraId="26080657" w14:textId="0C6AC525"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Hunt, Lynn. Introduction to </w:t>
      </w:r>
      <w:r w:rsidRPr="00E9249D">
        <w:rPr>
          <w:rFonts w:ascii="Times New Roman" w:hAnsi="Times New Roman" w:cs="Times New Roman"/>
          <w:i/>
          <w:iCs/>
        </w:rPr>
        <w:t>The Invention of Pornography: Obscenity and the Origins of Modernity, 1500-1800</w:t>
      </w:r>
      <w:r w:rsidRPr="00E9249D">
        <w:rPr>
          <w:rFonts w:ascii="Times New Roman" w:hAnsi="Times New Roman" w:cs="Times New Roman"/>
        </w:rPr>
        <w:t>, edited by Lynn Hunt, 9–48. New York, NY: Zone Books, 1993.</w:t>
      </w:r>
    </w:p>
    <w:p w14:paraId="0C2348E9" w14:textId="7719CA12"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Huston, Kathleen A. “German Midwifes of Nineteenth- and </w:t>
      </w:r>
      <w:proofErr w:type="spellStart"/>
      <w:r w:rsidRPr="00E9249D">
        <w:rPr>
          <w:rFonts w:ascii="Times New Roman" w:hAnsi="Times New Roman" w:cs="Times New Roman"/>
        </w:rPr>
        <w:t>Twenteith</w:t>
      </w:r>
      <w:proofErr w:type="spellEnd"/>
      <w:r w:rsidRPr="00E9249D">
        <w:rPr>
          <w:rFonts w:ascii="Times New Roman" w:hAnsi="Times New Roman" w:cs="Times New Roman"/>
        </w:rPr>
        <w:t xml:space="preserve">-Century Texas: Women’s Work, Culture, and Fighting ‘Death in the Room.’” </w:t>
      </w:r>
      <w:r w:rsidRPr="00E9249D">
        <w:rPr>
          <w:rFonts w:ascii="Times New Roman" w:hAnsi="Times New Roman" w:cs="Times New Roman"/>
          <w:i/>
          <w:iCs/>
        </w:rPr>
        <w:t>Southwestern Historical Quarterly</w:t>
      </w:r>
      <w:r w:rsidRPr="00E9249D">
        <w:rPr>
          <w:rFonts w:ascii="Times New Roman" w:hAnsi="Times New Roman" w:cs="Times New Roman"/>
        </w:rPr>
        <w:t xml:space="preserve"> 124, no. 4 (2021): 412–35.</w:t>
      </w:r>
    </w:p>
    <w:p w14:paraId="5A4E322E" w14:textId="336A0622"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Jackson, Mark. Introduction to </w:t>
      </w:r>
      <w:r w:rsidRPr="00E9249D">
        <w:rPr>
          <w:rFonts w:ascii="Times New Roman" w:hAnsi="Times New Roman" w:cs="Times New Roman"/>
          <w:i/>
          <w:iCs/>
        </w:rPr>
        <w:t xml:space="preserve">The Oxford Handbook of the History of </w:t>
      </w:r>
      <w:r w:rsidRPr="00E9249D">
        <w:rPr>
          <w:rFonts w:ascii="Times New Roman" w:hAnsi="Times New Roman" w:cs="Times New Roman"/>
        </w:rPr>
        <w:t>Medicine,</w:t>
      </w:r>
      <w:r w:rsidRPr="00E9249D">
        <w:rPr>
          <w:rFonts w:ascii="Times New Roman" w:hAnsi="Times New Roman" w:cs="Times New Roman"/>
          <w:i/>
          <w:iCs/>
        </w:rPr>
        <w:t xml:space="preserve"> </w:t>
      </w:r>
      <w:r w:rsidRPr="00E9249D">
        <w:rPr>
          <w:rFonts w:ascii="Times New Roman" w:hAnsi="Times New Roman" w:cs="Times New Roman"/>
        </w:rPr>
        <w:t>edited by Mark Jackson, 1-18. Oxford: Oxford University Press, 2011.</w:t>
      </w:r>
    </w:p>
    <w:p w14:paraId="522FBF9B" w14:textId="057A07EB"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Jones, George Fenwick. </w:t>
      </w:r>
      <w:r w:rsidRPr="00E9249D">
        <w:rPr>
          <w:rFonts w:ascii="Times New Roman" w:hAnsi="Times New Roman" w:cs="Times New Roman"/>
          <w:i/>
          <w:iCs/>
        </w:rPr>
        <w:t>The Georgia Dutch: From the Rhine and Danube to the Savannah, 1733-1783</w:t>
      </w:r>
      <w:r w:rsidRPr="00E9249D">
        <w:rPr>
          <w:rFonts w:ascii="Times New Roman" w:hAnsi="Times New Roman" w:cs="Times New Roman"/>
        </w:rPr>
        <w:t>. Athens, GA: University of Georgia Press, 1992.</w:t>
      </w:r>
    </w:p>
    <w:p w14:paraId="1C800924" w14:textId="358E7360"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Jones, George Fenwick. Introduction to</w:t>
      </w:r>
      <w:r w:rsidRPr="00E9249D">
        <w:rPr>
          <w:rFonts w:ascii="Times New Roman" w:hAnsi="Times New Roman" w:cs="Times New Roman"/>
          <w:i/>
          <w:iCs/>
        </w:rPr>
        <w:t xml:space="preserve"> Detailed Reports on the </w:t>
      </w:r>
      <w:proofErr w:type="spellStart"/>
      <w:r w:rsidRPr="00E9249D">
        <w:rPr>
          <w:rFonts w:ascii="Times New Roman" w:hAnsi="Times New Roman" w:cs="Times New Roman"/>
          <w:i/>
          <w:iCs/>
        </w:rPr>
        <w:t>Salzburger</w:t>
      </w:r>
      <w:proofErr w:type="spellEnd"/>
      <w:r w:rsidRPr="00E9249D">
        <w:rPr>
          <w:rFonts w:ascii="Times New Roman" w:hAnsi="Times New Roman" w:cs="Times New Roman"/>
          <w:i/>
          <w:iCs/>
        </w:rPr>
        <w:t xml:space="preserve"> Emigrants Who Settled in America</w:t>
      </w:r>
      <w:r w:rsidRPr="00E9249D">
        <w:rPr>
          <w:rFonts w:ascii="Times New Roman" w:hAnsi="Times New Roman" w:cs="Times New Roman"/>
        </w:rPr>
        <w:t>. Vol. 1. Athens, GA: University of Georgia Press, 2021.</w:t>
      </w:r>
    </w:p>
    <w:p w14:paraId="3FF4F0CD" w14:textId="34ECFBC6"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Jouanna, Jacques. </w:t>
      </w:r>
      <w:r w:rsidRPr="00E9249D">
        <w:rPr>
          <w:rFonts w:ascii="Times New Roman" w:hAnsi="Times New Roman" w:cs="Times New Roman"/>
          <w:i/>
          <w:iCs/>
        </w:rPr>
        <w:t>Greek Medicine from Hippocrates to Galen: Selected Papers</w:t>
      </w:r>
      <w:r w:rsidRPr="00E9249D">
        <w:rPr>
          <w:rFonts w:ascii="Times New Roman" w:hAnsi="Times New Roman" w:cs="Times New Roman"/>
        </w:rPr>
        <w:t xml:space="preserve">. Edited by Philip van der </w:t>
      </w:r>
      <w:proofErr w:type="spellStart"/>
      <w:r w:rsidRPr="00E9249D">
        <w:rPr>
          <w:rFonts w:ascii="Times New Roman" w:hAnsi="Times New Roman" w:cs="Times New Roman"/>
        </w:rPr>
        <w:t>Eikj</w:t>
      </w:r>
      <w:proofErr w:type="spellEnd"/>
      <w:r w:rsidRPr="00E9249D">
        <w:rPr>
          <w:rFonts w:ascii="Times New Roman" w:hAnsi="Times New Roman" w:cs="Times New Roman"/>
        </w:rPr>
        <w:t>. Translated by Neil Allies. Brill, 2012.</w:t>
      </w:r>
    </w:p>
    <w:p w14:paraId="0B282A9F" w14:textId="0283A2DD"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Kamphoefner, Waler D. </w:t>
      </w:r>
      <w:r w:rsidRPr="00E9249D">
        <w:rPr>
          <w:rFonts w:ascii="Times New Roman" w:hAnsi="Times New Roman" w:cs="Times New Roman"/>
          <w:i/>
          <w:iCs/>
        </w:rPr>
        <w:t>Germans in America: A Concise History</w:t>
      </w:r>
      <w:r w:rsidRPr="00E9249D">
        <w:rPr>
          <w:rFonts w:ascii="Times New Roman" w:hAnsi="Times New Roman" w:cs="Times New Roman"/>
        </w:rPr>
        <w:t>. Lanham, MD: Rowman &amp; Littlefield, 2021.</w:t>
      </w:r>
    </w:p>
    <w:p w14:paraId="23B3720A" w14:textId="0F0BBA27"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Keim, De B. Randolph, ed. “De </w:t>
      </w:r>
      <w:proofErr w:type="spellStart"/>
      <w:r w:rsidRPr="00E9249D">
        <w:rPr>
          <w:rFonts w:ascii="Times New Roman" w:hAnsi="Times New Roman" w:cs="Times New Roman"/>
        </w:rPr>
        <w:t>Benneville</w:t>
      </w:r>
      <w:proofErr w:type="spellEnd"/>
      <w:r w:rsidRPr="00E9249D">
        <w:rPr>
          <w:rFonts w:ascii="Times New Roman" w:hAnsi="Times New Roman" w:cs="Times New Roman"/>
        </w:rPr>
        <w:t xml:space="preserve">-Bertolet: A Colonial Romance.” </w:t>
      </w:r>
      <w:r w:rsidRPr="00E9249D">
        <w:rPr>
          <w:rFonts w:ascii="Times New Roman" w:hAnsi="Times New Roman" w:cs="Times New Roman"/>
          <w:i/>
          <w:iCs/>
        </w:rPr>
        <w:t>The Keim and Allied Families in America and Europe</w:t>
      </w:r>
      <w:r w:rsidRPr="00E9249D">
        <w:rPr>
          <w:rFonts w:ascii="Times New Roman" w:hAnsi="Times New Roman" w:cs="Times New Roman"/>
        </w:rPr>
        <w:t xml:space="preserve"> 1, no. 12 (November 1899): 373.</w:t>
      </w:r>
    </w:p>
    <w:p w14:paraId="1FC81F95" w14:textId="4FF110AF"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Kelly, Margaret G., and Jonathan L. Hartwell. “The Biological Effects and the Chemical Composition of Podophyllin. A Review.” </w:t>
      </w:r>
      <w:r w:rsidRPr="00E9249D">
        <w:rPr>
          <w:rFonts w:ascii="Times New Roman" w:hAnsi="Times New Roman" w:cs="Times New Roman"/>
          <w:i/>
          <w:iCs/>
        </w:rPr>
        <w:t>Journal of the National Cancer Institute</w:t>
      </w:r>
      <w:r w:rsidRPr="00E9249D">
        <w:rPr>
          <w:rFonts w:ascii="Times New Roman" w:hAnsi="Times New Roman" w:cs="Times New Roman"/>
        </w:rPr>
        <w:t xml:space="preserve"> 14, no. 4 (1954): 967–1010.</w:t>
      </w:r>
    </w:p>
    <w:p w14:paraId="0029D41F" w14:textId="6E19E1FD"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Kinzelbach</w:t>
      </w:r>
      <w:proofErr w:type="spellEnd"/>
      <w:r w:rsidRPr="00E9249D">
        <w:rPr>
          <w:rFonts w:ascii="Times New Roman" w:hAnsi="Times New Roman" w:cs="Times New Roman"/>
        </w:rPr>
        <w:t xml:space="preserve">, Annemarie. “Women and Healthcare in Early Modern German Towns.” </w:t>
      </w:r>
      <w:r w:rsidRPr="00E9249D">
        <w:rPr>
          <w:rFonts w:ascii="Times New Roman" w:hAnsi="Times New Roman" w:cs="Times New Roman"/>
          <w:i/>
          <w:iCs/>
        </w:rPr>
        <w:t>Renaissance Studies</w:t>
      </w:r>
      <w:r w:rsidRPr="00E9249D">
        <w:rPr>
          <w:rFonts w:ascii="Times New Roman" w:hAnsi="Times New Roman" w:cs="Times New Roman"/>
        </w:rPr>
        <w:t xml:space="preserve"> 28, no. 4 (2014): 619–38.</w:t>
      </w:r>
    </w:p>
    <w:p w14:paraId="2F07712F" w14:textId="71FF8DA2"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Kirkman, Alyssa. “The Meeting of Mothers, Midwives, and Men.” </w:t>
      </w:r>
      <w:r w:rsidRPr="00E9249D">
        <w:rPr>
          <w:rFonts w:ascii="Times New Roman" w:hAnsi="Times New Roman" w:cs="Times New Roman"/>
          <w:i/>
          <w:iCs/>
        </w:rPr>
        <w:t>Tenor of Our Times</w:t>
      </w:r>
      <w:r w:rsidRPr="00E9249D">
        <w:rPr>
          <w:rFonts w:ascii="Times New Roman" w:hAnsi="Times New Roman" w:cs="Times New Roman"/>
        </w:rPr>
        <w:t xml:space="preserve"> 2 (2013): 11–21.</w:t>
      </w:r>
    </w:p>
    <w:p w14:paraId="1D8106F6" w14:textId="73E98140"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Klein, Walter C. </w:t>
      </w:r>
      <w:r w:rsidRPr="00E9249D">
        <w:rPr>
          <w:rFonts w:ascii="Times New Roman" w:hAnsi="Times New Roman" w:cs="Times New Roman"/>
          <w:i/>
          <w:iCs/>
        </w:rPr>
        <w:t>Johann Conrad Beissel: Mystic and Martinet, 1690-1768</w:t>
      </w:r>
      <w:r w:rsidRPr="00E9249D">
        <w:rPr>
          <w:rFonts w:ascii="Times New Roman" w:hAnsi="Times New Roman" w:cs="Times New Roman"/>
        </w:rPr>
        <w:t>. Philadelphia: University of Pennsylvania Press, 1942.</w:t>
      </w:r>
    </w:p>
    <w:p w14:paraId="3F2760AC" w14:textId="601068C3"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Klinefelter, Walter. “Solomon Meyer, Printer and Publisher.” </w:t>
      </w:r>
      <w:r w:rsidRPr="00E9249D">
        <w:rPr>
          <w:rFonts w:ascii="Times New Roman" w:hAnsi="Times New Roman" w:cs="Times New Roman"/>
          <w:i/>
          <w:iCs/>
        </w:rPr>
        <w:t>Quarterly of the Pennsylvania German Society</w:t>
      </w:r>
      <w:r w:rsidRPr="00E9249D">
        <w:rPr>
          <w:rFonts w:ascii="Times New Roman" w:hAnsi="Times New Roman" w:cs="Times New Roman"/>
        </w:rPr>
        <w:t xml:space="preserve"> 15, nos. 3–4 (1981): 1–19.</w:t>
      </w:r>
    </w:p>
    <w:p w14:paraId="7C91B77A" w14:textId="708FEC0F"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Koch, Christian Marie. “</w:t>
      </w:r>
      <w:proofErr w:type="spellStart"/>
      <w:r w:rsidRPr="00E9249D">
        <w:rPr>
          <w:rFonts w:ascii="Times New Roman" w:hAnsi="Times New Roman" w:cs="Times New Roman"/>
        </w:rPr>
        <w:t>Salzburger</w:t>
      </w:r>
      <w:proofErr w:type="spellEnd"/>
      <w:r w:rsidRPr="00E9249D">
        <w:rPr>
          <w:rFonts w:ascii="Times New Roman" w:hAnsi="Times New Roman" w:cs="Times New Roman"/>
        </w:rPr>
        <w:t xml:space="preserve"> Migrants and Communal Memory in Georgia.” PhD Dissertation, University of Paderborn, 2019.</w:t>
      </w:r>
    </w:p>
    <w:p w14:paraId="0236A586" w14:textId="5C5FF8E1"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Koch, Philippa. </w:t>
      </w:r>
      <w:r w:rsidRPr="00E9249D">
        <w:rPr>
          <w:rFonts w:ascii="Times New Roman" w:hAnsi="Times New Roman" w:cs="Times New Roman"/>
          <w:i/>
          <w:iCs/>
        </w:rPr>
        <w:t>The Course of God’s Providence: Religion, Health, and the Body in Early America</w:t>
      </w:r>
      <w:r w:rsidRPr="00E9249D">
        <w:rPr>
          <w:rFonts w:ascii="Times New Roman" w:hAnsi="Times New Roman" w:cs="Times New Roman"/>
        </w:rPr>
        <w:t xml:space="preserve">. New York: New York University Press, 2021. </w:t>
      </w:r>
    </w:p>
    <w:p w14:paraId="005BE821" w14:textId="68DBAC1F"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Koch, Philippa. “Experience and the Soul in Eighteenth-Century Medicine.” </w:t>
      </w:r>
      <w:r w:rsidRPr="00E9249D">
        <w:rPr>
          <w:rFonts w:ascii="Times New Roman" w:hAnsi="Times New Roman" w:cs="Times New Roman"/>
          <w:i/>
          <w:iCs/>
        </w:rPr>
        <w:t xml:space="preserve">Church History </w:t>
      </w:r>
      <w:r w:rsidRPr="00E9249D">
        <w:rPr>
          <w:rFonts w:ascii="Times New Roman" w:hAnsi="Times New Roman" w:cs="Times New Roman"/>
        </w:rPr>
        <w:t>85, no. 3 (2016): 552-86.</w:t>
      </w:r>
    </w:p>
    <w:p w14:paraId="471DCCF1" w14:textId="4E67200A"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Koch, Philippa. “Marketing Missions: Material Culture, Theological Convictions, and Empire in 18</w:t>
      </w:r>
      <w:r w:rsidRPr="00E9249D">
        <w:rPr>
          <w:rFonts w:ascii="Times New Roman" w:hAnsi="Times New Roman" w:cs="Times New Roman"/>
          <w:vertAlign w:val="superscript"/>
        </w:rPr>
        <w:t>th</w:t>
      </w:r>
      <w:r w:rsidRPr="00E9249D">
        <w:rPr>
          <w:rFonts w:ascii="Times New Roman" w:hAnsi="Times New Roman" w:cs="Times New Roman"/>
        </w:rPr>
        <w:t xml:space="preserve">-Century Philanthropy.” </w:t>
      </w:r>
      <w:r w:rsidRPr="00E9249D">
        <w:rPr>
          <w:rFonts w:ascii="Times New Roman" w:hAnsi="Times New Roman" w:cs="Times New Roman"/>
          <w:i/>
          <w:iCs/>
        </w:rPr>
        <w:t xml:space="preserve">Religions </w:t>
      </w:r>
      <w:r w:rsidRPr="00E9249D">
        <w:rPr>
          <w:rFonts w:ascii="Times New Roman" w:hAnsi="Times New Roman" w:cs="Times New Roman"/>
        </w:rPr>
        <w:t>9, no. 7 (2018): 207-.</w:t>
      </w:r>
    </w:p>
    <w:p w14:paraId="49E43CC2" w14:textId="6545065C"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Kopp, Achim. “Abraham Reeser Horne’s </w:t>
      </w:r>
      <w:r w:rsidRPr="00E9249D">
        <w:rPr>
          <w:rFonts w:ascii="Times New Roman" w:hAnsi="Times New Roman" w:cs="Times New Roman"/>
          <w:i/>
          <w:iCs/>
        </w:rPr>
        <w:t>Pennsylvania German Manual.</w:t>
      </w:r>
      <w:r w:rsidRPr="00E9249D">
        <w:rPr>
          <w:rFonts w:ascii="Times New Roman" w:hAnsi="Times New Roman" w:cs="Times New Roman"/>
        </w:rPr>
        <w:t xml:space="preserve">” </w:t>
      </w:r>
      <w:r w:rsidRPr="00E9249D">
        <w:rPr>
          <w:rFonts w:ascii="Times New Roman" w:hAnsi="Times New Roman" w:cs="Times New Roman"/>
          <w:i/>
          <w:iCs/>
        </w:rPr>
        <w:t xml:space="preserve">Yearbook of German-American Studies </w:t>
      </w:r>
      <w:r w:rsidRPr="00E9249D">
        <w:rPr>
          <w:rFonts w:ascii="Times New Roman" w:hAnsi="Times New Roman" w:cs="Times New Roman"/>
        </w:rPr>
        <w:t>45 (2010): 107-28.</w:t>
      </w:r>
    </w:p>
    <w:p w14:paraId="7D58F062" w14:textId="2411D263"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Kopperman, Paul E. “The Attitude of Benjamin Rush (1746-1813) towards Native American Medicine.” </w:t>
      </w:r>
      <w:r w:rsidRPr="00E9249D">
        <w:rPr>
          <w:rFonts w:ascii="Times New Roman" w:hAnsi="Times New Roman" w:cs="Times New Roman"/>
          <w:i/>
          <w:iCs/>
        </w:rPr>
        <w:t>Journal of Medical Biography</w:t>
      </w:r>
      <w:r w:rsidRPr="00E9249D">
        <w:rPr>
          <w:rFonts w:ascii="Times New Roman" w:hAnsi="Times New Roman" w:cs="Times New Roman"/>
        </w:rPr>
        <w:t xml:space="preserve"> 20, no. 2 (2012): 49–56.</w:t>
      </w:r>
    </w:p>
    <w:p w14:paraId="3507AA46" w14:textId="5AC0E712"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Kriebel, David W. </w:t>
      </w:r>
      <w:r w:rsidRPr="00E9249D">
        <w:rPr>
          <w:rFonts w:ascii="Times New Roman" w:hAnsi="Times New Roman" w:cs="Times New Roman"/>
          <w:i/>
          <w:iCs/>
        </w:rPr>
        <w:t>Powwowing Among the Pennsylvania Dutch: A Traditional Medical Practice in the Modern World</w:t>
      </w:r>
      <w:r w:rsidRPr="00E9249D">
        <w:rPr>
          <w:rFonts w:ascii="Times New Roman" w:hAnsi="Times New Roman" w:cs="Times New Roman"/>
        </w:rPr>
        <w:t>. University Park, PA: Pennsylvania State University Press, 2007.</w:t>
      </w:r>
    </w:p>
    <w:p w14:paraId="07C3831E" w14:textId="356D85D7"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Krünitz</w:t>
      </w:r>
      <w:proofErr w:type="spellEnd"/>
      <w:r w:rsidRPr="00E9249D">
        <w:rPr>
          <w:rFonts w:ascii="Times New Roman" w:hAnsi="Times New Roman" w:cs="Times New Roman"/>
        </w:rPr>
        <w:t xml:space="preserve">, Johann Georg. “Heb-Amme.” In </w:t>
      </w:r>
      <w:proofErr w:type="spellStart"/>
      <w:r w:rsidRPr="00E9249D">
        <w:rPr>
          <w:rFonts w:ascii="Times New Roman" w:hAnsi="Times New Roman" w:cs="Times New Roman"/>
          <w:i/>
          <w:iCs/>
        </w:rPr>
        <w:t>Oekonomische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Encyklopädie</w:t>
      </w:r>
      <w:proofErr w:type="spellEnd"/>
      <w:r w:rsidRPr="00E9249D">
        <w:rPr>
          <w:rFonts w:ascii="Times New Roman" w:hAnsi="Times New Roman" w:cs="Times New Roman"/>
          <w:i/>
          <w:iCs/>
        </w:rPr>
        <w:t xml:space="preserve"> Oder </w:t>
      </w:r>
      <w:proofErr w:type="spellStart"/>
      <w:r w:rsidRPr="00E9249D">
        <w:rPr>
          <w:rFonts w:ascii="Times New Roman" w:hAnsi="Times New Roman" w:cs="Times New Roman"/>
          <w:i/>
          <w:iCs/>
        </w:rPr>
        <w:t>Allegemines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Ssytem</w:t>
      </w:r>
      <w:proofErr w:type="spellEnd"/>
      <w:r w:rsidRPr="00E9249D">
        <w:rPr>
          <w:rFonts w:ascii="Times New Roman" w:hAnsi="Times New Roman" w:cs="Times New Roman"/>
          <w:i/>
          <w:iCs/>
        </w:rPr>
        <w:t xml:space="preserve"> Der Staats- Stadt- Haus- Und </w:t>
      </w:r>
      <w:proofErr w:type="spellStart"/>
      <w:r w:rsidRPr="00E9249D">
        <w:rPr>
          <w:rFonts w:ascii="Times New Roman" w:hAnsi="Times New Roman" w:cs="Times New Roman"/>
          <w:i/>
          <w:iCs/>
        </w:rPr>
        <w:t>Landwirthschaft</w:t>
      </w:r>
      <w:proofErr w:type="spellEnd"/>
      <w:r w:rsidRPr="00E9249D">
        <w:rPr>
          <w:rFonts w:ascii="Times New Roman" w:hAnsi="Times New Roman" w:cs="Times New Roman"/>
        </w:rPr>
        <w:t xml:space="preserve">, 22:526–60. Berlin, 1789. </w:t>
      </w:r>
      <w:hyperlink r:id="rId38" w:history="1">
        <w:r w:rsidRPr="00E9249D">
          <w:rPr>
            <w:rStyle w:val="Hyperlink"/>
            <w:rFonts w:ascii="Times New Roman" w:hAnsi="Times New Roman" w:cs="Times New Roman"/>
          </w:rPr>
          <w:t>https://www.kruenitz1.uni-trier.de</w:t>
        </w:r>
      </w:hyperlink>
      <w:r w:rsidRPr="00E9249D">
        <w:rPr>
          <w:rFonts w:ascii="Times New Roman" w:hAnsi="Times New Roman" w:cs="Times New Roman"/>
        </w:rPr>
        <w:t>.</w:t>
      </w:r>
    </w:p>
    <w:p w14:paraId="2B302E58" w14:textId="45B45CF3"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Lamb, Jonathan. </w:t>
      </w:r>
      <w:r w:rsidRPr="00E9249D">
        <w:rPr>
          <w:rFonts w:ascii="Times New Roman" w:hAnsi="Times New Roman" w:cs="Times New Roman"/>
          <w:i/>
          <w:iCs/>
        </w:rPr>
        <w:t>Scurvy: The Disease of Discovery</w:t>
      </w:r>
      <w:r w:rsidRPr="00E9249D">
        <w:rPr>
          <w:rFonts w:ascii="Times New Roman" w:hAnsi="Times New Roman" w:cs="Times New Roman"/>
        </w:rPr>
        <w:t>. Princeton: Princeton University Press, 2016.</w:t>
      </w:r>
    </w:p>
    <w:p w14:paraId="1B09992C" w14:textId="335EB9EF"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Landis Valley Associates. </w:t>
      </w:r>
      <w:r w:rsidRPr="00E9249D">
        <w:rPr>
          <w:rFonts w:ascii="Times New Roman" w:hAnsi="Times New Roman" w:cs="Times New Roman"/>
          <w:i/>
          <w:iCs/>
        </w:rPr>
        <w:t>The Landis Valley Cookbook: Pennsylvania German Foods &amp; Traditions</w:t>
      </w:r>
      <w:r w:rsidRPr="00E9249D">
        <w:rPr>
          <w:rFonts w:ascii="Times New Roman" w:hAnsi="Times New Roman" w:cs="Times New Roman"/>
        </w:rPr>
        <w:t>. 2nd ed. Mechanicsburg, PA: Stackpole Books, 2009.</w:t>
      </w:r>
    </w:p>
    <w:p w14:paraId="45A9E193" w14:textId="540FCFA1"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Leaman, Hans. “Johann Christoph Sauer (1658-1758).” </w:t>
      </w:r>
      <w:r w:rsidRPr="00E9249D">
        <w:rPr>
          <w:rFonts w:ascii="Times New Roman" w:hAnsi="Times New Roman" w:cs="Times New Roman"/>
          <w:i/>
          <w:iCs/>
        </w:rPr>
        <w:t>Immigrant Entrepreneurship</w:t>
      </w:r>
      <w:r w:rsidRPr="00E9249D">
        <w:rPr>
          <w:rFonts w:ascii="Times New Roman" w:hAnsi="Times New Roman" w:cs="Times New Roman"/>
        </w:rPr>
        <w:t xml:space="preserve">, August 22, 2018. </w:t>
      </w:r>
      <w:hyperlink r:id="rId39" w:history="1">
        <w:r w:rsidRPr="00E9249D">
          <w:rPr>
            <w:rStyle w:val="Hyperlink"/>
            <w:rFonts w:ascii="Times New Roman" w:hAnsi="Times New Roman" w:cs="Times New Roman"/>
          </w:rPr>
          <w:t>https://www.immigrantentrepreneurship.org/entries/johann-christoph-sauer/</w:t>
        </w:r>
      </w:hyperlink>
      <w:r w:rsidRPr="00E9249D">
        <w:rPr>
          <w:rFonts w:ascii="Times New Roman" w:hAnsi="Times New Roman" w:cs="Times New Roman"/>
        </w:rPr>
        <w:t>.</w:t>
      </w:r>
    </w:p>
    <w:p w14:paraId="1FC64C49" w14:textId="7D9D2A1A" w:rsidR="007241E5" w:rsidRPr="00E9249D" w:rsidRDefault="007241E5" w:rsidP="00F50FC2">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Lehmann, Hartmut, Hermann Wellenreuther, and Renate Wilson. </w:t>
      </w:r>
      <w:r w:rsidRPr="00E9249D">
        <w:rPr>
          <w:rFonts w:ascii="Times New Roman" w:hAnsi="Times New Roman" w:cs="Times New Roman"/>
          <w:i/>
          <w:iCs/>
          <w:sz w:val="24"/>
          <w:szCs w:val="24"/>
        </w:rPr>
        <w:t xml:space="preserve">In Search of Peace and Prosperity: New German Settlements in Eighteenth-Century Europe and America. </w:t>
      </w:r>
      <w:r w:rsidRPr="00E9249D">
        <w:rPr>
          <w:rFonts w:ascii="Times New Roman" w:hAnsi="Times New Roman" w:cs="Times New Roman"/>
          <w:sz w:val="24"/>
          <w:szCs w:val="24"/>
        </w:rPr>
        <w:t xml:space="preserve">University Park, PA: Pennsylvania State University Press, 2000. </w:t>
      </w:r>
    </w:p>
    <w:p w14:paraId="03E55300" w14:textId="116526C0" w:rsidR="007241E5"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Lemay, Helen Rodnite. </w:t>
      </w:r>
      <w:r w:rsidRPr="00E9249D">
        <w:rPr>
          <w:rFonts w:ascii="Times New Roman" w:hAnsi="Times New Roman" w:cs="Times New Roman"/>
          <w:i/>
          <w:iCs/>
        </w:rPr>
        <w:t xml:space="preserve">Women’s Secrets: A Translation of Pseudo-Albertus Magnus’s De </w:t>
      </w:r>
      <w:proofErr w:type="spellStart"/>
      <w:r w:rsidRPr="00E9249D">
        <w:rPr>
          <w:rFonts w:ascii="Times New Roman" w:hAnsi="Times New Roman" w:cs="Times New Roman"/>
          <w:i/>
          <w:iCs/>
        </w:rPr>
        <w:t>Secetis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Mulierum</w:t>
      </w:r>
      <w:proofErr w:type="spellEnd"/>
      <w:r w:rsidRPr="00E9249D">
        <w:rPr>
          <w:rFonts w:ascii="Times New Roman" w:hAnsi="Times New Roman" w:cs="Times New Roman"/>
          <w:i/>
          <w:iCs/>
        </w:rPr>
        <w:t xml:space="preserve"> with Commentaries</w:t>
      </w:r>
      <w:r w:rsidRPr="00E9249D">
        <w:rPr>
          <w:rFonts w:ascii="Times New Roman" w:hAnsi="Times New Roman" w:cs="Times New Roman"/>
        </w:rPr>
        <w:t>. Albany: State University of New York Press, 1992.</w:t>
      </w:r>
    </w:p>
    <w:p w14:paraId="5CB7F412" w14:textId="2049B51C" w:rsidR="00FC5D15" w:rsidRPr="00FC5D15" w:rsidRDefault="00FC5D15" w:rsidP="00FC5D15">
      <w:pPr>
        <w:pStyle w:val="FootnoteText"/>
        <w:spacing w:line="480" w:lineRule="auto"/>
        <w:ind w:left="720" w:hanging="720"/>
        <w:rPr>
          <w:rFonts w:ascii="Times New Roman" w:hAnsi="Times New Roman" w:cs="Times New Roman"/>
          <w:sz w:val="24"/>
          <w:szCs w:val="24"/>
        </w:rPr>
      </w:pPr>
      <w:r w:rsidRPr="00FC5D15">
        <w:rPr>
          <w:rFonts w:ascii="Times New Roman" w:hAnsi="Times New Roman" w:cs="Times New Roman"/>
          <w:sz w:val="24"/>
          <w:szCs w:val="24"/>
        </w:rPr>
        <w:lastRenderedPageBreak/>
        <w:t xml:space="preserve">Leong, Elaine. “Making Medicines in the Early Modern Household.” </w:t>
      </w:r>
      <w:r w:rsidRPr="00FC5D15">
        <w:rPr>
          <w:rFonts w:ascii="Times New Roman" w:hAnsi="Times New Roman" w:cs="Times New Roman"/>
          <w:i/>
          <w:iCs/>
          <w:sz w:val="24"/>
          <w:szCs w:val="24"/>
        </w:rPr>
        <w:t>Bulletin of the History of Medicine</w:t>
      </w:r>
      <w:r w:rsidRPr="00FC5D15">
        <w:rPr>
          <w:rFonts w:ascii="Times New Roman" w:hAnsi="Times New Roman" w:cs="Times New Roman"/>
          <w:sz w:val="24"/>
          <w:szCs w:val="24"/>
        </w:rPr>
        <w:t xml:space="preserve"> 82, no. 1 (2008): 145–68.</w:t>
      </w:r>
    </w:p>
    <w:p w14:paraId="1A7299B4" w14:textId="4187AB3F"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Leong, Elaine. </w:t>
      </w:r>
      <w:r w:rsidRPr="00E9249D">
        <w:rPr>
          <w:rFonts w:ascii="Times New Roman" w:hAnsi="Times New Roman" w:cs="Times New Roman"/>
          <w:i/>
          <w:iCs/>
        </w:rPr>
        <w:t>Recipes and Everyday Knowledge: Medicine, Science, and the Household in Early Modern England</w:t>
      </w:r>
      <w:r w:rsidRPr="00E9249D">
        <w:rPr>
          <w:rFonts w:ascii="Times New Roman" w:hAnsi="Times New Roman" w:cs="Times New Roman"/>
        </w:rPr>
        <w:t>. Chicago: University of Chicago Press, 2018.</w:t>
      </w:r>
    </w:p>
    <w:p w14:paraId="64369A7D" w14:textId="0CC170B3"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Leprêtre</w:t>
      </w:r>
      <w:proofErr w:type="spellEnd"/>
      <w:r w:rsidRPr="00E9249D">
        <w:rPr>
          <w:rFonts w:ascii="Times New Roman" w:hAnsi="Times New Roman" w:cs="Times New Roman"/>
        </w:rPr>
        <w:t xml:space="preserve">, Matti. “Paracelsus, His </w:t>
      </w:r>
      <w:proofErr w:type="spellStart"/>
      <w:r w:rsidRPr="00E9249D">
        <w:rPr>
          <w:rFonts w:ascii="Times New Roman" w:hAnsi="Times New Roman" w:cs="Times New Roman"/>
        </w:rPr>
        <w:t>Herbarius</w:t>
      </w:r>
      <w:proofErr w:type="spellEnd"/>
      <w:r w:rsidRPr="00E9249D">
        <w:rPr>
          <w:rFonts w:ascii="Times New Roman" w:hAnsi="Times New Roman" w:cs="Times New Roman"/>
        </w:rPr>
        <w:t xml:space="preserve">, and the Relevance of Medicinal Herbs in His Medical Thought.” </w:t>
      </w:r>
      <w:r w:rsidRPr="00E9249D">
        <w:rPr>
          <w:rFonts w:ascii="Times New Roman" w:hAnsi="Times New Roman" w:cs="Times New Roman"/>
          <w:i/>
          <w:iCs/>
        </w:rPr>
        <w:t xml:space="preserve">Daphnis - </w:t>
      </w:r>
      <w:proofErr w:type="spellStart"/>
      <w:r w:rsidRPr="00E9249D">
        <w:rPr>
          <w:rFonts w:ascii="Times New Roman" w:hAnsi="Times New Roman" w:cs="Times New Roman"/>
          <w:i/>
          <w:iCs/>
        </w:rPr>
        <w:t>Zeitschrift</w:t>
      </w:r>
      <w:proofErr w:type="spellEnd"/>
      <w:r w:rsidRPr="00E9249D">
        <w:rPr>
          <w:rFonts w:ascii="Times New Roman" w:hAnsi="Times New Roman" w:cs="Times New Roman"/>
          <w:i/>
          <w:iCs/>
        </w:rPr>
        <w:t xml:space="preserve"> Für Deutsche </w:t>
      </w:r>
      <w:proofErr w:type="spellStart"/>
      <w:r w:rsidRPr="00E9249D">
        <w:rPr>
          <w:rFonts w:ascii="Times New Roman" w:hAnsi="Times New Roman" w:cs="Times New Roman"/>
          <w:i/>
          <w:iCs/>
        </w:rPr>
        <w:t>Literatur</w:t>
      </w:r>
      <w:proofErr w:type="spellEnd"/>
      <w:r w:rsidRPr="00E9249D">
        <w:rPr>
          <w:rFonts w:ascii="Times New Roman" w:hAnsi="Times New Roman" w:cs="Times New Roman"/>
          <w:i/>
          <w:iCs/>
        </w:rPr>
        <w:t xml:space="preserve"> Und Kultur Der </w:t>
      </w:r>
      <w:proofErr w:type="spellStart"/>
      <w:r w:rsidRPr="00E9249D">
        <w:rPr>
          <w:rFonts w:ascii="Times New Roman" w:hAnsi="Times New Roman" w:cs="Times New Roman"/>
          <w:i/>
          <w:iCs/>
        </w:rPr>
        <w:t>Frühen</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Neuzeit</w:t>
      </w:r>
      <w:proofErr w:type="spellEnd"/>
      <w:r w:rsidRPr="00E9249D">
        <w:rPr>
          <w:rFonts w:ascii="Times New Roman" w:hAnsi="Times New Roman" w:cs="Times New Roman"/>
        </w:rPr>
        <w:t xml:space="preserve"> 49, no. 3 (2021): 324–78.</w:t>
      </w:r>
    </w:p>
    <w:p w14:paraId="0C551BDF" w14:textId="740D2A36"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Lieske, Pam, ed. </w:t>
      </w:r>
      <w:r w:rsidRPr="00E9249D">
        <w:rPr>
          <w:rFonts w:ascii="Times New Roman" w:hAnsi="Times New Roman" w:cs="Times New Roman"/>
          <w:i/>
          <w:iCs/>
        </w:rPr>
        <w:t>Eighteenth-Century British Midwifery</w:t>
      </w:r>
      <w:r w:rsidRPr="00E9249D">
        <w:rPr>
          <w:rFonts w:ascii="Times New Roman" w:hAnsi="Times New Roman" w:cs="Times New Roman"/>
        </w:rPr>
        <w:t>. Vol. 1. London: Routledge, 2016.</w:t>
      </w:r>
    </w:p>
    <w:p w14:paraId="7C212590" w14:textId="381959BF"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Lindemann, Mary. </w:t>
      </w:r>
      <w:r w:rsidRPr="00E9249D">
        <w:rPr>
          <w:rFonts w:ascii="Times New Roman" w:hAnsi="Times New Roman" w:cs="Times New Roman"/>
          <w:i/>
          <w:iCs/>
        </w:rPr>
        <w:t xml:space="preserve">Health and Healing in Eighteenth-Century Germany. </w:t>
      </w:r>
      <w:r w:rsidRPr="00E9249D">
        <w:rPr>
          <w:rFonts w:ascii="Times New Roman" w:hAnsi="Times New Roman" w:cs="Times New Roman"/>
        </w:rPr>
        <w:t xml:space="preserve">Baltimore: John Hopkins University Press, 1996. </w:t>
      </w:r>
    </w:p>
    <w:p w14:paraId="1F75C7EE" w14:textId="3F94BF17"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Lindemann, Mary. </w:t>
      </w:r>
      <w:r w:rsidRPr="00E9249D">
        <w:rPr>
          <w:rFonts w:ascii="Times New Roman" w:hAnsi="Times New Roman" w:cs="Times New Roman"/>
          <w:i/>
          <w:iCs/>
        </w:rPr>
        <w:t>Medicine and Society in Early Modern Europe</w:t>
      </w:r>
      <w:r w:rsidRPr="00E9249D">
        <w:rPr>
          <w:rFonts w:ascii="Times New Roman" w:hAnsi="Times New Roman" w:cs="Times New Roman"/>
        </w:rPr>
        <w:t>. Second edition. New York: Cambridge University Press, 2010.</w:t>
      </w:r>
    </w:p>
    <w:p w14:paraId="15A9048B" w14:textId="4873B2DE" w:rsidR="00967A9B"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Lindemann, Mary. “Professionals? Sisters? Rivals? Midwives in Braunschweig, 1750-1800.” In </w:t>
      </w:r>
      <w:r w:rsidRPr="00E9249D">
        <w:rPr>
          <w:rFonts w:ascii="Times New Roman" w:hAnsi="Times New Roman" w:cs="Times New Roman"/>
          <w:i/>
          <w:iCs/>
        </w:rPr>
        <w:t>The Art of Midwifery: Early Modern Midwives in Europe</w:t>
      </w:r>
      <w:r w:rsidRPr="00E9249D">
        <w:rPr>
          <w:rFonts w:ascii="Times New Roman" w:hAnsi="Times New Roman" w:cs="Times New Roman"/>
        </w:rPr>
        <w:t>, edited by Hilary Marland, 176–91. London: Routledge, 1993.</w:t>
      </w:r>
    </w:p>
    <w:p w14:paraId="4C87133E" w14:textId="19A1BC80" w:rsidR="007241E5" w:rsidRPr="00F50FC2" w:rsidRDefault="00967A9B" w:rsidP="00F50FC2">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Lindenmeyer, Christopher. </w:t>
      </w:r>
      <w:proofErr w:type="spellStart"/>
      <w:r w:rsidRPr="00E9249D">
        <w:rPr>
          <w:rFonts w:ascii="Times New Roman" w:hAnsi="Times New Roman" w:cs="Times New Roman"/>
          <w:i/>
          <w:iCs/>
          <w:sz w:val="24"/>
          <w:szCs w:val="24"/>
        </w:rPr>
        <w:t>Rebeller</w:t>
      </w:r>
      <w:proofErr w:type="spellEnd"/>
      <w:r w:rsidRPr="00E9249D">
        <w:rPr>
          <w:rFonts w:ascii="Times New Roman" w:hAnsi="Times New Roman" w:cs="Times New Roman"/>
          <w:i/>
          <w:iCs/>
          <w:sz w:val="24"/>
          <w:szCs w:val="24"/>
        </w:rPr>
        <w:t xml:space="preserve">, Opfer, Siedler: Die </w:t>
      </w:r>
      <w:proofErr w:type="spellStart"/>
      <w:r w:rsidRPr="00E9249D">
        <w:rPr>
          <w:rFonts w:ascii="Times New Roman" w:hAnsi="Times New Roman" w:cs="Times New Roman"/>
          <w:i/>
          <w:iCs/>
          <w:sz w:val="24"/>
          <w:szCs w:val="24"/>
        </w:rPr>
        <w:t>Vertreibung</w:t>
      </w:r>
      <w:proofErr w:type="spellEnd"/>
      <w:r w:rsidRPr="00E9249D">
        <w:rPr>
          <w:rFonts w:ascii="Times New Roman" w:hAnsi="Times New Roman" w:cs="Times New Roman"/>
          <w:i/>
          <w:iCs/>
          <w:sz w:val="24"/>
          <w:szCs w:val="24"/>
        </w:rPr>
        <w:t xml:space="preserve"> der </w:t>
      </w:r>
      <w:proofErr w:type="spellStart"/>
      <w:r w:rsidRPr="00E9249D">
        <w:rPr>
          <w:rFonts w:ascii="Times New Roman" w:hAnsi="Times New Roman" w:cs="Times New Roman"/>
          <w:i/>
          <w:iCs/>
          <w:sz w:val="24"/>
          <w:szCs w:val="24"/>
        </w:rPr>
        <w:t>Salzburger</w:t>
      </w:r>
      <w:proofErr w:type="spellEnd"/>
      <w:r w:rsidRPr="00E9249D">
        <w:rPr>
          <w:rFonts w:ascii="Times New Roman" w:hAnsi="Times New Roman" w:cs="Times New Roman"/>
          <w:i/>
          <w:iCs/>
          <w:sz w:val="24"/>
          <w:szCs w:val="24"/>
        </w:rPr>
        <w:t xml:space="preserve"> </w:t>
      </w:r>
      <w:proofErr w:type="spellStart"/>
      <w:r w:rsidRPr="00E9249D">
        <w:rPr>
          <w:rFonts w:ascii="Times New Roman" w:hAnsi="Times New Roman" w:cs="Times New Roman"/>
          <w:i/>
          <w:iCs/>
          <w:sz w:val="24"/>
          <w:szCs w:val="24"/>
        </w:rPr>
        <w:t>Protestanten</w:t>
      </w:r>
      <w:proofErr w:type="spellEnd"/>
      <w:r w:rsidRPr="00E9249D">
        <w:rPr>
          <w:rFonts w:ascii="Times New Roman" w:hAnsi="Times New Roman" w:cs="Times New Roman"/>
          <w:sz w:val="24"/>
          <w:szCs w:val="24"/>
        </w:rPr>
        <w:t xml:space="preserve">. Salzburg: Verlag Anton </w:t>
      </w:r>
      <w:proofErr w:type="spellStart"/>
      <w:r w:rsidRPr="00E9249D">
        <w:rPr>
          <w:rFonts w:ascii="Times New Roman" w:hAnsi="Times New Roman" w:cs="Times New Roman"/>
          <w:sz w:val="24"/>
          <w:szCs w:val="24"/>
        </w:rPr>
        <w:t>Pustet</w:t>
      </w:r>
      <w:proofErr w:type="spellEnd"/>
      <w:r w:rsidRPr="00E9249D">
        <w:rPr>
          <w:rFonts w:ascii="Times New Roman" w:hAnsi="Times New Roman" w:cs="Times New Roman"/>
          <w:sz w:val="24"/>
          <w:szCs w:val="24"/>
        </w:rPr>
        <w:t xml:space="preserve">, 2015. </w:t>
      </w:r>
    </w:p>
    <w:p w14:paraId="39CEC6B9" w14:textId="6CC949C6"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Lloyd, John Uri. </w:t>
      </w:r>
      <w:r w:rsidRPr="00E9249D">
        <w:rPr>
          <w:rFonts w:ascii="Times New Roman" w:hAnsi="Times New Roman" w:cs="Times New Roman"/>
          <w:i/>
          <w:iCs/>
        </w:rPr>
        <w:t>Origin and History of All the Pharmacopeial Vegetable Drugs</w:t>
      </w:r>
      <w:r w:rsidRPr="00E9249D">
        <w:rPr>
          <w:rFonts w:ascii="Times New Roman" w:hAnsi="Times New Roman" w:cs="Times New Roman"/>
        </w:rPr>
        <w:t>. Cincinnati: Caxton Press, 1929.</w:t>
      </w:r>
    </w:p>
    <w:p w14:paraId="41EC54A3" w14:textId="01201184"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Loftin, John D., and Benjamin E. Frey. </w:t>
      </w:r>
      <w:r w:rsidRPr="00E9249D">
        <w:rPr>
          <w:rFonts w:ascii="Times New Roman" w:hAnsi="Times New Roman" w:cs="Times New Roman"/>
          <w:i/>
          <w:iCs/>
        </w:rPr>
        <w:t>People of Kituwah: The Old Ways of the Eastern Cherokees</w:t>
      </w:r>
      <w:r w:rsidRPr="00E9249D">
        <w:rPr>
          <w:rFonts w:ascii="Times New Roman" w:hAnsi="Times New Roman" w:cs="Times New Roman"/>
        </w:rPr>
        <w:t>. Oakland: University of California, 2024.</w:t>
      </w:r>
    </w:p>
    <w:p w14:paraId="1AC3054D" w14:textId="464CADAC" w:rsidR="00967A9B"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lastRenderedPageBreak/>
        <w:t>Maehle</w:t>
      </w:r>
      <w:proofErr w:type="spellEnd"/>
      <w:r w:rsidRPr="00E9249D">
        <w:rPr>
          <w:rFonts w:ascii="Times New Roman" w:hAnsi="Times New Roman" w:cs="Times New Roman"/>
        </w:rPr>
        <w:t xml:space="preserve">, Andreas-Holger. </w:t>
      </w:r>
      <w:r w:rsidRPr="00E9249D">
        <w:rPr>
          <w:rFonts w:ascii="Times New Roman" w:hAnsi="Times New Roman" w:cs="Times New Roman"/>
          <w:i/>
          <w:iCs/>
        </w:rPr>
        <w:t>Drugs on Trial: Experimental Pharmacology and Therapeutic Innovation in the Eighteenth Century</w:t>
      </w:r>
      <w:r w:rsidRPr="00E9249D">
        <w:rPr>
          <w:rFonts w:ascii="Times New Roman" w:hAnsi="Times New Roman" w:cs="Times New Roman"/>
        </w:rPr>
        <w:t xml:space="preserve">. Amsterdam: </w:t>
      </w:r>
      <w:proofErr w:type="spellStart"/>
      <w:r w:rsidRPr="00E9249D">
        <w:rPr>
          <w:rFonts w:ascii="Times New Roman" w:hAnsi="Times New Roman" w:cs="Times New Roman"/>
        </w:rPr>
        <w:t>Rodopi</w:t>
      </w:r>
      <w:proofErr w:type="spellEnd"/>
      <w:r w:rsidRPr="00E9249D">
        <w:rPr>
          <w:rFonts w:ascii="Times New Roman" w:hAnsi="Times New Roman" w:cs="Times New Roman"/>
        </w:rPr>
        <w:t>, 1999.</w:t>
      </w:r>
    </w:p>
    <w:p w14:paraId="6A3118AF" w14:textId="06AF8C96" w:rsidR="007241E5" w:rsidRPr="00F50FC2" w:rsidRDefault="00967A9B" w:rsidP="00F50FC2">
      <w:pPr>
        <w:pStyle w:val="FootnoteText"/>
        <w:spacing w:line="480" w:lineRule="auto"/>
        <w:ind w:left="720" w:hanging="720"/>
        <w:rPr>
          <w:rFonts w:ascii="Times New Roman" w:hAnsi="Times New Roman" w:cs="Times New Roman"/>
          <w:i/>
          <w:iCs/>
          <w:sz w:val="24"/>
          <w:szCs w:val="24"/>
        </w:rPr>
      </w:pPr>
      <w:r w:rsidRPr="00E9249D">
        <w:rPr>
          <w:rFonts w:ascii="Times New Roman" w:hAnsi="Times New Roman" w:cs="Times New Roman"/>
          <w:sz w:val="24"/>
          <w:szCs w:val="24"/>
        </w:rPr>
        <w:t xml:space="preserve">Marsh, Ben. Foreword to </w:t>
      </w:r>
      <w:r w:rsidRPr="00E9249D">
        <w:rPr>
          <w:rFonts w:ascii="Times New Roman" w:hAnsi="Times New Roman" w:cs="Times New Roman"/>
          <w:i/>
          <w:iCs/>
          <w:sz w:val="24"/>
          <w:szCs w:val="24"/>
        </w:rPr>
        <w:t xml:space="preserve">Detailed Reports on the </w:t>
      </w:r>
      <w:proofErr w:type="spellStart"/>
      <w:r w:rsidRPr="00E9249D">
        <w:rPr>
          <w:rFonts w:ascii="Times New Roman" w:hAnsi="Times New Roman" w:cs="Times New Roman"/>
          <w:i/>
          <w:iCs/>
          <w:sz w:val="24"/>
          <w:szCs w:val="24"/>
        </w:rPr>
        <w:t>Salzburger</w:t>
      </w:r>
      <w:proofErr w:type="spellEnd"/>
      <w:r w:rsidRPr="00E9249D">
        <w:rPr>
          <w:rFonts w:ascii="Times New Roman" w:hAnsi="Times New Roman" w:cs="Times New Roman"/>
          <w:i/>
          <w:iCs/>
          <w:sz w:val="24"/>
          <w:szCs w:val="24"/>
        </w:rPr>
        <w:t xml:space="preserve"> Emigrants Who Settled in America</w:t>
      </w:r>
      <w:r w:rsidRPr="00E9249D">
        <w:rPr>
          <w:rFonts w:ascii="Times New Roman" w:hAnsi="Times New Roman" w:cs="Times New Roman"/>
          <w:sz w:val="24"/>
          <w:szCs w:val="24"/>
        </w:rPr>
        <w:t>, by Samuel Urlsperger. Vol. 1. Athens: University of Georgia Press, 1968.</w:t>
      </w:r>
    </w:p>
    <w:p w14:paraId="510A7DA3" w14:textId="17B1010E"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Marshall, Jubilee. “Race, Death, and Public Health in Early Philadelphia 1750-1793.” </w:t>
      </w:r>
      <w:r w:rsidRPr="00E9249D">
        <w:rPr>
          <w:rFonts w:ascii="Times New Roman" w:hAnsi="Times New Roman" w:cs="Times New Roman"/>
          <w:i/>
          <w:iCs/>
        </w:rPr>
        <w:t>Pennsylvania History: A Journal of Mid-Atlantic Studies</w:t>
      </w:r>
      <w:r w:rsidRPr="00E9249D">
        <w:rPr>
          <w:rFonts w:ascii="Times New Roman" w:hAnsi="Times New Roman" w:cs="Times New Roman"/>
        </w:rPr>
        <w:t xml:space="preserve"> 87, no. 2 (2020): 364–89.</w:t>
      </w:r>
    </w:p>
    <w:p w14:paraId="259FB89E" w14:textId="7C823027" w:rsidR="007241E5"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Martin, Joel W. “Visions of Revitalization in the Eastern Woodlands: Can a Middle-Aged Theory Stretch to Embrace the First Cherokee Converts?” In </w:t>
      </w:r>
      <w:r w:rsidRPr="00E9249D">
        <w:rPr>
          <w:rFonts w:ascii="Times New Roman" w:hAnsi="Times New Roman" w:cs="Times New Roman"/>
          <w:i/>
          <w:iCs/>
        </w:rPr>
        <w:t>Reassessing Revitalization Movements: Perspectives from North America and the Pacific Islands</w:t>
      </w:r>
      <w:r w:rsidRPr="00E9249D">
        <w:rPr>
          <w:rFonts w:ascii="Times New Roman" w:hAnsi="Times New Roman" w:cs="Times New Roman"/>
        </w:rPr>
        <w:t xml:space="preserve">. Edited by Michael E. Harkin (Lincoln: University of Nebraska Press, 2004): 61-87. </w:t>
      </w:r>
    </w:p>
    <w:p w14:paraId="70CF6455" w14:textId="2550DD9D" w:rsidR="006E3A2A" w:rsidRPr="00E9249D" w:rsidRDefault="006E3A2A" w:rsidP="006E3A2A">
      <w:pPr>
        <w:spacing w:line="480" w:lineRule="auto"/>
        <w:ind w:left="720" w:hanging="720"/>
        <w:rPr>
          <w:rFonts w:ascii="Times New Roman" w:hAnsi="Times New Roman" w:cs="Times New Roman"/>
        </w:rPr>
      </w:pPr>
      <w:r w:rsidRPr="006E3A2A">
        <w:rPr>
          <w:rFonts w:ascii="Times New Roman" w:hAnsi="Times New Roman" w:cs="Times New Roman"/>
        </w:rPr>
        <w:t xml:space="preserve">Martin, John Hill. </w:t>
      </w:r>
      <w:r w:rsidRPr="006E3A2A">
        <w:rPr>
          <w:rFonts w:ascii="Times New Roman" w:hAnsi="Times New Roman" w:cs="Times New Roman"/>
          <w:i/>
          <w:iCs/>
        </w:rPr>
        <w:t>Historical Sketch of Bethlehem in Pennsylvania, With Some Account of the Moravian Church</w:t>
      </w:r>
      <w:r w:rsidRPr="006E3A2A">
        <w:rPr>
          <w:rFonts w:ascii="Times New Roman" w:hAnsi="Times New Roman" w:cs="Times New Roman"/>
        </w:rPr>
        <w:t>. Philadelphia: John L. Pile, 1873.</w:t>
      </w:r>
    </w:p>
    <w:p w14:paraId="1E825168" w14:textId="297E3F9B"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McClinton, Rowena. “The Moravian Missionaries of Bethlehem and Salem.” In </w:t>
      </w:r>
      <w:proofErr w:type="spellStart"/>
      <w:r w:rsidRPr="00E9249D">
        <w:rPr>
          <w:rFonts w:ascii="Times New Roman" w:hAnsi="Times New Roman" w:cs="Times New Roman"/>
          <w:i/>
          <w:iCs/>
        </w:rPr>
        <w:t>Ethnographics</w:t>
      </w:r>
      <w:proofErr w:type="spellEnd"/>
      <w:r w:rsidRPr="00E9249D">
        <w:rPr>
          <w:rFonts w:ascii="Times New Roman" w:hAnsi="Times New Roman" w:cs="Times New Roman"/>
          <w:i/>
          <w:iCs/>
        </w:rPr>
        <w:t xml:space="preserve"> and Exchanges: Native Americans, Moravians, and Catholics in Early North </w:t>
      </w:r>
      <w:r w:rsidRPr="00E9249D">
        <w:rPr>
          <w:rFonts w:ascii="Times New Roman" w:hAnsi="Times New Roman" w:cs="Times New Roman"/>
        </w:rPr>
        <w:t>America. Edited by A.G. Roeber. University Park, PA: Pennsylvania State University Press, 2008: 115-24.</w:t>
      </w:r>
    </w:p>
    <w:p w14:paraId="429C3944" w14:textId="6B5AE550"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McIntosh, Tania. </w:t>
      </w:r>
      <w:r w:rsidRPr="00E9249D">
        <w:rPr>
          <w:rFonts w:ascii="Times New Roman" w:hAnsi="Times New Roman" w:cs="Times New Roman"/>
          <w:i/>
          <w:iCs/>
        </w:rPr>
        <w:t>A Social History of Maternity and Childbirth: Key Themes in Maternity Care</w:t>
      </w:r>
      <w:r w:rsidRPr="00E9249D">
        <w:rPr>
          <w:rFonts w:ascii="Times New Roman" w:hAnsi="Times New Roman" w:cs="Times New Roman"/>
        </w:rPr>
        <w:t>. New York: Routledge, 2012.</w:t>
      </w:r>
    </w:p>
    <w:p w14:paraId="08274442" w14:textId="191C1D42"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McKinley, Daniel L. “Anna Rosina (</w:t>
      </w:r>
      <w:proofErr w:type="spellStart"/>
      <w:r w:rsidRPr="00E9249D">
        <w:rPr>
          <w:rFonts w:ascii="Times New Roman" w:hAnsi="Times New Roman" w:cs="Times New Roman"/>
        </w:rPr>
        <w:t>Kliest</w:t>
      </w:r>
      <w:proofErr w:type="spellEnd"/>
      <w:r w:rsidRPr="00E9249D">
        <w:rPr>
          <w:rFonts w:ascii="Times New Roman" w:hAnsi="Times New Roman" w:cs="Times New Roman"/>
        </w:rPr>
        <w:t xml:space="preserve">) Gambold (1762-1821), Moravian Missionary to the Cherokees, with Special Reference to her Botanical Interests.” </w:t>
      </w:r>
      <w:r w:rsidRPr="00E9249D">
        <w:rPr>
          <w:rFonts w:ascii="Times New Roman" w:hAnsi="Times New Roman" w:cs="Times New Roman"/>
          <w:i/>
          <w:iCs/>
        </w:rPr>
        <w:t xml:space="preserve">Transactions of the Moravian Historical Society </w:t>
      </w:r>
      <w:r w:rsidRPr="00E9249D">
        <w:rPr>
          <w:rFonts w:ascii="Times New Roman" w:hAnsi="Times New Roman" w:cs="Times New Roman"/>
        </w:rPr>
        <w:t>28, (1994): 59-99</w:t>
      </w:r>
    </w:p>
    <w:p w14:paraId="5BAE9139" w14:textId="669B35BB" w:rsidR="00967A9B"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Meier, Louis A. </w:t>
      </w:r>
      <w:r w:rsidRPr="00E9249D">
        <w:rPr>
          <w:rFonts w:ascii="Times New Roman" w:hAnsi="Times New Roman" w:cs="Times New Roman"/>
          <w:i/>
          <w:iCs/>
        </w:rPr>
        <w:t>Early Pennsylvania Medicine. A Representative Early American Medical History, Montgomery County, Pennsylvania, 1682 to 1799.</w:t>
      </w:r>
      <w:r w:rsidRPr="00E9249D">
        <w:rPr>
          <w:rFonts w:ascii="Times New Roman" w:hAnsi="Times New Roman" w:cs="Times New Roman"/>
        </w:rPr>
        <w:t xml:space="preserve"> Boyertown, PA: Gilbert Print Co., 1976.</w:t>
      </w:r>
    </w:p>
    <w:p w14:paraId="6C3B7905" w14:textId="6B692F15" w:rsidR="007241E5" w:rsidRPr="00E9249D" w:rsidRDefault="00967A9B"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Melton, James Van Horn. </w:t>
      </w:r>
      <w:r w:rsidRPr="00E9249D">
        <w:rPr>
          <w:rFonts w:ascii="Times New Roman" w:hAnsi="Times New Roman" w:cs="Times New Roman"/>
          <w:i/>
          <w:iCs/>
        </w:rPr>
        <w:t>Religion, Community, and Slavery on the Colonial Southern Frontier</w:t>
      </w:r>
      <w:r w:rsidRPr="00E9249D">
        <w:rPr>
          <w:rFonts w:ascii="Times New Roman" w:hAnsi="Times New Roman" w:cs="Times New Roman"/>
        </w:rPr>
        <w:t>. New York, NY: Cambridge University Press. 2015.</w:t>
      </w:r>
    </w:p>
    <w:p w14:paraId="1EA84B36" w14:textId="3D4024E7"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Merriman, Samuel. </w:t>
      </w:r>
      <w:r w:rsidRPr="00E9249D">
        <w:rPr>
          <w:rFonts w:ascii="Times New Roman" w:hAnsi="Times New Roman" w:cs="Times New Roman"/>
          <w:i/>
          <w:iCs/>
        </w:rPr>
        <w:t xml:space="preserve">A Synopsis of the Various Kinds of Difficult Parturition, with Practical Remarks on the Management of </w:t>
      </w:r>
      <w:proofErr w:type="spellStart"/>
      <w:r w:rsidRPr="00E9249D">
        <w:rPr>
          <w:rFonts w:ascii="Times New Roman" w:hAnsi="Times New Roman" w:cs="Times New Roman"/>
          <w:i/>
          <w:iCs/>
        </w:rPr>
        <w:t>Labours</w:t>
      </w:r>
      <w:proofErr w:type="spellEnd"/>
      <w:r w:rsidRPr="00E9249D">
        <w:rPr>
          <w:rFonts w:ascii="Times New Roman" w:hAnsi="Times New Roman" w:cs="Times New Roman"/>
        </w:rPr>
        <w:t>. London: J. Callow, 1814.</w:t>
      </w:r>
    </w:p>
    <w:p w14:paraId="4F86DDC7" w14:textId="60D47786"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Michel, Alexandra. “The History of Midwifery in the United States.” </w:t>
      </w:r>
      <w:r w:rsidRPr="00E9249D">
        <w:rPr>
          <w:rFonts w:ascii="Times New Roman" w:hAnsi="Times New Roman" w:cs="Times New Roman"/>
          <w:i/>
          <w:iCs/>
        </w:rPr>
        <w:t>Journal of Perinatal &amp; Neonatal Nursing</w:t>
      </w:r>
      <w:r w:rsidRPr="00E9249D">
        <w:rPr>
          <w:rFonts w:ascii="Times New Roman" w:hAnsi="Times New Roman" w:cs="Times New Roman"/>
        </w:rPr>
        <w:t xml:space="preserve"> 38, no. 2 (2024): 122–23.</w:t>
      </w:r>
    </w:p>
    <w:p w14:paraId="334994FC" w14:textId="51FA4611" w:rsidR="007241E5" w:rsidRPr="00F50FC2" w:rsidRDefault="007241E5" w:rsidP="00F50FC2">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Miles, Tiya. </w:t>
      </w:r>
      <w:r w:rsidRPr="00E9249D">
        <w:rPr>
          <w:rFonts w:ascii="Times New Roman" w:hAnsi="Times New Roman" w:cs="Times New Roman"/>
          <w:i/>
          <w:iCs/>
          <w:sz w:val="24"/>
          <w:szCs w:val="24"/>
        </w:rPr>
        <w:t>The House on Diamond Hill: A Cherokee Plantation Story</w:t>
      </w:r>
      <w:r w:rsidRPr="00E9249D">
        <w:rPr>
          <w:rFonts w:ascii="Times New Roman" w:hAnsi="Times New Roman" w:cs="Times New Roman"/>
          <w:sz w:val="24"/>
          <w:szCs w:val="24"/>
        </w:rPr>
        <w:t xml:space="preserve">. Chapel Hill: University of North Carolina Press, 2010. </w:t>
      </w:r>
    </w:p>
    <w:p w14:paraId="7E9475A6" w14:textId="095ED3B8"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Mix, York-</w:t>
      </w:r>
      <w:proofErr w:type="spellStart"/>
      <w:r w:rsidRPr="00E9249D">
        <w:rPr>
          <w:rFonts w:ascii="Times New Roman" w:hAnsi="Times New Roman" w:cs="Times New Roman"/>
        </w:rPr>
        <w:t>Gothart</w:t>
      </w:r>
      <w:proofErr w:type="spellEnd"/>
      <w:r w:rsidRPr="00E9249D">
        <w:rPr>
          <w:rFonts w:ascii="Times New Roman" w:hAnsi="Times New Roman" w:cs="Times New Roman"/>
        </w:rPr>
        <w:t xml:space="preserve">, Bianca Weyers, and Gabriele Krieg, eds. “Sociocultural Regional Identities in Eighteenth- and Nineteenth-Century Popular German-American Almanacs.” In </w:t>
      </w:r>
      <w:r w:rsidRPr="00E9249D">
        <w:rPr>
          <w:rFonts w:ascii="Times New Roman" w:hAnsi="Times New Roman" w:cs="Times New Roman"/>
          <w:i/>
          <w:iCs/>
        </w:rPr>
        <w:t>Deutsch-</w:t>
      </w:r>
      <w:proofErr w:type="spellStart"/>
      <w:r w:rsidRPr="00E9249D">
        <w:rPr>
          <w:rFonts w:ascii="Times New Roman" w:hAnsi="Times New Roman" w:cs="Times New Roman"/>
          <w:i/>
          <w:iCs/>
        </w:rPr>
        <w:t>Amerikanische</w:t>
      </w:r>
      <w:proofErr w:type="spellEnd"/>
      <w:r w:rsidRPr="00E9249D">
        <w:rPr>
          <w:rFonts w:ascii="Times New Roman" w:hAnsi="Times New Roman" w:cs="Times New Roman"/>
          <w:i/>
          <w:iCs/>
        </w:rPr>
        <w:t xml:space="preserve"> Kalender Des 18. Und 19. </w:t>
      </w:r>
      <w:proofErr w:type="spellStart"/>
      <w:r w:rsidRPr="00E9249D">
        <w:rPr>
          <w:rFonts w:ascii="Times New Roman" w:hAnsi="Times New Roman" w:cs="Times New Roman"/>
          <w:i/>
          <w:iCs/>
        </w:rPr>
        <w:t>Jahrhunderts</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BIbliographie</w:t>
      </w:r>
      <w:proofErr w:type="spellEnd"/>
      <w:r w:rsidRPr="00E9249D">
        <w:rPr>
          <w:rFonts w:ascii="Times New Roman" w:hAnsi="Times New Roman" w:cs="Times New Roman"/>
          <w:i/>
          <w:iCs/>
        </w:rPr>
        <w:t xml:space="preserve"> Und </w:t>
      </w:r>
      <w:proofErr w:type="spellStart"/>
      <w:r w:rsidRPr="00E9249D">
        <w:rPr>
          <w:rFonts w:ascii="Times New Roman" w:hAnsi="Times New Roman" w:cs="Times New Roman"/>
          <w:i/>
          <w:iCs/>
        </w:rPr>
        <w:t>Kommentar</w:t>
      </w:r>
      <w:proofErr w:type="spellEnd"/>
      <w:r w:rsidRPr="00E9249D">
        <w:rPr>
          <w:rFonts w:ascii="Times New Roman" w:hAnsi="Times New Roman" w:cs="Times New Roman"/>
        </w:rPr>
        <w:t>, 1:1-39. De Gruyter, 2011.</w:t>
      </w:r>
    </w:p>
    <w:p w14:paraId="5D5BBDAF" w14:textId="15ECEFA5"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Moerman, Daniel E. </w:t>
      </w:r>
      <w:r w:rsidRPr="00E9249D">
        <w:rPr>
          <w:rFonts w:ascii="Times New Roman" w:hAnsi="Times New Roman" w:cs="Times New Roman"/>
          <w:i/>
          <w:iCs/>
        </w:rPr>
        <w:t>Medicinal Plants of Native America</w:t>
      </w:r>
      <w:r w:rsidRPr="00E9249D">
        <w:rPr>
          <w:rFonts w:ascii="Times New Roman" w:hAnsi="Times New Roman" w:cs="Times New Roman"/>
        </w:rPr>
        <w:t>. Vol. 1. Ann Arbor: University of Michigan, 1986.</w:t>
      </w:r>
    </w:p>
    <w:p w14:paraId="5220C41D" w14:textId="3DB25074"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Montford, Angela. </w:t>
      </w:r>
      <w:r w:rsidRPr="00E9249D">
        <w:rPr>
          <w:rFonts w:ascii="Times New Roman" w:hAnsi="Times New Roman" w:cs="Times New Roman"/>
          <w:i/>
          <w:iCs/>
        </w:rPr>
        <w:t>Health, Sickness, Medicine and the Friars in the Thirteenth and Fourteenth Centuries</w:t>
      </w:r>
      <w:r w:rsidRPr="00E9249D">
        <w:rPr>
          <w:rFonts w:ascii="Times New Roman" w:hAnsi="Times New Roman" w:cs="Times New Roman"/>
        </w:rPr>
        <w:t>. London: Routledge, 2017.</w:t>
      </w:r>
    </w:p>
    <w:p w14:paraId="6A19B5AB" w14:textId="7CC53EDD"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Montgomery, Morton L. </w:t>
      </w:r>
      <w:r w:rsidRPr="00E9249D">
        <w:rPr>
          <w:rFonts w:ascii="Times New Roman" w:hAnsi="Times New Roman" w:cs="Times New Roman"/>
          <w:i/>
          <w:iCs/>
        </w:rPr>
        <w:t>History of Berks County in Pennsylvania</w:t>
      </w:r>
      <w:r w:rsidRPr="00E9249D">
        <w:rPr>
          <w:rFonts w:ascii="Times New Roman" w:hAnsi="Times New Roman" w:cs="Times New Roman"/>
        </w:rPr>
        <w:t>. Philadelphia: Everts, Peck &amp; Richards, 1886.</w:t>
      </w:r>
    </w:p>
    <w:p w14:paraId="060AF1D7" w14:textId="3609A47D"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Mooney, James. “The Cherokee Ball Play.” </w:t>
      </w:r>
      <w:r w:rsidRPr="00E9249D">
        <w:rPr>
          <w:rFonts w:ascii="Times New Roman" w:hAnsi="Times New Roman" w:cs="Times New Roman"/>
          <w:i/>
          <w:iCs/>
        </w:rPr>
        <w:t>American Anthropologist</w:t>
      </w:r>
      <w:r w:rsidRPr="00E9249D">
        <w:rPr>
          <w:rFonts w:ascii="Times New Roman" w:hAnsi="Times New Roman" w:cs="Times New Roman"/>
        </w:rPr>
        <w:t xml:space="preserve"> 3, no. 2 (1890): 105–32.</w:t>
      </w:r>
    </w:p>
    <w:p w14:paraId="4598CC49" w14:textId="2AF82129"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“The Moravian Founding of Nazareth, Pennsylvania.” </w:t>
      </w:r>
      <w:r w:rsidRPr="00E9249D">
        <w:rPr>
          <w:rFonts w:ascii="Times New Roman" w:hAnsi="Times New Roman" w:cs="Times New Roman"/>
          <w:i/>
          <w:iCs/>
        </w:rPr>
        <w:t>This Month in Moravian History,</w:t>
      </w:r>
      <w:r w:rsidRPr="00E9249D">
        <w:rPr>
          <w:rFonts w:ascii="Times New Roman" w:hAnsi="Times New Roman" w:cs="Times New Roman"/>
        </w:rPr>
        <w:t xml:space="preserve"> 91 (2015).</w:t>
      </w:r>
    </w:p>
    <w:p w14:paraId="226BE7CD" w14:textId="0C1CDBE4"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Mourão, Manuela. “The </w:t>
      </w:r>
      <w:proofErr w:type="spellStart"/>
      <w:r w:rsidRPr="00E9249D">
        <w:rPr>
          <w:rFonts w:ascii="Times New Roman" w:hAnsi="Times New Roman" w:cs="Times New Roman"/>
        </w:rPr>
        <w:t>Representatino</w:t>
      </w:r>
      <w:proofErr w:type="spellEnd"/>
      <w:r w:rsidRPr="00E9249D">
        <w:rPr>
          <w:rFonts w:ascii="Times New Roman" w:hAnsi="Times New Roman" w:cs="Times New Roman"/>
        </w:rPr>
        <w:t xml:space="preserve"> of Female Desire in Early Modern Pornographic Texts, 1660-1775.” </w:t>
      </w:r>
      <w:r w:rsidRPr="00E9249D">
        <w:rPr>
          <w:rFonts w:ascii="Times New Roman" w:hAnsi="Times New Roman" w:cs="Times New Roman"/>
          <w:i/>
          <w:iCs/>
        </w:rPr>
        <w:t>Signs</w:t>
      </w:r>
      <w:r w:rsidRPr="00E9249D">
        <w:rPr>
          <w:rFonts w:ascii="Times New Roman" w:hAnsi="Times New Roman" w:cs="Times New Roman"/>
        </w:rPr>
        <w:t xml:space="preserve"> 24, no. 3 (1999): 573–602.</w:t>
      </w:r>
    </w:p>
    <w:p w14:paraId="7A5DBD6C" w14:textId="4A2C83EF"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Müller-</w:t>
      </w:r>
      <w:proofErr w:type="spellStart"/>
      <w:r w:rsidRPr="00E9249D">
        <w:rPr>
          <w:rFonts w:ascii="Times New Roman" w:hAnsi="Times New Roman" w:cs="Times New Roman"/>
        </w:rPr>
        <w:t>Bahlke</w:t>
      </w:r>
      <w:proofErr w:type="spellEnd"/>
      <w:r w:rsidRPr="00E9249D">
        <w:rPr>
          <w:rFonts w:ascii="Times New Roman" w:hAnsi="Times New Roman" w:cs="Times New Roman"/>
        </w:rPr>
        <w:t xml:space="preserve">, Thomas. “Communication as Risk: The Beginnings of the Halle Correspondence with the Pennsylvania Lutherans.” In </w:t>
      </w:r>
      <w:r w:rsidRPr="00E9249D">
        <w:rPr>
          <w:rFonts w:ascii="Times New Roman" w:hAnsi="Times New Roman" w:cs="Times New Roman"/>
          <w:i/>
          <w:iCs/>
        </w:rPr>
        <w:t>In Search of Peace and Prosperity: New German Settlements in Eighteenth-Century Europe and America</w:t>
      </w:r>
      <w:r w:rsidRPr="00E9249D">
        <w:rPr>
          <w:rFonts w:ascii="Times New Roman" w:hAnsi="Times New Roman" w:cs="Times New Roman"/>
        </w:rPr>
        <w:t>, edited by Hartmut Lehmann, Hermann Wellenreuther, and Renate Wilson, 139–55. University Park, PA: Pennsylvania State University Press, 2000.</w:t>
      </w:r>
    </w:p>
    <w:p w14:paraId="13306552" w14:textId="28CE33F4"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Newman, Paul B. </w:t>
      </w:r>
      <w:r w:rsidRPr="00E9249D">
        <w:rPr>
          <w:rFonts w:ascii="Times New Roman" w:hAnsi="Times New Roman" w:cs="Times New Roman"/>
          <w:i/>
          <w:iCs/>
        </w:rPr>
        <w:t>Growing up in the Middle Ages</w:t>
      </w:r>
      <w:r w:rsidRPr="00E9249D">
        <w:rPr>
          <w:rFonts w:ascii="Times New Roman" w:hAnsi="Times New Roman" w:cs="Times New Roman"/>
        </w:rPr>
        <w:t>. Jefferson, NC: McFarland &amp; Company, 2007.</w:t>
      </w:r>
    </w:p>
    <w:p w14:paraId="4E7481F2" w14:textId="09ABE01A"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Newson, Linda A. “Medical Practice in Early Colonial Spanish America: A Prospectus.” </w:t>
      </w:r>
      <w:r w:rsidRPr="00E9249D">
        <w:rPr>
          <w:rFonts w:ascii="Times New Roman" w:hAnsi="Times New Roman" w:cs="Times New Roman"/>
          <w:i/>
          <w:iCs/>
        </w:rPr>
        <w:t xml:space="preserve">Bulletin of Latin American Research </w:t>
      </w:r>
      <w:r w:rsidRPr="00E9249D">
        <w:rPr>
          <w:rFonts w:ascii="Times New Roman" w:hAnsi="Times New Roman" w:cs="Times New Roman"/>
        </w:rPr>
        <w:t>25, no. 3 (2006): 367-91.</w:t>
      </w:r>
    </w:p>
    <w:p w14:paraId="21A993ED" w14:textId="21C0EB5C"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Nichols, Marcia D. </w:t>
      </w:r>
      <w:r w:rsidRPr="00E9249D">
        <w:rPr>
          <w:rFonts w:ascii="Times New Roman" w:hAnsi="Times New Roman" w:cs="Times New Roman"/>
          <w:i/>
          <w:iCs/>
        </w:rPr>
        <w:t>Fixing Women: The Birth of Obstetrics and Gynecology in Britain and America</w:t>
      </w:r>
      <w:r w:rsidRPr="00E9249D">
        <w:rPr>
          <w:rFonts w:ascii="Times New Roman" w:hAnsi="Times New Roman" w:cs="Times New Roman"/>
        </w:rPr>
        <w:t>. San Francisco, CA: University of California, 2021.</w:t>
      </w:r>
    </w:p>
    <w:p w14:paraId="72EEE2E1" w14:textId="0111FED2"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Norton, Stata. “A Brief History of Potable Gold.” </w:t>
      </w:r>
      <w:r w:rsidRPr="00E9249D">
        <w:rPr>
          <w:rFonts w:ascii="Times New Roman" w:hAnsi="Times New Roman" w:cs="Times New Roman"/>
          <w:i/>
          <w:iCs/>
        </w:rPr>
        <w:t>Molecular Interventions</w:t>
      </w:r>
      <w:r w:rsidRPr="00E9249D">
        <w:rPr>
          <w:rFonts w:ascii="Times New Roman" w:hAnsi="Times New Roman" w:cs="Times New Roman"/>
        </w:rPr>
        <w:t xml:space="preserve"> 8, no. 3 (2008): 120–23.</w:t>
      </w:r>
    </w:p>
    <w:p w14:paraId="5374D6AB" w14:textId="2A695BF6" w:rsidR="00967A9B"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Novick, Peter. </w:t>
      </w:r>
      <w:r w:rsidRPr="00E9249D">
        <w:rPr>
          <w:rFonts w:ascii="Times New Roman" w:hAnsi="Times New Roman" w:cs="Times New Roman"/>
          <w:i/>
          <w:iCs/>
        </w:rPr>
        <w:t>That Noble Dream: The “Objectivity Question” and the American Historical Profession</w:t>
      </w:r>
      <w:r w:rsidRPr="00E9249D">
        <w:rPr>
          <w:rFonts w:ascii="Times New Roman" w:hAnsi="Times New Roman" w:cs="Times New Roman"/>
        </w:rPr>
        <w:t>. Cambridge: Cambridge University Press, 1988.</w:t>
      </w:r>
    </w:p>
    <w:p w14:paraId="20448424" w14:textId="26F9C383" w:rsidR="007241E5" w:rsidRPr="00E9249D" w:rsidRDefault="00967A9B"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Oakley, Henrietta M. “Famous Pennsylvania-Germans: Rev. John C. Kunze, D.D.” </w:t>
      </w:r>
      <w:r w:rsidRPr="00E9249D">
        <w:rPr>
          <w:rFonts w:ascii="Times New Roman" w:hAnsi="Times New Roman" w:cs="Times New Roman"/>
          <w:i/>
          <w:iCs/>
        </w:rPr>
        <w:t>The Pennsylvania-German</w:t>
      </w:r>
      <w:r w:rsidRPr="00E9249D">
        <w:rPr>
          <w:rFonts w:ascii="Times New Roman" w:hAnsi="Times New Roman" w:cs="Times New Roman"/>
        </w:rPr>
        <w:t xml:space="preserve"> 3, no. 3 (July 1902): 99-108.</w:t>
      </w:r>
    </w:p>
    <w:p w14:paraId="09E2F9F9" w14:textId="56CE4115"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Oliver, Sandra L. </w:t>
      </w:r>
      <w:r w:rsidRPr="00E9249D">
        <w:rPr>
          <w:rFonts w:ascii="Times New Roman" w:hAnsi="Times New Roman" w:cs="Times New Roman"/>
          <w:i/>
          <w:iCs/>
        </w:rPr>
        <w:t>Food in Colonial and Federal America</w:t>
      </w:r>
      <w:r w:rsidRPr="00E9249D">
        <w:rPr>
          <w:rFonts w:ascii="Times New Roman" w:hAnsi="Times New Roman" w:cs="Times New Roman"/>
        </w:rPr>
        <w:t>. Westport, CT: Greenwood Publishing Group, 2005.</w:t>
      </w:r>
    </w:p>
    <w:p w14:paraId="06B56508" w14:textId="41A3A592"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Palmer, Steven. </w:t>
      </w:r>
      <w:r w:rsidRPr="00E9249D">
        <w:rPr>
          <w:rFonts w:ascii="Times New Roman" w:hAnsi="Times New Roman" w:cs="Times New Roman"/>
          <w:i/>
          <w:iCs/>
        </w:rPr>
        <w:t>From Popular Medicine to Medical Populism: Doctors, Healers, and Public Power in Costa Rica, 1800-1940.</w:t>
      </w:r>
      <w:r w:rsidRPr="00E9249D">
        <w:rPr>
          <w:rFonts w:ascii="Times New Roman" w:hAnsi="Times New Roman" w:cs="Times New Roman"/>
        </w:rPr>
        <w:t xml:space="preserve"> Durham: Duke University Press, 2003. </w:t>
      </w:r>
    </w:p>
    <w:p w14:paraId="0B2F51EE" w14:textId="3E13B997"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Park, Katherine. </w:t>
      </w:r>
      <w:r w:rsidRPr="00E9249D">
        <w:rPr>
          <w:rFonts w:ascii="Times New Roman" w:hAnsi="Times New Roman" w:cs="Times New Roman"/>
          <w:i/>
          <w:iCs/>
        </w:rPr>
        <w:t>Doctors and Medicine in Early Renaissance Florence</w:t>
      </w:r>
      <w:r w:rsidRPr="00E9249D">
        <w:rPr>
          <w:rFonts w:ascii="Times New Roman" w:hAnsi="Times New Roman" w:cs="Times New Roman"/>
        </w:rPr>
        <w:t>. Princeton: Princeton University Press, 1985.</w:t>
      </w:r>
    </w:p>
    <w:p w14:paraId="51C8D0BC" w14:textId="15C3B0BF"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Peitzman, Steven J., and Lisabet M. Holloway. “In Sickness and in Heath: Some Highlights of Medical Practice in Germantown’s Past.” </w:t>
      </w:r>
      <w:r w:rsidRPr="00E9249D">
        <w:rPr>
          <w:rFonts w:ascii="Times New Roman" w:hAnsi="Times New Roman" w:cs="Times New Roman"/>
          <w:i/>
          <w:iCs/>
        </w:rPr>
        <w:t>Germantown Crier</w:t>
      </w:r>
      <w:r w:rsidRPr="00E9249D">
        <w:rPr>
          <w:rFonts w:ascii="Times New Roman" w:hAnsi="Times New Roman" w:cs="Times New Roman"/>
        </w:rPr>
        <w:t xml:space="preserve"> 39, no. 3 (1987): 53–58.</w:t>
      </w:r>
    </w:p>
    <w:p w14:paraId="39C1FB3F" w14:textId="0F604F87"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Perdue, Theda. </w:t>
      </w:r>
      <w:r w:rsidRPr="00E9249D">
        <w:rPr>
          <w:rFonts w:ascii="Times New Roman" w:hAnsi="Times New Roman" w:cs="Times New Roman"/>
          <w:i/>
          <w:iCs/>
        </w:rPr>
        <w:t xml:space="preserve">Cherokee Women: Gender and Cultural Change, 1700-1835. </w:t>
      </w:r>
      <w:r w:rsidRPr="00E9249D">
        <w:rPr>
          <w:rFonts w:ascii="Times New Roman" w:hAnsi="Times New Roman" w:cs="Times New Roman"/>
        </w:rPr>
        <w:t xml:space="preserve">Lincoln: University of Nebraska, 1998. </w:t>
      </w:r>
    </w:p>
    <w:p w14:paraId="165EE04C" w14:textId="7CD7B419"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Pierenkemper</w:t>
      </w:r>
      <w:proofErr w:type="spellEnd"/>
      <w:r w:rsidRPr="00E9249D">
        <w:rPr>
          <w:rFonts w:ascii="Times New Roman" w:hAnsi="Times New Roman" w:cs="Times New Roman"/>
        </w:rPr>
        <w:t xml:space="preserve">, Toni, and Richard Tilly. </w:t>
      </w:r>
      <w:r w:rsidRPr="00E9249D">
        <w:rPr>
          <w:rFonts w:ascii="Times New Roman" w:hAnsi="Times New Roman" w:cs="Times New Roman"/>
          <w:i/>
          <w:iCs/>
        </w:rPr>
        <w:t>The German Economy During the Nineteenth Century</w:t>
      </w:r>
      <w:r w:rsidRPr="00E9249D">
        <w:rPr>
          <w:rFonts w:ascii="Times New Roman" w:hAnsi="Times New Roman" w:cs="Times New Roman"/>
        </w:rPr>
        <w:t xml:space="preserve">. New York: </w:t>
      </w:r>
      <w:proofErr w:type="spellStart"/>
      <w:r w:rsidRPr="00E9249D">
        <w:rPr>
          <w:rFonts w:ascii="Times New Roman" w:hAnsi="Times New Roman" w:cs="Times New Roman"/>
        </w:rPr>
        <w:t>Berghahn</w:t>
      </w:r>
      <w:proofErr w:type="spellEnd"/>
      <w:r w:rsidRPr="00E9249D">
        <w:rPr>
          <w:rFonts w:ascii="Times New Roman" w:hAnsi="Times New Roman" w:cs="Times New Roman"/>
        </w:rPr>
        <w:t>, 2004.</w:t>
      </w:r>
    </w:p>
    <w:p w14:paraId="425D558F" w14:textId="7A251CEA"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Porter, Roy. “The Patient’s View: Doing Medical History from Below.” </w:t>
      </w:r>
      <w:r w:rsidRPr="00E9249D">
        <w:rPr>
          <w:rFonts w:ascii="Times New Roman" w:hAnsi="Times New Roman" w:cs="Times New Roman"/>
          <w:i/>
          <w:iCs/>
        </w:rPr>
        <w:t xml:space="preserve">Theory and Society </w:t>
      </w:r>
      <w:r w:rsidRPr="00E9249D">
        <w:rPr>
          <w:rFonts w:ascii="Times New Roman" w:hAnsi="Times New Roman" w:cs="Times New Roman"/>
        </w:rPr>
        <w:t>14, no. 2 (1985): 175-98.</w:t>
      </w:r>
    </w:p>
    <w:p w14:paraId="7D8D43E5" w14:textId="7CD3242E"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Poska, Allyson M. “The Case for Agentic Gender Norms for Women in Early Modern Europe.” </w:t>
      </w:r>
      <w:r w:rsidRPr="00E9249D">
        <w:rPr>
          <w:rFonts w:ascii="Times New Roman" w:hAnsi="Times New Roman" w:cs="Times New Roman"/>
          <w:i/>
          <w:iCs/>
        </w:rPr>
        <w:t>Gender &amp; History</w:t>
      </w:r>
      <w:r w:rsidRPr="00E9249D">
        <w:rPr>
          <w:rFonts w:ascii="Times New Roman" w:hAnsi="Times New Roman" w:cs="Times New Roman"/>
        </w:rPr>
        <w:t xml:space="preserve"> 30, no. 2 (2018): 354–65.</w:t>
      </w:r>
    </w:p>
    <w:p w14:paraId="08E21BD9" w14:textId="4B1FFD8F" w:rsidR="00D567DF"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Powell, William S., ed. </w:t>
      </w:r>
      <w:r w:rsidRPr="00E9249D">
        <w:rPr>
          <w:rFonts w:ascii="Times New Roman" w:hAnsi="Times New Roman" w:cs="Times New Roman"/>
          <w:i/>
          <w:iCs/>
        </w:rPr>
        <w:t>Dictionary of North Carolina Biography</w:t>
      </w:r>
      <w:r w:rsidRPr="00E9249D">
        <w:rPr>
          <w:rFonts w:ascii="Times New Roman" w:hAnsi="Times New Roman" w:cs="Times New Roman"/>
        </w:rPr>
        <w:t>. Vol. 3. Chapel Hill: University of North Carolina Press, 1988.</w:t>
      </w:r>
    </w:p>
    <w:p w14:paraId="596BA233" w14:textId="254F32BD" w:rsidR="007241E5" w:rsidRPr="00E9249D" w:rsidRDefault="00D567DF"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Pyrges</w:t>
      </w:r>
      <w:proofErr w:type="spellEnd"/>
      <w:r w:rsidRPr="00E9249D">
        <w:rPr>
          <w:rFonts w:ascii="Times New Roman" w:hAnsi="Times New Roman" w:cs="Times New Roman"/>
        </w:rPr>
        <w:t xml:space="preserve">, Alexander. “Religion in the Atlantic World: The Ebenezer Communication Network, 1732-1828).” In </w:t>
      </w:r>
      <w:r w:rsidRPr="00E9249D">
        <w:rPr>
          <w:rFonts w:ascii="Times New Roman" w:hAnsi="Times New Roman" w:cs="Times New Roman"/>
          <w:i/>
          <w:iCs/>
        </w:rPr>
        <w:t>Pietism in Germany and North America, 1680-1820</w:t>
      </w:r>
      <w:r w:rsidRPr="00E9249D">
        <w:rPr>
          <w:rFonts w:ascii="Times New Roman" w:hAnsi="Times New Roman" w:cs="Times New Roman"/>
        </w:rPr>
        <w:t>. Edited by Jonathan Strom. New York: Routledge, 2016: 51-67.</w:t>
      </w:r>
    </w:p>
    <w:p w14:paraId="09735C42" w14:textId="6A5A43B1"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Ramsey, Matthew. “The Popularization of Medicine in France, 1650-1900.” In </w:t>
      </w:r>
      <w:r w:rsidRPr="00E9249D">
        <w:rPr>
          <w:rFonts w:ascii="Times New Roman" w:hAnsi="Times New Roman" w:cs="Times New Roman"/>
          <w:i/>
          <w:iCs/>
        </w:rPr>
        <w:t>The Popularization of Medicine, 1650-1850</w:t>
      </w:r>
      <w:r w:rsidRPr="00E9249D">
        <w:rPr>
          <w:rFonts w:ascii="Times New Roman" w:hAnsi="Times New Roman" w:cs="Times New Roman"/>
        </w:rPr>
        <w:t>, edited by Roy Porter, 97–133. London: Routledge, 2001.</w:t>
      </w:r>
    </w:p>
    <w:p w14:paraId="09CE8D33" w14:textId="23E3BEA2"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Rankin, Alisha. </w:t>
      </w:r>
      <w:proofErr w:type="spellStart"/>
      <w:r w:rsidRPr="00E9249D">
        <w:rPr>
          <w:rFonts w:ascii="Times New Roman" w:hAnsi="Times New Roman" w:cs="Times New Roman"/>
          <w:i/>
          <w:iCs/>
        </w:rPr>
        <w:t>Panaceia’s</w:t>
      </w:r>
      <w:proofErr w:type="spellEnd"/>
      <w:r w:rsidRPr="00E9249D">
        <w:rPr>
          <w:rFonts w:ascii="Times New Roman" w:hAnsi="Times New Roman" w:cs="Times New Roman"/>
          <w:i/>
          <w:iCs/>
        </w:rPr>
        <w:t xml:space="preserve"> Daughters: Noblewomen as Healers in Early Modern Germany. </w:t>
      </w:r>
      <w:r w:rsidRPr="00E9249D">
        <w:rPr>
          <w:rFonts w:ascii="Times New Roman" w:hAnsi="Times New Roman" w:cs="Times New Roman"/>
        </w:rPr>
        <w:t xml:space="preserve">Chicago: University of Chicago Press, 2013. </w:t>
      </w:r>
    </w:p>
    <w:p w14:paraId="5D02AB4C" w14:textId="731524D1"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Reeds, Karen Meier. “Renaissance Humanism and Botany.” </w:t>
      </w:r>
      <w:r w:rsidRPr="00E9249D">
        <w:rPr>
          <w:rFonts w:ascii="Times New Roman" w:hAnsi="Times New Roman" w:cs="Times New Roman"/>
          <w:i/>
          <w:iCs/>
        </w:rPr>
        <w:t>Annals of Science</w:t>
      </w:r>
      <w:r w:rsidRPr="00E9249D">
        <w:rPr>
          <w:rFonts w:ascii="Times New Roman" w:hAnsi="Times New Roman" w:cs="Times New Roman"/>
        </w:rPr>
        <w:t xml:space="preserve"> 33, no. 6 (1976): 519–42.</w:t>
      </w:r>
    </w:p>
    <w:p w14:paraId="23D530F9" w14:textId="0D324936"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Reveal, James L. “What’s in a Name: Identifying Plants in Pre-Linnaean Botanical Literature.” In </w:t>
      </w:r>
      <w:r w:rsidRPr="00E9249D">
        <w:rPr>
          <w:rFonts w:ascii="Times New Roman" w:hAnsi="Times New Roman" w:cs="Times New Roman"/>
          <w:i/>
          <w:iCs/>
        </w:rPr>
        <w:t>Prospecting for Drugs in Ancient and Medieval European Texts: A Scientific Approach</w:t>
      </w:r>
      <w:r w:rsidRPr="00E9249D">
        <w:rPr>
          <w:rFonts w:ascii="Times New Roman" w:hAnsi="Times New Roman" w:cs="Times New Roman"/>
        </w:rPr>
        <w:t>, edited by Bart K. Holland, 57–90. Amsterdam: Harwood Academic Publishers, 1996.</w:t>
      </w:r>
    </w:p>
    <w:p w14:paraId="41B9F150" w14:textId="56FFDD82"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Robilliard, Gabrielle. “Midwifery in Early Modern Germany, 1650-1810.” PhD Thesis, University of Warwick, 2010.</w:t>
      </w:r>
    </w:p>
    <w:p w14:paraId="5351CD2F" w14:textId="30E1A3FC"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Robilliard, Gabrielle. “Instruments or Hands? ‘Nature’ and the Practice of Obstetric Surgeons in Early Eighteenth-Century Germany.” </w:t>
      </w:r>
      <w:r w:rsidRPr="00E9249D">
        <w:rPr>
          <w:rFonts w:ascii="Times New Roman" w:hAnsi="Times New Roman" w:cs="Times New Roman"/>
          <w:i/>
          <w:iCs/>
        </w:rPr>
        <w:t>Perceptions of Pregnancy</w:t>
      </w:r>
      <w:r w:rsidRPr="00E9249D">
        <w:rPr>
          <w:rFonts w:ascii="Times New Roman" w:hAnsi="Times New Roman" w:cs="Times New Roman"/>
        </w:rPr>
        <w:t xml:space="preserve">, May 15, 2018. </w:t>
      </w:r>
      <w:hyperlink r:id="rId40" w:history="1">
        <w:r w:rsidRPr="00E9249D">
          <w:rPr>
            <w:rStyle w:val="Hyperlink"/>
            <w:rFonts w:ascii="Times New Roman" w:hAnsi="Times New Roman" w:cs="Times New Roman"/>
          </w:rPr>
          <w:t>https://perceptionsofpregnancy.com/2018/05/15/instruments-or-hands-</w:t>
        </w:r>
        <w:r w:rsidRPr="00E9249D">
          <w:rPr>
            <w:rStyle w:val="Hyperlink"/>
            <w:rFonts w:ascii="Times New Roman" w:hAnsi="Times New Roman" w:cs="Times New Roman"/>
          </w:rPr>
          <w:lastRenderedPageBreak/>
          <w:t>nature-and-the-practice-of-obstetric-surgeons-in-early-eighteenth-century-germany/</w:t>
        </w:r>
      </w:hyperlink>
      <w:r w:rsidRPr="00E9249D">
        <w:rPr>
          <w:rFonts w:ascii="Times New Roman" w:hAnsi="Times New Roman" w:cs="Times New Roman"/>
        </w:rPr>
        <w:t>.</w:t>
      </w:r>
    </w:p>
    <w:p w14:paraId="2A83ACC6" w14:textId="2B02FF8F"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Robilliard, Gabrielle. </w:t>
      </w:r>
      <w:r w:rsidRPr="00E9249D">
        <w:rPr>
          <w:rFonts w:ascii="Times New Roman" w:hAnsi="Times New Roman" w:cs="Times New Roman"/>
          <w:i/>
          <w:iCs/>
        </w:rPr>
        <w:t>Tending Mothers and the Fruits of the Womb: The Work of the Midwife in the Early Modern German City</w:t>
      </w:r>
      <w:r w:rsidRPr="00E9249D">
        <w:rPr>
          <w:rFonts w:ascii="Times New Roman" w:hAnsi="Times New Roman" w:cs="Times New Roman"/>
        </w:rPr>
        <w:t>. Stuttgart, Germany: Franz Steiner Verlag, 2017.</w:t>
      </w:r>
    </w:p>
    <w:p w14:paraId="3DD521C4" w14:textId="2D12D429" w:rsidR="00D567DF"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Robinson, Martha. “New Worlds, New Medicines: Indian Remedies and English Medicine in Early America.” </w:t>
      </w:r>
      <w:r w:rsidRPr="00E9249D">
        <w:rPr>
          <w:rFonts w:ascii="Times New Roman" w:hAnsi="Times New Roman" w:cs="Times New Roman"/>
          <w:i/>
          <w:iCs/>
        </w:rPr>
        <w:t xml:space="preserve">Early American Studies </w:t>
      </w:r>
      <w:r w:rsidRPr="00E9249D">
        <w:rPr>
          <w:rFonts w:ascii="Times New Roman" w:hAnsi="Times New Roman" w:cs="Times New Roman"/>
        </w:rPr>
        <w:t>3, no. 1 (2005): 94-110</w:t>
      </w:r>
      <w:r w:rsidR="00D567DF" w:rsidRPr="00E9249D">
        <w:rPr>
          <w:rFonts w:ascii="Times New Roman" w:hAnsi="Times New Roman" w:cs="Times New Roman"/>
        </w:rPr>
        <w:t>.</w:t>
      </w:r>
    </w:p>
    <w:p w14:paraId="42C89315" w14:textId="4662001C" w:rsidR="00D567DF" w:rsidRPr="00E9249D" w:rsidRDefault="00D567DF"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Roeber, A.G. “J.H.C. Helmut, Evangelical Charity, and the Public Sphere in Pennsylvania, 1793-1800.” </w:t>
      </w:r>
      <w:r w:rsidRPr="00E9249D">
        <w:rPr>
          <w:rFonts w:ascii="Times New Roman" w:hAnsi="Times New Roman" w:cs="Times New Roman"/>
          <w:i/>
          <w:iCs/>
        </w:rPr>
        <w:t xml:space="preserve">The Pennsylvania Magazine of History and Biography, </w:t>
      </w:r>
      <w:r w:rsidRPr="00E9249D">
        <w:rPr>
          <w:rFonts w:ascii="Times New Roman" w:hAnsi="Times New Roman" w:cs="Times New Roman"/>
        </w:rPr>
        <w:t xml:space="preserve">121, no. ½ (1997): 77-100. </w:t>
      </w:r>
    </w:p>
    <w:p w14:paraId="2076F78A" w14:textId="38AB1C7F" w:rsidR="00D567DF" w:rsidRPr="00E9249D" w:rsidRDefault="00D567DF" w:rsidP="00F50FC2">
      <w:pPr>
        <w:tabs>
          <w:tab w:val="left" w:pos="1920"/>
        </w:tabs>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Roeber, A.G. </w:t>
      </w:r>
      <w:r w:rsidRPr="00E9249D">
        <w:rPr>
          <w:rFonts w:ascii="Times New Roman" w:hAnsi="Times New Roman" w:cs="Times New Roman"/>
          <w:i/>
          <w:iCs/>
        </w:rPr>
        <w:t xml:space="preserve">Palatines, Liberty, and Property: German Lutherans in Colonial British America. </w:t>
      </w:r>
      <w:r w:rsidRPr="00E9249D">
        <w:rPr>
          <w:rFonts w:ascii="Times New Roman" w:hAnsi="Times New Roman" w:cs="Times New Roman"/>
        </w:rPr>
        <w:t>Baltimore: Johns Hopkins University Press, 1998.</w:t>
      </w:r>
    </w:p>
    <w:p w14:paraId="4F79ABDE" w14:textId="17710450" w:rsidR="00D567DF" w:rsidRPr="00E9249D" w:rsidRDefault="00D567DF"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Roeber, A.G. “The von Mosheim Society and the Preservation of German Education and Culture in the New Republic, 1789-1813.” In </w:t>
      </w:r>
      <w:r w:rsidRPr="00E9249D">
        <w:rPr>
          <w:rFonts w:ascii="Times New Roman" w:hAnsi="Times New Roman" w:cs="Times New Roman"/>
          <w:i/>
          <w:iCs/>
        </w:rPr>
        <w:t xml:space="preserve">German Influences on Education in the United States to 1917. </w:t>
      </w:r>
      <w:r w:rsidRPr="00E9249D">
        <w:rPr>
          <w:rFonts w:ascii="Times New Roman" w:hAnsi="Times New Roman" w:cs="Times New Roman"/>
        </w:rPr>
        <w:t xml:space="preserve">Edited by Henry Geitz, Jürgen </w:t>
      </w:r>
      <w:proofErr w:type="spellStart"/>
      <w:r w:rsidRPr="00E9249D">
        <w:rPr>
          <w:rFonts w:ascii="Times New Roman" w:hAnsi="Times New Roman" w:cs="Times New Roman"/>
        </w:rPr>
        <w:t>Heideking</w:t>
      </w:r>
      <w:proofErr w:type="spellEnd"/>
      <w:r w:rsidRPr="00E9249D">
        <w:rPr>
          <w:rFonts w:ascii="Times New Roman" w:hAnsi="Times New Roman" w:cs="Times New Roman"/>
        </w:rPr>
        <w:t xml:space="preserve">, and Jurgen Herbst. Cambridge: Cambridge University Press, 1995: 157-76. </w:t>
      </w:r>
    </w:p>
    <w:p w14:paraId="3DF43547" w14:textId="65BF322C"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Rosenberg, Charles E. “The Book in the Sickroom: A Tradition of Print and Practice.” In </w:t>
      </w:r>
      <w:r w:rsidRPr="00E9249D">
        <w:rPr>
          <w:rFonts w:ascii="Times New Roman" w:hAnsi="Times New Roman" w:cs="Times New Roman"/>
          <w:i/>
          <w:iCs/>
        </w:rPr>
        <w:t>“Every Man His Own Doctor”: Popular Medicine in Early America</w:t>
      </w:r>
      <w:r w:rsidRPr="00E9249D">
        <w:rPr>
          <w:rFonts w:ascii="Times New Roman" w:hAnsi="Times New Roman" w:cs="Times New Roman"/>
        </w:rPr>
        <w:t>. Philadelphia: The Library Company of Philadelphia, 1998.</w:t>
      </w:r>
    </w:p>
    <w:p w14:paraId="69456817" w14:textId="72F4BC44"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Roy, G.G. “Red Clay as a Remedy for Sprains.” </w:t>
      </w:r>
      <w:r w:rsidRPr="00E9249D">
        <w:rPr>
          <w:rFonts w:ascii="Times New Roman" w:hAnsi="Times New Roman" w:cs="Times New Roman"/>
          <w:i/>
          <w:iCs/>
        </w:rPr>
        <w:t>South Medical Record</w:t>
      </w:r>
      <w:r w:rsidRPr="00E9249D">
        <w:rPr>
          <w:rFonts w:ascii="Times New Roman" w:hAnsi="Times New Roman" w:cs="Times New Roman"/>
        </w:rPr>
        <w:t xml:space="preserve"> 14, no. 12 (1884): 444–45.</w:t>
      </w:r>
    </w:p>
    <w:p w14:paraId="5DF255C2" w14:textId="31E76754"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Rutter, Lauren A. </w:t>
      </w:r>
      <w:proofErr w:type="gramStart"/>
      <w:r w:rsidRPr="00E9249D">
        <w:rPr>
          <w:rFonts w:ascii="Times New Roman" w:hAnsi="Times New Roman" w:cs="Times New Roman"/>
        </w:rPr>
        <w:t>and et al.</w:t>
      </w:r>
      <w:proofErr w:type="gramEnd"/>
      <w:r w:rsidRPr="00E9249D">
        <w:rPr>
          <w:rFonts w:ascii="Times New Roman" w:hAnsi="Times New Roman" w:cs="Times New Roman"/>
        </w:rPr>
        <w:t xml:space="preserve"> “’I Haven’t Been Diagnosed, but I Should Be’--Insight into Self-Diagnoses of Common Mental Health Disorders: Cross-Sectional Study.” </w:t>
      </w:r>
      <w:r w:rsidRPr="00E9249D">
        <w:rPr>
          <w:rFonts w:ascii="Times New Roman" w:hAnsi="Times New Roman" w:cs="Times New Roman"/>
          <w:i/>
          <w:iCs/>
        </w:rPr>
        <w:t>JMIR Formative Research</w:t>
      </w:r>
      <w:r w:rsidRPr="00E9249D">
        <w:rPr>
          <w:rFonts w:ascii="Times New Roman" w:hAnsi="Times New Roman" w:cs="Times New Roman"/>
        </w:rPr>
        <w:t xml:space="preserve"> 7 (2023): 1–14.</w:t>
      </w:r>
    </w:p>
    <w:p w14:paraId="4BD411E7" w14:textId="0939397C" w:rsidR="007241E5" w:rsidRPr="00E9249D" w:rsidRDefault="007241E5" w:rsidP="00F50FC2">
      <w:pPr>
        <w:adjustRightInd w:val="0"/>
        <w:snapToGrid w:val="0"/>
        <w:spacing w:line="480" w:lineRule="auto"/>
        <w:ind w:left="720" w:hanging="720"/>
        <w:rPr>
          <w:rFonts w:ascii="Times New Roman" w:hAnsi="Times New Roman" w:cs="Times New Roman"/>
        </w:rPr>
      </w:pPr>
      <w:proofErr w:type="spellStart"/>
      <w:r w:rsidRPr="00E9249D">
        <w:rPr>
          <w:rFonts w:ascii="Times New Roman" w:hAnsi="Times New Roman" w:cs="Times New Roman"/>
        </w:rPr>
        <w:t>Rütten</w:t>
      </w:r>
      <w:proofErr w:type="spellEnd"/>
      <w:r w:rsidRPr="00E9249D">
        <w:rPr>
          <w:rFonts w:ascii="Times New Roman" w:hAnsi="Times New Roman" w:cs="Times New Roman"/>
        </w:rPr>
        <w:t xml:space="preserve">, Thomas. “Early Modern Medicine.” In </w:t>
      </w:r>
      <w:r w:rsidRPr="00E9249D">
        <w:rPr>
          <w:rFonts w:ascii="Times New Roman" w:hAnsi="Times New Roman" w:cs="Times New Roman"/>
          <w:i/>
          <w:iCs/>
        </w:rPr>
        <w:t xml:space="preserve">The Oxford Handbook of History, </w:t>
      </w:r>
      <w:r w:rsidRPr="00E9249D">
        <w:rPr>
          <w:rFonts w:ascii="Times New Roman" w:hAnsi="Times New Roman" w:cs="Times New Roman"/>
        </w:rPr>
        <w:t>edited by Mark Jackson, 60-81. Oxford: Oxford University Press, 2011.</w:t>
      </w:r>
    </w:p>
    <w:p w14:paraId="5367D262" w14:textId="61F6EE78" w:rsidR="007241E5" w:rsidRPr="00E9249D" w:rsidRDefault="007241E5" w:rsidP="00F50FC2">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Sabra, A.I. “The Appropriation and Subsequent Naturalization of Greek Science in Medieval Islam: A Preliminary Statement.” </w:t>
      </w:r>
      <w:r w:rsidRPr="00E9249D">
        <w:rPr>
          <w:rFonts w:ascii="Times New Roman" w:hAnsi="Times New Roman" w:cs="Times New Roman"/>
          <w:i/>
          <w:iCs/>
          <w:sz w:val="24"/>
          <w:szCs w:val="24"/>
        </w:rPr>
        <w:t xml:space="preserve">History of Science </w:t>
      </w:r>
      <w:r w:rsidRPr="00E9249D">
        <w:rPr>
          <w:rFonts w:ascii="Times New Roman" w:hAnsi="Times New Roman" w:cs="Times New Roman"/>
          <w:sz w:val="24"/>
          <w:szCs w:val="24"/>
        </w:rPr>
        <w:t xml:space="preserve">25 (1987): 223-43. </w:t>
      </w:r>
    </w:p>
    <w:p w14:paraId="5E947E98" w14:textId="59275552"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Sachse, Julius Friedrich. </w:t>
      </w:r>
      <w:r w:rsidRPr="00E9249D">
        <w:rPr>
          <w:rFonts w:ascii="Times New Roman" w:hAnsi="Times New Roman" w:cs="Times New Roman"/>
          <w:i/>
          <w:iCs/>
        </w:rPr>
        <w:t>The German Pietists of Provincial Pennsylvania</w:t>
      </w:r>
      <w:r w:rsidRPr="00E9249D">
        <w:rPr>
          <w:rFonts w:ascii="Times New Roman" w:hAnsi="Times New Roman" w:cs="Times New Roman"/>
        </w:rPr>
        <w:t>. Philadelphia: P.C. Stockhausen, 1895.</w:t>
      </w:r>
    </w:p>
    <w:p w14:paraId="2B46454A" w14:textId="550121ED"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Sachse, Julius Friedrich. </w:t>
      </w:r>
      <w:r w:rsidRPr="00E9249D">
        <w:rPr>
          <w:rFonts w:ascii="Times New Roman" w:hAnsi="Times New Roman" w:cs="Times New Roman"/>
          <w:i/>
          <w:iCs/>
        </w:rPr>
        <w:t>The German Sectarians of Pennsylvania, 1742-1800: A Critical and Legendary History of the Ephrata Cloister and the Dunkers</w:t>
      </w:r>
      <w:r w:rsidRPr="00E9249D">
        <w:rPr>
          <w:rFonts w:ascii="Times New Roman" w:hAnsi="Times New Roman" w:cs="Times New Roman"/>
        </w:rPr>
        <w:t>. Philadelphia: P.C. Stockhausen, 1990.</w:t>
      </w:r>
    </w:p>
    <w:p w14:paraId="5361E3DE" w14:textId="277F5398"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Salmon, Marylynn. “The Limits of Independence: 1760-1800.” In </w:t>
      </w:r>
      <w:r w:rsidRPr="00E9249D">
        <w:rPr>
          <w:rFonts w:ascii="Times New Roman" w:hAnsi="Times New Roman" w:cs="Times New Roman"/>
          <w:i/>
          <w:iCs/>
        </w:rPr>
        <w:t>No Small Courage: A History of Women in the United States</w:t>
      </w:r>
      <w:r w:rsidRPr="00E9249D">
        <w:rPr>
          <w:rFonts w:ascii="Times New Roman" w:hAnsi="Times New Roman" w:cs="Times New Roman"/>
        </w:rPr>
        <w:t>, edited by Nancy F. Cott, 109–78. Oxford: Oxford University Press, 2000.</w:t>
      </w:r>
    </w:p>
    <w:p w14:paraId="6F812EA7" w14:textId="5AB6C788" w:rsidR="007241E5" w:rsidRPr="00E9249D" w:rsidRDefault="007241E5" w:rsidP="00F50FC2">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Sander, Sabine. </w:t>
      </w:r>
      <w:proofErr w:type="spellStart"/>
      <w:r w:rsidRPr="00E9249D">
        <w:rPr>
          <w:rFonts w:ascii="Times New Roman" w:hAnsi="Times New Roman" w:cs="Times New Roman"/>
          <w:i/>
          <w:iCs/>
          <w:sz w:val="24"/>
          <w:szCs w:val="24"/>
        </w:rPr>
        <w:t>Handwerkschirugen</w:t>
      </w:r>
      <w:proofErr w:type="spellEnd"/>
      <w:r w:rsidRPr="00E9249D">
        <w:rPr>
          <w:rFonts w:ascii="Times New Roman" w:hAnsi="Times New Roman" w:cs="Times New Roman"/>
          <w:i/>
          <w:iCs/>
          <w:sz w:val="24"/>
          <w:szCs w:val="24"/>
        </w:rPr>
        <w:t xml:space="preserve">: </w:t>
      </w:r>
      <w:proofErr w:type="spellStart"/>
      <w:r w:rsidRPr="00E9249D">
        <w:rPr>
          <w:rFonts w:ascii="Times New Roman" w:hAnsi="Times New Roman" w:cs="Times New Roman"/>
          <w:i/>
          <w:iCs/>
          <w:sz w:val="24"/>
          <w:szCs w:val="24"/>
        </w:rPr>
        <w:t>Sozialgeschichte</w:t>
      </w:r>
      <w:proofErr w:type="spellEnd"/>
      <w:r w:rsidRPr="00E9249D">
        <w:rPr>
          <w:rFonts w:ascii="Times New Roman" w:hAnsi="Times New Roman" w:cs="Times New Roman"/>
          <w:i/>
          <w:iCs/>
          <w:sz w:val="24"/>
          <w:szCs w:val="24"/>
        </w:rPr>
        <w:t xml:space="preserve"> </w:t>
      </w:r>
      <w:proofErr w:type="spellStart"/>
      <w:r w:rsidRPr="00E9249D">
        <w:rPr>
          <w:rFonts w:ascii="Times New Roman" w:hAnsi="Times New Roman" w:cs="Times New Roman"/>
          <w:i/>
          <w:iCs/>
          <w:sz w:val="24"/>
          <w:szCs w:val="24"/>
        </w:rPr>
        <w:t>einer</w:t>
      </w:r>
      <w:proofErr w:type="spellEnd"/>
      <w:r w:rsidRPr="00E9249D">
        <w:rPr>
          <w:rFonts w:ascii="Times New Roman" w:hAnsi="Times New Roman" w:cs="Times New Roman"/>
          <w:i/>
          <w:iCs/>
          <w:sz w:val="24"/>
          <w:szCs w:val="24"/>
        </w:rPr>
        <w:t xml:space="preserve"> </w:t>
      </w:r>
      <w:proofErr w:type="spellStart"/>
      <w:r w:rsidRPr="00E9249D">
        <w:rPr>
          <w:rFonts w:ascii="Times New Roman" w:hAnsi="Times New Roman" w:cs="Times New Roman"/>
          <w:i/>
          <w:iCs/>
          <w:sz w:val="24"/>
          <w:szCs w:val="24"/>
        </w:rPr>
        <w:t>verdrängten</w:t>
      </w:r>
      <w:proofErr w:type="spellEnd"/>
      <w:r w:rsidRPr="00E9249D">
        <w:rPr>
          <w:rFonts w:ascii="Times New Roman" w:hAnsi="Times New Roman" w:cs="Times New Roman"/>
          <w:i/>
          <w:iCs/>
          <w:sz w:val="24"/>
          <w:szCs w:val="24"/>
        </w:rPr>
        <w:t xml:space="preserve"> </w:t>
      </w:r>
      <w:proofErr w:type="spellStart"/>
      <w:r w:rsidRPr="00E9249D">
        <w:rPr>
          <w:rFonts w:ascii="Times New Roman" w:hAnsi="Times New Roman" w:cs="Times New Roman"/>
          <w:i/>
          <w:iCs/>
          <w:sz w:val="24"/>
          <w:szCs w:val="24"/>
        </w:rPr>
        <w:t>Berugsgruppe</w:t>
      </w:r>
      <w:proofErr w:type="spellEnd"/>
      <w:r w:rsidRPr="00E9249D">
        <w:rPr>
          <w:rFonts w:ascii="Times New Roman" w:hAnsi="Times New Roman" w:cs="Times New Roman"/>
          <w:i/>
          <w:iCs/>
          <w:sz w:val="24"/>
          <w:szCs w:val="24"/>
        </w:rPr>
        <w:t xml:space="preserve">. </w:t>
      </w:r>
      <w:r w:rsidRPr="00E9249D">
        <w:rPr>
          <w:rFonts w:ascii="Times New Roman" w:hAnsi="Times New Roman" w:cs="Times New Roman"/>
          <w:sz w:val="24"/>
          <w:szCs w:val="24"/>
        </w:rPr>
        <w:t xml:space="preserve">Göttingen: </w:t>
      </w:r>
      <w:proofErr w:type="spellStart"/>
      <w:r w:rsidRPr="00E9249D">
        <w:rPr>
          <w:rFonts w:ascii="Times New Roman" w:hAnsi="Times New Roman" w:cs="Times New Roman"/>
          <w:sz w:val="24"/>
          <w:szCs w:val="24"/>
        </w:rPr>
        <w:t>Vandenhoeck</w:t>
      </w:r>
      <w:proofErr w:type="spellEnd"/>
      <w:r w:rsidRPr="00E9249D">
        <w:rPr>
          <w:rFonts w:ascii="Times New Roman" w:hAnsi="Times New Roman" w:cs="Times New Roman"/>
          <w:sz w:val="24"/>
          <w:szCs w:val="24"/>
        </w:rPr>
        <w:t xml:space="preserve"> &amp; Ruprecht, 1989.</w:t>
      </w:r>
    </w:p>
    <w:p w14:paraId="599ED042" w14:textId="31119A07"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Sarbaugh, James. “Cherokee Concepts About Health and Healing.” </w:t>
      </w:r>
      <w:r w:rsidRPr="00E9249D">
        <w:rPr>
          <w:rFonts w:ascii="Times New Roman" w:hAnsi="Times New Roman" w:cs="Times New Roman"/>
          <w:i/>
          <w:iCs/>
        </w:rPr>
        <w:t xml:space="preserve">Anthropology: Weaving Our Discipline with Community </w:t>
      </w:r>
      <w:r w:rsidRPr="00E9249D">
        <w:rPr>
          <w:rFonts w:ascii="Times New Roman" w:hAnsi="Times New Roman" w:cs="Times New Roman"/>
        </w:rPr>
        <w:t>45, no. 1 (2020): 93-107.</w:t>
      </w:r>
    </w:p>
    <w:p w14:paraId="220B6217" w14:textId="0B4ECE6C"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Scheuermann, Karen. “Midwifery in Germany: Its Past and Present.” </w:t>
      </w:r>
      <w:r w:rsidRPr="00E9249D">
        <w:rPr>
          <w:rFonts w:ascii="Times New Roman" w:hAnsi="Times New Roman" w:cs="Times New Roman"/>
          <w:i/>
          <w:iCs/>
        </w:rPr>
        <w:t>Journal of Nurse-Midwifery</w:t>
      </w:r>
      <w:r w:rsidRPr="00E9249D">
        <w:rPr>
          <w:rFonts w:ascii="Times New Roman" w:hAnsi="Times New Roman" w:cs="Times New Roman"/>
        </w:rPr>
        <w:t xml:space="preserve"> 40, no. 5 (1995): 438–47.</w:t>
      </w:r>
    </w:p>
    <w:p w14:paraId="15A14241" w14:textId="6951AA79" w:rsidR="007241E5" w:rsidRPr="00E9249D" w:rsidRDefault="007241E5" w:rsidP="00F50FC2">
      <w:pPr>
        <w:adjustRightInd w:val="0"/>
        <w:snapToGrid w:val="0"/>
        <w:spacing w:line="480" w:lineRule="auto"/>
        <w:ind w:left="720" w:hanging="720"/>
        <w:rPr>
          <w:rFonts w:ascii="Times New Roman" w:hAnsi="Times New Roman" w:cs="Times New Roman"/>
        </w:rPr>
      </w:pPr>
      <w:proofErr w:type="spellStart"/>
      <w:r w:rsidRPr="00E9249D">
        <w:rPr>
          <w:rFonts w:ascii="Times New Roman" w:hAnsi="Times New Roman" w:cs="Times New Roman"/>
        </w:rPr>
        <w:lastRenderedPageBreak/>
        <w:t>Schiebinger</w:t>
      </w:r>
      <w:proofErr w:type="spellEnd"/>
      <w:r w:rsidRPr="00E9249D">
        <w:rPr>
          <w:rFonts w:ascii="Times New Roman" w:hAnsi="Times New Roman" w:cs="Times New Roman"/>
        </w:rPr>
        <w:t xml:space="preserve">, Londa. </w:t>
      </w:r>
      <w:r w:rsidRPr="00E9249D">
        <w:rPr>
          <w:rFonts w:ascii="Times New Roman" w:hAnsi="Times New Roman" w:cs="Times New Roman"/>
          <w:i/>
          <w:iCs/>
        </w:rPr>
        <w:t xml:space="preserve">Plants and Empire: Colonial Bioprospecting in the Atlantic World. </w:t>
      </w:r>
      <w:r w:rsidRPr="00E9249D">
        <w:rPr>
          <w:rFonts w:ascii="Times New Roman" w:hAnsi="Times New Roman" w:cs="Times New Roman"/>
        </w:rPr>
        <w:t xml:space="preserve">Cambridge, MA: Harvard University Press, 2004. </w:t>
      </w:r>
    </w:p>
    <w:p w14:paraId="0D430F51" w14:textId="7D05C85C"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Seidel, Hans-Christoph. </w:t>
      </w:r>
      <w:r w:rsidRPr="00E9249D">
        <w:rPr>
          <w:rFonts w:ascii="Times New Roman" w:hAnsi="Times New Roman" w:cs="Times New Roman"/>
          <w:i/>
          <w:iCs/>
        </w:rPr>
        <w:t xml:space="preserve">Eine Neue Kultur Des </w:t>
      </w:r>
      <w:proofErr w:type="spellStart"/>
      <w:r w:rsidRPr="00E9249D">
        <w:rPr>
          <w:rFonts w:ascii="Times New Roman" w:hAnsi="Times New Roman" w:cs="Times New Roman"/>
          <w:i/>
          <w:iCs/>
        </w:rPr>
        <w:t>Gebärens</w:t>
      </w:r>
      <w:proofErr w:type="spellEnd"/>
      <w:r w:rsidRPr="00E9249D">
        <w:rPr>
          <w:rFonts w:ascii="Times New Roman" w:hAnsi="Times New Roman" w:cs="Times New Roman"/>
          <w:i/>
          <w:iCs/>
        </w:rPr>
        <w:t xml:space="preserve">. Die </w:t>
      </w:r>
      <w:proofErr w:type="spellStart"/>
      <w:r w:rsidRPr="00E9249D">
        <w:rPr>
          <w:rFonts w:ascii="Times New Roman" w:hAnsi="Times New Roman" w:cs="Times New Roman"/>
          <w:i/>
          <w:iCs/>
        </w:rPr>
        <w:t>Mediklaisierung</w:t>
      </w:r>
      <w:proofErr w:type="spellEnd"/>
      <w:r w:rsidRPr="00E9249D">
        <w:rPr>
          <w:rFonts w:ascii="Times New Roman" w:hAnsi="Times New Roman" w:cs="Times New Roman"/>
          <w:i/>
          <w:iCs/>
        </w:rPr>
        <w:t xml:space="preserve"> von </w:t>
      </w:r>
      <w:proofErr w:type="spellStart"/>
      <w:r w:rsidRPr="00E9249D">
        <w:rPr>
          <w:rFonts w:ascii="Times New Roman" w:hAnsi="Times New Roman" w:cs="Times New Roman"/>
          <w:i/>
          <w:iCs/>
        </w:rPr>
        <w:t>Geburt</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Im</w:t>
      </w:r>
      <w:proofErr w:type="spellEnd"/>
      <w:r w:rsidRPr="00E9249D">
        <w:rPr>
          <w:rFonts w:ascii="Times New Roman" w:hAnsi="Times New Roman" w:cs="Times New Roman"/>
          <w:i/>
          <w:iCs/>
        </w:rPr>
        <w:t xml:space="preserve"> 18. Und 19. </w:t>
      </w:r>
      <w:proofErr w:type="spellStart"/>
      <w:r w:rsidRPr="00E9249D">
        <w:rPr>
          <w:rFonts w:ascii="Times New Roman" w:hAnsi="Times New Roman" w:cs="Times New Roman"/>
          <w:i/>
          <w:iCs/>
        </w:rPr>
        <w:t>Jahrhundert</w:t>
      </w:r>
      <w:proofErr w:type="spellEnd"/>
      <w:r w:rsidRPr="00E9249D">
        <w:rPr>
          <w:rFonts w:ascii="Times New Roman" w:hAnsi="Times New Roman" w:cs="Times New Roman"/>
          <w:i/>
          <w:iCs/>
        </w:rPr>
        <w:t xml:space="preserve"> in Deutschland</w:t>
      </w:r>
      <w:r w:rsidRPr="00E9249D">
        <w:rPr>
          <w:rFonts w:ascii="Times New Roman" w:hAnsi="Times New Roman" w:cs="Times New Roman"/>
        </w:rPr>
        <w:t>. Stuttgart: Steiner Verlag, 1998.</w:t>
      </w:r>
    </w:p>
    <w:p w14:paraId="40CF87C9" w14:textId="61E45A8B"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i/>
          <w:iCs/>
        </w:rPr>
        <w:t>Seventh Day Baptists in Europe and America: A Series of Historical Papers Written in Commemoration of the One Hundredth Anniversary of the Organization of the Seventh Day Baptist General Conference, Celebrated at Ashaway, Rhode Island, August 20-25, 1902</w:t>
      </w:r>
      <w:r w:rsidRPr="00E9249D">
        <w:rPr>
          <w:rFonts w:ascii="Times New Roman" w:hAnsi="Times New Roman" w:cs="Times New Roman"/>
        </w:rPr>
        <w:t>. Vol. 2. Plainfield, NJ: American Sabbath Tract Society, 1910.</w:t>
      </w:r>
    </w:p>
    <w:p w14:paraId="2F3E2930" w14:textId="107280B5"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Shantz, Douglas H. </w:t>
      </w:r>
      <w:r w:rsidRPr="00E9249D">
        <w:rPr>
          <w:rFonts w:ascii="Times New Roman" w:hAnsi="Times New Roman" w:cs="Times New Roman"/>
          <w:i/>
          <w:iCs/>
        </w:rPr>
        <w:t>An Introduction to German Pietism: Protestant Renewal at the Dawn of Modern Europe</w:t>
      </w:r>
      <w:r w:rsidRPr="00E9249D">
        <w:rPr>
          <w:rFonts w:ascii="Times New Roman" w:hAnsi="Times New Roman" w:cs="Times New Roman"/>
        </w:rPr>
        <w:t>. Baltimore: John Hopkins University Press, 2013.</w:t>
      </w:r>
    </w:p>
    <w:p w14:paraId="7B79C377" w14:textId="13C05D0C"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Sibum</w:t>
      </w:r>
      <w:proofErr w:type="spellEnd"/>
      <w:r w:rsidRPr="00E9249D">
        <w:rPr>
          <w:rFonts w:ascii="Times New Roman" w:hAnsi="Times New Roman" w:cs="Times New Roman"/>
        </w:rPr>
        <w:t xml:space="preserve">, H. Otto. “Experimentalists in the Republic of Letters.” </w:t>
      </w:r>
      <w:r w:rsidRPr="00E9249D">
        <w:rPr>
          <w:rFonts w:ascii="Times New Roman" w:hAnsi="Times New Roman" w:cs="Times New Roman"/>
          <w:i/>
          <w:iCs/>
        </w:rPr>
        <w:t>Science in Context</w:t>
      </w:r>
      <w:r w:rsidRPr="00E9249D">
        <w:rPr>
          <w:rFonts w:ascii="Times New Roman" w:hAnsi="Times New Roman" w:cs="Times New Roman"/>
        </w:rPr>
        <w:t xml:space="preserve"> 16, no. 1/2 (2003): 89–120.</w:t>
      </w:r>
    </w:p>
    <w:p w14:paraId="5CFBB605" w14:textId="55BE5F2A" w:rsidR="007241E5" w:rsidRPr="00E9249D" w:rsidRDefault="007241E5" w:rsidP="00F50FC2">
      <w:pPr>
        <w:adjustRightInd w:val="0"/>
        <w:snapToGrid w:val="0"/>
        <w:spacing w:line="480" w:lineRule="auto"/>
        <w:ind w:left="720" w:hanging="720"/>
        <w:rPr>
          <w:rFonts w:ascii="Times New Roman" w:hAnsi="Times New Roman" w:cs="Times New Roman"/>
        </w:rPr>
      </w:pPr>
      <w:proofErr w:type="spellStart"/>
      <w:r w:rsidRPr="00E9249D">
        <w:rPr>
          <w:rFonts w:ascii="Times New Roman" w:hAnsi="Times New Roman" w:cs="Times New Roman"/>
        </w:rPr>
        <w:t>Singy</w:t>
      </w:r>
      <w:proofErr w:type="spellEnd"/>
      <w:r w:rsidRPr="00E9249D">
        <w:rPr>
          <w:rFonts w:ascii="Times New Roman" w:hAnsi="Times New Roman" w:cs="Times New Roman"/>
        </w:rPr>
        <w:t xml:space="preserve">, Patrick. “The Popularization of Medicine in the Eighteenth Century: Writing, Reading, and Rewriting Samuel Auguste Tissot’s </w:t>
      </w:r>
      <w:r w:rsidRPr="00E9249D">
        <w:rPr>
          <w:rFonts w:ascii="Times New Roman" w:hAnsi="Times New Roman" w:cs="Times New Roman"/>
          <w:i/>
          <w:iCs/>
        </w:rPr>
        <w:t xml:space="preserve">Avis au </w:t>
      </w:r>
      <w:proofErr w:type="spellStart"/>
      <w:r w:rsidRPr="00E9249D">
        <w:rPr>
          <w:rFonts w:ascii="Times New Roman" w:hAnsi="Times New Roman" w:cs="Times New Roman"/>
          <w:i/>
          <w:iCs/>
        </w:rPr>
        <w:t>peuple</w:t>
      </w:r>
      <w:proofErr w:type="spellEnd"/>
      <w:r w:rsidRPr="00E9249D">
        <w:rPr>
          <w:rFonts w:ascii="Times New Roman" w:hAnsi="Times New Roman" w:cs="Times New Roman"/>
          <w:i/>
          <w:iCs/>
        </w:rPr>
        <w:t xml:space="preserve"> sur </w:t>
      </w:r>
      <w:proofErr w:type="spellStart"/>
      <w:r w:rsidRPr="00E9249D">
        <w:rPr>
          <w:rFonts w:ascii="Times New Roman" w:hAnsi="Times New Roman" w:cs="Times New Roman"/>
          <w:i/>
          <w:iCs/>
        </w:rPr>
        <w:t>sa</w:t>
      </w:r>
      <w:proofErr w:type="spellEnd"/>
      <w:r w:rsidRPr="00E9249D">
        <w:rPr>
          <w:rFonts w:ascii="Times New Roman" w:hAnsi="Times New Roman" w:cs="Times New Roman"/>
          <w:i/>
          <w:iCs/>
        </w:rPr>
        <w:t xml:space="preserve"> santé</w:t>
      </w:r>
      <w:r w:rsidRPr="00E9249D">
        <w:rPr>
          <w:rFonts w:ascii="Times New Roman" w:hAnsi="Times New Roman" w:cs="Times New Roman"/>
        </w:rPr>
        <w:t xml:space="preserve">.” </w:t>
      </w:r>
      <w:r w:rsidRPr="00E9249D">
        <w:rPr>
          <w:rFonts w:ascii="Times New Roman" w:hAnsi="Times New Roman" w:cs="Times New Roman"/>
          <w:i/>
          <w:iCs/>
        </w:rPr>
        <w:t xml:space="preserve">The Journal of Modern History </w:t>
      </w:r>
      <w:r w:rsidRPr="00E9249D">
        <w:rPr>
          <w:rFonts w:ascii="Times New Roman" w:hAnsi="Times New Roman" w:cs="Times New Roman"/>
        </w:rPr>
        <w:t>82, no. 4 (2010): 769-800.</w:t>
      </w:r>
    </w:p>
    <w:p w14:paraId="15705256" w14:textId="0355A4E1"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Smith, Anna. “Unlikely Sisters: Cherokee and Moravian Women in the Early Nineteenth Century.” In </w:t>
      </w:r>
      <w:r w:rsidRPr="00E9249D">
        <w:rPr>
          <w:rFonts w:ascii="Times New Roman" w:hAnsi="Times New Roman" w:cs="Times New Roman"/>
          <w:i/>
          <w:iCs/>
        </w:rPr>
        <w:t xml:space="preserve">Pious Pursuits: German Moravians in the Atlantic World. </w:t>
      </w:r>
      <w:r w:rsidRPr="00E9249D">
        <w:rPr>
          <w:rFonts w:ascii="Times New Roman" w:hAnsi="Times New Roman" w:cs="Times New Roman"/>
        </w:rPr>
        <w:t xml:space="preserve">New York: </w:t>
      </w:r>
      <w:proofErr w:type="spellStart"/>
      <w:r w:rsidRPr="00E9249D">
        <w:rPr>
          <w:rFonts w:ascii="Times New Roman" w:hAnsi="Times New Roman" w:cs="Times New Roman"/>
        </w:rPr>
        <w:t>Berghahn</w:t>
      </w:r>
      <w:proofErr w:type="spellEnd"/>
      <w:r w:rsidRPr="00E9249D">
        <w:rPr>
          <w:rFonts w:ascii="Times New Roman" w:hAnsi="Times New Roman" w:cs="Times New Roman"/>
        </w:rPr>
        <w:t xml:space="preserve"> Books, 2007), 191-206.</w:t>
      </w:r>
    </w:p>
    <w:p w14:paraId="2EABED71" w14:textId="07A2FE52" w:rsidR="007241E5" w:rsidRPr="00E9249D" w:rsidRDefault="007241E5" w:rsidP="00F50FC2">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 xml:space="preserve">Smith, Helmut Walser. </w:t>
      </w:r>
      <w:r w:rsidRPr="00E9249D">
        <w:rPr>
          <w:rFonts w:ascii="Times New Roman" w:hAnsi="Times New Roman" w:cs="Times New Roman"/>
          <w:i/>
          <w:iCs/>
          <w:sz w:val="24"/>
          <w:szCs w:val="24"/>
        </w:rPr>
        <w:t xml:space="preserve">Germany: A Nation In its Time; Before, During, and After Nationalism, 1500-2000. </w:t>
      </w:r>
      <w:r w:rsidRPr="00E9249D">
        <w:rPr>
          <w:rFonts w:ascii="Times New Roman" w:hAnsi="Times New Roman" w:cs="Times New Roman"/>
          <w:sz w:val="24"/>
          <w:szCs w:val="24"/>
        </w:rPr>
        <w:t>New York: Liveright Publishing Corporation, 2020.</w:t>
      </w:r>
    </w:p>
    <w:p w14:paraId="43344134" w14:textId="1A806D3E"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Soderlund, Jean R. “Black Women in Colonial Pennsylvania.” </w:t>
      </w:r>
      <w:r w:rsidRPr="00E9249D">
        <w:rPr>
          <w:rFonts w:ascii="Times New Roman" w:hAnsi="Times New Roman" w:cs="Times New Roman"/>
          <w:i/>
          <w:iCs/>
        </w:rPr>
        <w:t>Pennsylvania Magazine of History and Biography</w:t>
      </w:r>
      <w:r w:rsidRPr="00E9249D">
        <w:rPr>
          <w:rFonts w:ascii="Times New Roman" w:hAnsi="Times New Roman" w:cs="Times New Roman"/>
        </w:rPr>
        <w:t xml:space="preserve"> 107 (1983): 49–68.</w:t>
      </w:r>
    </w:p>
    <w:p w14:paraId="58D396CE" w14:textId="4BEBB32C"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Sonnedecker</w:t>
      </w:r>
      <w:proofErr w:type="spellEnd"/>
      <w:r w:rsidRPr="00E9249D">
        <w:rPr>
          <w:rFonts w:ascii="Times New Roman" w:hAnsi="Times New Roman" w:cs="Times New Roman"/>
        </w:rPr>
        <w:t xml:space="preserve">, Glenn, ed. </w:t>
      </w:r>
      <w:r w:rsidRPr="00E9249D">
        <w:rPr>
          <w:rFonts w:ascii="Times New Roman" w:hAnsi="Times New Roman" w:cs="Times New Roman"/>
          <w:i/>
          <w:iCs/>
        </w:rPr>
        <w:t>Kremers and Urdang’s History of Pharmacy</w:t>
      </w:r>
      <w:r w:rsidRPr="00E9249D">
        <w:rPr>
          <w:rFonts w:ascii="Times New Roman" w:hAnsi="Times New Roman" w:cs="Times New Roman"/>
        </w:rPr>
        <w:t>. Madison, WI: American Institute of the History of Pharmacy, 1976.</w:t>
      </w:r>
    </w:p>
    <w:p w14:paraId="542648CE" w14:textId="2C457C0C"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South, Stanley. </w:t>
      </w:r>
      <w:r w:rsidRPr="00E9249D">
        <w:rPr>
          <w:rFonts w:ascii="Times New Roman" w:hAnsi="Times New Roman" w:cs="Times New Roman"/>
          <w:i/>
          <w:iCs/>
        </w:rPr>
        <w:t>Historical Archaeology in Wachovia: Excavating Eighteenth-Century Bethabara and Moravian Pottery</w:t>
      </w:r>
      <w:r w:rsidRPr="00E9249D">
        <w:rPr>
          <w:rFonts w:ascii="Times New Roman" w:hAnsi="Times New Roman" w:cs="Times New Roman"/>
        </w:rPr>
        <w:t>. New York: Kluwer Academic Publishers, 1999.</w:t>
      </w:r>
    </w:p>
    <w:p w14:paraId="05ABB1B8" w14:textId="00B4A2C4"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Southern, Ron. “Strangers below: An Archaeology of Distinctions in an Eighteenth-Century Religious Community.” In </w:t>
      </w:r>
      <w:r w:rsidRPr="00E9249D">
        <w:rPr>
          <w:rFonts w:ascii="Times New Roman" w:hAnsi="Times New Roman" w:cs="Times New Roman"/>
          <w:i/>
          <w:iCs/>
        </w:rPr>
        <w:t>Archaeologies of the British: Explorations of Identity in Great Britain and Its Colonies 1600-1945</w:t>
      </w:r>
      <w:r w:rsidRPr="00E9249D">
        <w:rPr>
          <w:rFonts w:ascii="Times New Roman" w:hAnsi="Times New Roman" w:cs="Times New Roman"/>
        </w:rPr>
        <w:t>, edited by Susan Lawrence, 87–101. London: Routledge, 2003.</w:t>
      </w:r>
    </w:p>
    <w:p w14:paraId="39A1CB0E" w14:textId="2CD4FAD8"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Speck, Frank G., and Leonard Broom. </w:t>
      </w:r>
      <w:r w:rsidRPr="00E9249D">
        <w:rPr>
          <w:rFonts w:ascii="Times New Roman" w:hAnsi="Times New Roman" w:cs="Times New Roman"/>
          <w:i/>
          <w:iCs/>
        </w:rPr>
        <w:t>Cherokee Dance and Drama</w:t>
      </w:r>
      <w:r w:rsidRPr="00E9249D">
        <w:rPr>
          <w:rFonts w:ascii="Times New Roman" w:hAnsi="Times New Roman" w:cs="Times New Roman"/>
        </w:rPr>
        <w:t>. Norman: University of Oklahoma, 1993.</w:t>
      </w:r>
    </w:p>
    <w:p w14:paraId="4CD3E0E7" w14:textId="01A7E872"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Spickard, Paul. </w:t>
      </w:r>
      <w:r w:rsidRPr="00E9249D">
        <w:rPr>
          <w:rFonts w:ascii="Times New Roman" w:hAnsi="Times New Roman" w:cs="Times New Roman"/>
          <w:i/>
          <w:iCs/>
        </w:rPr>
        <w:t xml:space="preserve">Almost All Aliens: Immigration, Race, and Colonialism in American History and Identity. </w:t>
      </w:r>
      <w:r w:rsidRPr="00E9249D">
        <w:rPr>
          <w:rFonts w:ascii="Times New Roman" w:hAnsi="Times New Roman" w:cs="Times New Roman"/>
        </w:rPr>
        <w:t>New York: Routledge, 2007.</w:t>
      </w:r>
    </w:p>
    <w:p w14:paraId="65E6DDFC" w14:textId="218D1054"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Splinter, Susan. “‘Ein </w:t>
      </w:r>
      <w:proofErr w:type="spellStart"/>
      <w:r w:rsidRPr="00E9249D">
        <w:rPr>
          <w:rFonts w:ascii="Times New Roman" w:hAnsi="Times New Roman" w:cs="Times New Roman"/>
        </w:rPr>
        <w:t>Jeder</w:t>
      </w:r>
      <w:proofErr w:type="spellEnd"/>
      <w:r w:rsidRPr="00E9249D">
        <w:rPr>
          <w:rFonts w:ascii="Times New Roman" w:hAnsi="Times New Roman" w:cs="Times New Roman"/>
        </w:rPr>
        <w:t xml:space="preserve"> Der Stadt Nürnberg </w:t>
      </w:r>
      <w:proofErr w:type="spellStart"/>
      <w:r w:rsidRPr="00E9249D">
        <w:rPr>
          <w:rFonts w:ascii="Times New Roman" w:hAnsi="Times New Roman" w:cs="Times New Roman"/>
        </w:rPr>
        <w:t>Bestelter</w:t>
      </w:r>
      <w:proofErr w:type="spellEnd"/>
      <w:r w:rsidRPr="00E9249D">
        <w:rPr>
          <w:rFonts w:ascii="Times New Roman" w:hAnsi="Times New Roman" w:cs="Times New Roman"/>
        </w:rPr>
        <w:t xml:space="preserve"> Medicus Und </w:t>
      </w:r>
      <w:proofErr w:type="spellStart"/>
      <w:r w:rsidRPr="00E9249D">
        <w:rPr>
          <w:rFonts w:ascii="Times New Roman" w:hAnsi="Times New Roman" w:cs="Times New Roman"/>
        </w:rPr>
        <w:t>Physicus</w:t>
      </w:r>
      <w:proofErr w:type="spellEnd"/>
      <w:r w:rsidRPr="00E9249D">
        <w:rPr>
          <w:rFonts w:ascii="Times New Roman" w:hAnsi="Times New Roman" w:cs="Times New Roman"/>
        </w:rPr>
        <w:t xml:space="preserve"> Ordinarius Soil </w:t>
      </w:r>
      <w:proofErr w:type="spellStart"/>
      <w:r w:rsidRPr="00E9249D">
        <w:rPr>
          <w:rFonts w:ascii="Times New Roman" w:hAnsi="Times New Roman" w:cs="Times New Roman"/>
        </w:rPr>
        <w:t>Geloben</w:t>
      </w:r>
      <w:proofErr w:type="spellEnd"/>
      <w:r w:rsidRPr="00E9249D">
        <w:rPr>
          <w:rFonts w:ascii="Times New Roman" w:hAnsi="Times New Roman" w:cs="Times New Roman"/>
        </w:rPr>
        <w:t xml:space="preserve"> ...’ </w:t>
      </w:r>
      <w:proofErr w:type="spellStart"/>
      <w:r w:rsidRPr="00E9249D">
        <w:rPr>
          <w:rFonts w:ascii="Times New Roman" w:hAnsi="Times New Roman" w:cs="Times New Roman"/>
        </w:rPr>
        <w:t>Medizinale</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Strukturen</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Nürnbergs</w:t>
      </w:r>
      <w:proofErr w:type="spellEnd"/>
      <w:r w:rsidRPr="00E9249D">
        <w:rPr>
          <w:rFonts w:ascii="Times New Roman" w:hAnsi="Times New Roman" w:cs="Times New Roman"/>
        </w:rPr>
        <w:t xml:space="preserve"> Zu </w:t>
      </w:r>
      <w:proofErr w:type="spellStart"/>
      <w:r w:rsidRPr="00E9249D">
        <w:rPr>
          <w:rFonts w:ascii="Times New Roman" w:hAnsi="Times New Roman" w:cs="Times New Roman"/>
        </w:rPr>
        <w:t>Beginn</w:t>
      </w:r>
      <w:proofErr w:type="spellEnd"/>
      <w:r w:rsidRPr="00E9249D">
        <w:rPr>
          <w:rFonts w:ascii="Times New Roman" w:hAnsi="Times New Roman" w:cs="Times New Roman"/>
        </w:rPr>
        <w:t xml:space="preserve"> Des 18. </w:t>
      </w:r>
      <w:proofErr w:type="spellStart"/>
      <w:r w:rsidRPr="00E9249D">
        <w:rPr>
          <w:rFonts w:ascii="Times New Roman" w:hAnsi="Times New Roman" w:cs="Times New Roman"/>
        </w:rPr>
        <w:t>Jahrhunderts</w:t>
      </w:r>
      <w:proofErr w:type="spellEnd"/>
      <w:r w:rsidRPr="00E9249D">
        <w:rPr>
          <w:rFonts w:ascii="Times New Roman" w:hAnsi="Times New Roman" w:cs="Times New Roman"/>
        </w:rPr>
        <w:t xml:space="preserve">.” </w:t>
      </w:r>
      <w:r w:rsidRPr="00E9249D">
        <w:rPr>
          <w:rFonts w:ascii="Times New Roman" w:hAnsi="Times New Roman" w:cs="Times New Roman"/>
          <w:i/>
          <w:iCs/>
        </w:rPr>
        <w:t xml:space="preserve">Würzburger </w:t>
      </w:r>
      <w:proofErr w:type="spellStart"/>
      <w:r w:rsidRPr="00E9249D">
        <w:rPr>
          <w:rFonts w:ascii="Times New Roman" w:hAnsi="Times New Roman" w:cs="Times New Roman"/>
          <w:i/>
          <w:iCs/>
        </w:rPr>
        <w:t>Medizinhistorische</w:t>
      </w:r>
      <w:proofErr w:type="spellEnd"/>
      <w:r w:rsidRPr="00E9249D">
        <w:rPr>
          <w:rFonts w:ascii="Times New Roman" w:hAnsi="Times New Roman" w:cs="Times New Roman"/>
          <w:i/>
          <w:iCs/>
        </w:rPr>
        <w:t xml:space="preserve"> </w:t>
      </w:r>
      <w:proofErr w:type="spellStart"/>
      <w:r w:rsidRPr="00E9249D">
        <w:rPr>
          <w:rFonts w:ascii="Times New Roman" w:hAnsi="Times New Roman" w:cs="Times New Roman"/>
          <w:i/>
          <w:iCs/>
        </w:rPr>
        <w:t>Mittelungen</w:t>
      </w:r>
      <w:proofErr w:type="spellEnd"/>
      <w:r w:rsidRPr="00E9249D">
        <w:rPr>
          <w:rFonts w:ascii="Times New Roman" w:hAnsi="Times New Roman" w:cs="Times New Roman"/>
        </w:rPr>
        <w:t xml:space="preserve"> 30 (2011): 334–39.</w:t>
      </w:r>
    </w:p>
    <w:p w14:paraId="565BB415" w14:textId="3BB83D79"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Spray, E.C. “Health and Medicine in the Enlightenment.” In </w:t>
      </w:r>
      <w:r w:rsidRPr="00E9249D">
        <w:rPr>
          <w:rFonts w:ascii="Times New Roman" w:hAnsi="Times New Roman" w:cs="Times New Roman"/>
          <w:i/>
          <w:iCs/>
        </w:rPr>
        <w:t xml:space="preserve">The Oxford Handbook of the History of Medicine, </w:t>
      </w:r>
      <w:r w:rsidRPr="00E9249D">
        <w:rPr>
          <w:rFonts w:ascii="Times New Roman" w:hAnsi="Times New Roman" w:cs="Times New Roman"/>
        </w:rPr>
        <w:t>edited by Mark Jackson, 82-99. Oxford: Oxford University Press, 2011.</w:t>
      </w:r>
    </w:p>
    <w:p w14:paraId="21B1D5F8" w14:textId="261B1536"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Standley</w:t>
      </w:r>
      <w:proofErr w:type="spellEnd"/>
      <w:r w:rsidRPr="00E9249D">
        <w:rPr>
          <w:rFonts w:ascii="Times New Roman" w:hAnsi="Times New Roman" w:cs="Times New Roman"/>
        </w:rPr>
        <w:t xml:space="preserve">, Paul C. “A Neglected Solidago Name.” </w:t>
      </w:r>
      <w:r w:rsidRPr="00E9249D">
        <w:rPr>
          <w:rFonts w:ascii="Times New Roman" w:hAnsi="Times New Roman" w:cs="Times New Roman"/>
          <w:i/>
          <w:iCs/>
        </w:rPr>
        <w:t>Rhodora</w:t>
      </w:r>
      <w:r w:rsidRPr="00E9249D">
        <w:rPr>
          <w:rFonts w:ascii="Times New Roman" w:hAnsi="Times New Roman" w:cs="Times New Roman"/>
        </w:rPr>
        <w:t xml:space="preserve"> 21, no. 243 (1919): 69–70.</w:t>
      </w:r>
    </w:p>
    <w:p w14:paraId="0FFD158A" w14:textId="780992AE"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Stein, Claudia. “The Birth of Biopower in Eighteenth-Century Germany.” </w:t>
      </w:r>
      <w:r w:rsidRPr="00E9249D">
        <w:rPr>
          <w:rFonts w:ascii="Times New Roman" w:hAnsi="Times New Roman" w:cs="Times New Roman"/>
          <w:i/>
          <w:iCs/>
        </w:rPr>
        <w:t>Medical History</w:t>
      </w:r>
      <w:r w:rsidRPr="00E9249D">
        <w:rPr>
          <w:rFonts w:ascii="Times New Roman" w:hAnsi="Times New Roman" w:cs="Times New Roman"/>
        </w:rPr>
        <w:t xml:space="preserve"> 55 (2011): 331–37.</w:t>
      </w:r>
    </w:p>
    <w:p w14:paraId="7A8DBB9A" w14:textId="224D03CA"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Stephen, Leslie, and Sidney Lee, eds. </w:t>
      </w:r>
      <w:r w:rsidRPr="00E9249D">
        <w:rPr>
          <w:rFonts w:ascii="Times New Roman" w:hAnsi="Times New Roman" w:cs="Times New Roman"/>
          <w:i/>
          <w:iCs/>
        </w:rPr>
        <w:t>The Dictionary of National Biography</w:t>
      </w:r>
      <w:r w:rsidRPr="00E9249D">
        <w:rPr>
          <w:rFonts w:ascii="Times New Roman" w:hAnsi="Times New Roman" w:cs="Times New Roman"/>
        </w:rPr>
        <w:t>. VIII. London: Oxford University Press, 1917.</w:t>
      </w:r>
    </w:p>
    <w:p w14:paraId="318E30CC" w14:textId="7F97297B"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Stolberg, Michael. </w:t>
      </w:r>
      <w:r w:rsidRPr="00E9249D">
        <w:rPr>
          <w:rFonts w:ascii="Times New Roman" w:hAnsi="Times New Roman" w:cs="Times New Roman"/>
          <w:i/>
          <w:iCs/>
        </w:rPr>
        <w:t>Experiencing Illness and the Sick Body in Early Modern Europe</w:t>
      </w:r>
      <w:r w:rsidRPr="00E9249D">
        <w:rPr>
          <w:rFonts w:ascii="Times New Roman" w:hAnsi="Times New Roman" w:cs="Times New Roman"/>
        </w:rPr>
        <w:t>, translated by Leonard Unglaub and Logan Kennedy. New York: Palgrave, 2011.</w:t>
      </w:r>
    </w:p>
    <w:p w14:paraId="1BE4825C" w14:textId="651F505D"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Strom, Jonathan, Hartmut Lehmann, and James Van Horn Melton, eds. </w:t>
      </w:r>
      <w:r w:rsidRPr="00E9249D">
        <w:rPr>
          <w:rFonts w:ascii="Times New Roman" w:hAnsi="Times New Roman" w:cs="Times New Roman"/>
          <w:i/>
          <w:iCs/>
        </w:rPr>
        <w:t>Pietism in Germany and North America 1680-1820</w:t>
      </w:r>
      <w:r w:rsidRPr="00E9249D">
        <w:rPr>
          <w:rFonts w:ascii="Times New Roman" w:hAnsi="Times New Roman" w:cs="Times New Roman"/>
        </w:rPr>
        <w:t>. n.d.</w:t>
      </w:r>
    </w:p>
    <w:p w14:paraId="7D15AAA4" w14:textId="7D5AE336"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Stroup, William. “Meat, Ethics, and the Case of John Wesley.” In </w:t>
      </w:r>
      <w:r w:rsidRPr="00E9249D">
        <w:rPr>
          <w:rFonts w:ascii="Times New Roman" w:hAnsi="Times New Roman" w:cs="Times New Roman"/>
          <w:i/>
          <w:iCs/>
        </w:rPr>
        <w:t>Orthodoxy and Heresy in Eighteenth-Century Society: Essays from the DeBartolo Conference</w:t>
      </w:r>
      <w:r w:rsidRPr="00E9249D">
        <w:rPr>
          <w:rFonts w:ascii="Times New Roman" w:hAnsi="Times New Roman" w:cs="Times New Roman"/>
        </w:rPr>
        <w:t>, edited by Regina Hewitt and Pat Rogers, 267–80. Lewisburg: Bucknell University Press, 2002.</w:t>
      </w:r>
    </w:p>
    <w:p w14:paraId="1794BAE8" w14:textId="22CB903F"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Tannenbaum, Rebecca. </w:t>
      </w:r>
      <w:r w:rsidRPr="00E9249D">
        <w:rPr>
          <w:rFonts w:ascii="Times New Roman" w:hAnsi="Times New Roman" w:cs="Times New Roman"/>
          <w:i/>
          <w:iCs/>
        </w:rPr>
        <w:t xml:space="preserve">Health and Wellness in Colonial America. </w:t>
      </w:r>
      <w:r w:rsidRPr="00E9249D">
        <w:rPr>
          <w:rFonts w:ascii="Times New Roman" w:hAnsi="Times New Roman" w:cs="Times New Roman"/>
        </w:rPr>
        <w:t xml:space="preserve">Santa Barbara, CA: Greenwood, 2012. </w:t>
      </w:r>
    </w:p>
    <w:p w14:paraId="2026F243" w14:textId="76697D80"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Tappert, Theodore G. “The Influence of Pietism in Colonial American Lutheranism.” In </w:t>
      </w:r>
      <w:r w:rsidRPr="00E9249D">
        <w:rPr>
          <w:rFonts w:ascii="Times New Roman" w:hAnsi="Times New Roman" w:cs="Times New Roman"/>
          <w:i/>
          <w:iCs/>
        </w:rPr>
        <w:t>Continental Pietism and Early American Christianity</w:t>
      </w:r>
      <w:r w:rsidRPr="00E9249D">
        <w:rPr>
          <w:rFonts w:ascii="Times New Roman" w:hAnsi="Times New Roman" w:cs="Times New Roman"/>
        </w:rPr>
        <w:t>, edited by F. Ernest Stoeffler, 34–73. Eugene, OR: Wipf &amp; Stock, 2007.</w:t>
      </w:r>
    </w:p>
    <w:p w14:paraId="5F957047" w14:textId="480095AE"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Thulesius, Olav. </w:t>
      </w:r>
      <w:r w:rsidRPr="00E9249D">
        <w:rPr>
          <w:rFonts w:ascii="Times New Roman" w:hAnsi="Times New Roman" w:cs="Times New Roman"/>
          <w:i/>
          <w:iCs/>
        </w:rPr>
        <w:t>Nicholas Culpeper: English Physician and Astrologer</w:t>
      </w:r>
      <w:r w:rsidRPr="00E9249D">
        <w:rPr>
          <w:rFonts w:ascii="Times New Roman" w:hAnsi="Times New Roman" w:cs="Times New Roman"/>
        </w:rPr>
        <w:t>. New York, NY: St. Martin’s Press, 1992.</w:t>
      </w:r>
    </w:p>
    <w:p w14:paraId="6176B80B" w14:textId="597B098E"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Tomlin, T.J. </w:t>
      </w:r>
      <w:r w:rsidRPr="00E9249D">
        <w:rPr>
          <w:rFonts w:ascii="Times New Roman" w:hAnsi="Times New Roman" w:cs="Times New Roman"/>
          <w:i/>
          <w:iCs/>
        </w:rPr>
        <w:t>A Divinity for All Persuasions: Almanacs and Early American Religious Life</w:t>
      </w:r>
      <w:r w:rsidRPr="00E9249D">
        <w:rPr>
          <w:rFonts w:ascii="Times New Roman" w:hAnsi="Times New Roman" w:cs="Times New Roman"/>
        </w:rPr>
        <w:t>. New York, NY: Oxford University Press, 2014.</w:t>
      </w:r>
    </w:p>
    <w:p w14:paraId="0F197EB7" w14:textId="602A6227"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Torrens, Hugh S. “The Moravian Minister Rev. Henry Steinhauer (1782-1818); His Work on Fossil Plants, Their First ‘scientific’ Description and the Planned Mineral Botany.” </w:t>
      </w:r>
      <w:r w:rsidRPr="00E9249D">
        <w:rPr>
          <w:rFonts w:ascii="Times New Roman" w:hAnsi="Times New Roman" w:cs="Times New Roman"/>
          <w:i/>
          <w:iCs/>
        </w:rPr>
        <w:t xml:space="preserve">History of </w:t>
      </w:r>
      <w:proofErr w:type="spellStart"/>
      <w:r w:rsidRPr="00E9249D">
        <w:rPr>
          <w:rFonts w:ascii="Times New Roman" w:hAnsi="Times New Roman" w:cs="Times New Roman"/>
          <w:i/>
          <w:iCs/>
        </w:rPr>
        <w:t>Palaeobotany</w:t>
      </w:r>
      <w:proofErr w:type="spellEnd"/>
      <w:r w:rsidRPr="00E9249D">
        <w:rPr>
          <w:rFonts w:ascii="Times New Roman" w:hAnsi="Times New Roman" w:cs="Times New Roman"/>
          <w:i/>
          <w:iCs/>
        </w:rPr>
        <w:t>: Selected Essays</w:t>
      </w:r>
      <w:r w:rsidRPr="00E9249D">
        <w:rPr>
          <w:rFonts w:ascii="Times New Roman" w:hAnsi="Times New Roman" w:cs="Times New Roman"/>
        </w:rPr>
        <w:t xml:space="preserve"> 241, no. 1 (2005): 13–28.</w:t>
      </w:r>
    </w:p>
    <w:p w14:paraId="1E34A4FC" w14:textId="55045CA4"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Troyer, James R. “Early American Moravian Botanists in North Carolina and Elsewhere.” </w:t>
      </w:r>
      <w:r w:rsidRPr="00E9249D">
        <w:rPr>
          <w:rFonts w:ascii="Times New Roman" w:hAnsi="Times New Roman" w:cs="Times New Roman"/>
          <w:i/>
          <w:iCs/>
        </w:rPr>
        <w:t xml:space="preserve">Journal of the North Carolina Academy of Science </w:t>
      </w:r>
      <w:r w:rsidRPr="00E9249D">
        <w:rPr>
          <w:rFonts w:ascii="Times New Roman" w:hAnsi="Times New Roman" w:cs="Times New Roman"/>
        </w:rPr>
        <w:t>125, no. 1 (2009): 1-6.</w:t>
      </w:r>
    </w:p>
    <w:p w14:paraId="6F1041D3" w14:textId="2362DDB1"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Ulrich, Laurel Thatcher. “‘The Living Mother of a Living Child:’ Midwifery and Mortality in Postrevolutionary New England.” In </w:t>
      </w:r>
      <w:r w:rsidRPr="00E9249D">
        <w:rPr>
          <w:rFonts w:ascii="Times New Roman" w:hAnsi="Times New Roman" w:cs="Times New Roman"/>
          <w:i/>
          <w:iCs/>
        </w:rPr>
        <w:t>Women and Health in America</w:t>
      </w:r>
      <w:r w:rsidRPr="00E9249D">
        <w:rPr>
          <w:rFonts w:ascii="Times New Roman" w:hAnsi="Times New Roman" w:cs="Times New Roman"/>
        </w:rPr>
        <w:t>, edited by Judith Walzer Leavitt, 48–64. Madison: University of Wisconsin Press, 1999.</w:t>
      </w:r>
    </w:p>
    <w:p w14:paraId="4C4695ED" w14:textId="22DF882C" w:rsidR="007241E5" w:rsidRPr="00E9249D" w:rsidRDefault="007241E5" w:rsidP="00F50FC2">
      <w:pPr>
        <w:adjustRightInd w:val="0"/>
        <w:snapToGrid w:val="0"/>
        <w:spacing w:line="480" w:lineRule="auto"/>
        <w:ind w:left="720" w:hanging="720"/>
        <w:rPr>
          <w:rFonts w:ascii="Times New Roman" w:hAnsi="Times New Roman" w:cs="Times New Roman"/>
        </w:rPr>
      </w:pPr>
      <w:proofErr w:type="spellStart"/>
      <w:r w:rsidRPr="00E9249D">
        <w:rPr>
          <w:rFonts w:ascii="Times New Roman" w:hAnsi="Times New Roman" w:cs="Times New Roman"/>
        </w:rPr>
        <w:t>Valencius</w:t>
      </w:r>
      <w:proofErr w:type="spellEnd"/>
      <w:r w:rsidRPr="00E9249D">
        <w:rPr>
          <w:rFonts w:ascii="Times New Roman" w:hAnsi="Times New Roman" w:cs="Times New Roman"/>
        </w:rPr>
        <w:t xml:space="preserve">, </w:t>
      </w:r>
      <w:proofErr w:type="spellStart"/>
      <w:r w:rsidRPr="00E9249D">
        <w:rPr>
          <w:rFonts w:ascii="Times New Roman" w:hAnsi="Times New Roman" w:cs="Times New Roman"/>
        </w:rPr>
        <w:t>Conevery</w:t>
      </w:r>
      <w:proofErr w:type="spellEnd"/>
      <w:r w:rsidRPr="00E9249D">
        <w:rPr>
          <w:rFonts w:ascii="Times New Roman" w:hAnsi="Times New Roman" w:cs="Times New Roman"/>
        </w:rPr>
        <w:t xml:space="preserve"> Bolton, David I. </w:t>
      </w:r>
      <w:proofErr w:type="spellStart"/>
      <w:r w:rsidRPr="00E9249D">
        <w:rPr>
          <w:rFonts w:ascii="Times New Roman" w:hAnsi="Times New Roman" w:cs="Times New Roman"/>
        </w:rPr>
        <w:t>Spanagel</w:t>
      </w:r>
      <w:proofErr w:type="spellEnd"/>
      <w:r w:rsidRPr="00E9249D">
        <w:rPr>
          <w:rFonts w:ascii="Times New Roman" w:hAnsi="Times New Roman" w:cs="Times New Roman"/>
        </w:rPr>
        <w:t xml:space="preserve">, Emily Pawley, Sara Stidstone Gronim, and Paul Lucier. "Science in Early America: Print Culture and the Sciences of Territoriality." </w:t>
      </w:r>
      <w:r w:rsidRPr="00E9249D">
        <w:rPr>
          <w:rFonts w:ascii="Times New Roman" w:hAnsi="Times New Roman" w:cs="Times New Roman"/>
          <w:i/>
          <w:iCs/>
        </w:rPr>
        <w:t>Journal of the Early Republic</w:t>
      </w:r>
      <w:r w:rsidRPr="00E9249D">
        <w:rPr>
          <w:rFonts w:ascii="Times New Roman" w:hAnsi="Times New Roman" w:cs="Times New Roman"/>
        </w:rPr>
        <w:t xml:space="preserve"> 36, no. 1 (2016): 73-123. </w:t>
      </w:r>
    </w:p>
    <w:p w14:paraId="55022317" w14:textId="7477D4A7"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Varney, Helen, and Joyce Beebe Thompson. </w:t>
      </w:r>
      <w:r w:rsidRPr="00E9249D">
        <w:rPr>
          <w:rFonts w:ascii="Times New Roman" w:hAnsi="Times New Roman" w:cs="Times New Roman"/>
          <w:i/>
          <w:iCs/>
        </w:rPr>
        <w:t>A History of Midwifery in the United States: The Midwife Said Fear Not</w:t>
      </w:r>
      <w:r w:rsidRPr="00E9249D">
        <w:rPr>
          <w:rFonts w:ascii="Times New Roman" w:hAnsi="Times New Roman" w:cs="Times New Roman"/>
        </w:rPr>
        <w:t>. New York: Springer, 2016.</w:t>
      </w:r>
    </w:p>
    <w:p w14:paraId="4C05B8BD" w14:textId="3425EE40"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Venieri</w:t>
      </w:r>
      <w:proofErr w:type="spellEnd"/>
      <w:r w:rsidRPr="00E9249D">
        <w:rPr>
          <w:rFonts w:ascii="Times New Roman" w:hAnsi="Times New Roman" w:cs="Times New Roman"/>
        </w:rPr>
        <w:t xml:space="preserve">, Danae, et al. “Bridging the Gaps: Bole and Terra Sigillata as Artefacts, as Simples and as Antibacterial Clays.” </w:t>
      </w:r>
      <w:r w:rsidRPr="00E9249D">
        <w:rPr>
          <w:rFonts w:ascii="Times New Roman" w:hAnsi="Times New Roman" w:cs="Times New Roman"/>
          <w:i/>
          <w:iCs/>
        </w:rPr>
        <w:t>Minerals (Basel)</w:t>
      </w:r>
      <w:r w:rsidRPr="00E9249D">
        <w:rPr>
          <w:rFonts w:ascii="Times New Roman" w:hAnsi="Times New Roman" w:cs="Times New Roman"/>
        </w:rPr>
        <w:t xml:space="preserve"> 10, no. 4 (2020): 1–16.</w:t>
      </w:r>
    </w:p>
    <w:p w14:paraId="488D81AE" w14:textId="2E31D02A"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Viehmeyer</w:t>
      </w:r>
      <w:proofErr w:type="spellEnd"/>
      <w:r w:rsidRPr="00E9249D">
        <w:rPr>
          <w:rFonts w:ascii="Times New Roman" w:hAnsi="Times New Roman" w:cs="Times New Roman"/>
        </w:rPr>
        <w:t xml:space="preserve">, L. Allen. “Abraham Wagner and George de Benneville: Physicians of Body and Soul.” In </w:t>
      </w:r>
      <w:r w:rsidRPr="00E9249D">
        <w:rPr>
          <w:rFonts w:ascii="Times New Roman" w:hAnsi="Times New Roman" w:cs="Times New Roman"/>
          <w:i/>
          <w:iCs/>
        </w:rPr>
        <w:t>Medical Theory and Therapeutic Practice in the Eighteenth Century</w:t>
      </w:r>
      <w:r w:rsidRPr="00E9249D">
        <w:rPr>
          <w:rFonts w:ascii="Times New Roman" w:hAnsi="Times New Roman" w:cs="Times New Roman"/>
        </w:rPr>
        <w:t>, edited by Jürgen Helm and Renate Wilson, 261–79. Stuttgart: Franz Steiner Verlag, 2008.</w:t>
      </w:r>
    </w:p>
    <w:p w14:paraId="6B931F18" w14:textId="480B969A"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Wakefield, Andre. </w:t>
      </w:r>
      <w:r w:rsidRPr="00E9249D">
        <w:rPr>
          <w:rFonts w:ascii="Times New Roman" w:hAnsi="Times New Roman" w:cs="Times New Roman"/>
          <w:i/>
          <w:iCs/>
        </w:rPr>
        <w:t>The Disordered Police State: German Cameralism as Science and Practice</w:t>
      </w:r>
      <w:r w:rsidRPr="00E9249D">
        <w:rPr>
          <w:rFonts w:ascii="Times New Roman" w:hAnsi="Times New Roman" w:cs="Times New Roman"/>
        </w:rPr>
        <w:t>. Chicago: University of Chicago Press, 2009.</w:t>
      </w:r>
    </w:p>
    <w:p w14:paraId="19595F13" w14:textId="7F9D6663"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Wear, Andrew. “The Prospective Colonist and Strange Environments: Advice on Health and Prosperity.” In </w:t>
      </w:r>
      <w:r w:rsidRPr="00E9249D">
        <w:rPr>
          <w:rFonts w:ascii="Times New Roman" w:hAnsi="Times New Roman" w:cs="Times New Roman"/>
          <w:i/>
          <w:iCs/>
        </w:rPr>
        <w:t>Cultivating the Colonies: Colonial States and Their Environmental Legacies</w:t>
      </w:r>
      <w:r w:rsidRPr="00E9249D">
        <w:rPr>
          <w:rFonts w:ascii="Times New Roman" w:hAnsi="Times New Roman" w:cs="Times New Roman"/>
        </w:rPr>
        <w:t xml:space="preserve">, edited by Christina Folke Ax </w:t>
      </w:r>
      <w:proofErr w:type="gramStart"/>
      <w:r w:rsidRPr="00E9249D">
        <w:rPr>
          <w:rFonts w:ascii="Times New Roman" w:hAnsi="Times New Roman" w:cs="Times New Roman"/>
        </w:rPr>
        <w:t>and et al.</w:t>
      </w:r>
      <w:proofErr w:type="gramEnd"/>
      <w:r w:rsidRPr="00E9249D">
        <w:rPr>
          <w:rFonts w:ascii="Times New Roman" w:hAnsi="Times New Roman" w:cs="Times New Roman"/>
        </w:rPr>
        <w:t>, 19–46. Athens, OH: Ohio University Press, 2011.</w:t>
      </w:r>
    </w:p>
    <w:p w14:paraId="03395E02" w14:textId="546DD900"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Weaver, William Woys. </w:t>
      </w:r>
      <w:r w:rsidRPr="00E9249D">
        <w:rPr>
          <w:rFonts w:ascii="Times New Roman" w:hAnsi="Times New Roman" w:cs="Times New Roman"/>
          <w:i/>
          <w:iCs/>
        </w:rPr>
        <w:t xml:space="preserve">As American as Shoofly Pie: The </w:t>
      </w:r>
      <w:proofErr w:type="spellStart"/>
      <w:r w:rsidRPr="00E9249D">
        <w:rPr>
          <w:rFonts w:ascii="Times New Roman" w:hAnsi="Times New Roman" w:cs="Times New Roman"/>
          <w:i/>
          <w:iCs/>
        </w:rPr>
        <w:t>Foodlore</w:t>
      </w:r>
      <w:proofErr w:type="spellEnd"/>
      <w:r w:rsidRPr="00E9249D">
        <w:rPr>
          <w:rFonts w:ascii="Times New Roman" w:hAnsi="Times New Roman" w:cs="Times New Roman"/>
          <w:i/>
          <w:iCs/>
        </w:rPr>
        <w:t xml:space="preserve"> and Fakelore of Pennsylvania Dutch Cuisine</w:t>
      </w:r>
      <w:r w:rsidRPr="00E9249D">
        <w:rPr>
          <w:rFonts w:ascii="Times New Roman" w:hAnsi="Times New Roman" w:cs="Times New Roman"/>
        </w:rPr>
        <w:t>. Philadelphia: University of Pennsylvania Press, 2013.</w:t>
      </w:r>
    </w:p>
    <w:p w14:paraId="5FF3D970" w14:textId="152ACA91"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Weaver, William Woys, ed. </w:t>
      </w:r>
      <w:r w:rsidRPr="00E9249D">
        <w:rPr>
          <w:rFonts w:ascii="Times New Roman" w:hAnsi="Times New Roman" w:cs="Times New Roman"/>
          <w:i/>
          <w:iCs/>
        </w:rPr>
        <w:t>Sauer’s Herbal Cures: America’s First Book of Botanic Healing, 1762-1778</w:t>
      </w:r>
      <w:r w:rsidRPr="00E9249D">
        <w:rPr>
          <w:rFonts w:ascii="Times New Roman" w:hAnsi="Times New Roman" w:cs="Times New Roman"/>
        </w:rPr>
        <w:t>. New York: Routledge, 2001.</w:t>
      </w:r>
    </w:p>
    <w:p w14:paraId="1F450B99" w14:textId="25A9CFEE"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Weaver-Zercher, David L. </w:t>
      </w:r>
      <w:r w:rsidRPr="00E9249D">
        <w:rPr>
          <w:rFonts w:ascii="Times New Roman" w:hAnsi="Times New Roman" w:cs="Times New Roman"/>
          <w:i/>
          <w:iCs/>
        </w:rPr>
        <w:t>Martyrs Mirror: A Social History</w:t>
      </w:r>
      <w:r w:rsidRPr="00E9249D">
        <w:rPr>
          <w:rFonts w:ascii="Times New Roman" w:hAnsi="Times New Roman" w:cs="Times New Roman"/>
        </w:rPr>
        <w:t>. Baltimore: Johns Hopkins University Press, 2016.</w:t>
      </w:r>
    </w:p>
    <w:p w14:paraId="7D71A327" w14:textId="7E9A9A39"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Wellenreuther</w:t>
      </w:r>
      <w:proofErr w:type="spellEnd"/>
      <w:r w:rsidRPr="00E9249D">
        <w:rPr>
          <w:rFonts w:ascii="Times New Roman" w:hAnsi="Times New Roman" w:cs="Times New Roman"/>
        </w:rPr>
        <w:t xml:space="preserve">, Hermann. “Heinrich Melchior Mühlenberg and the Pietisms in Colonial America.” In </w:t>
      </w:r>
      <w:r w:rsidRPr="00E9249D">
        <w:rPr>
          <w:rFonts w:ascii="Times New Roman" w:hAnsi="Times New Roman" w:cs="Times New Roman"/>
          <w:i/>
          <w:iCs/>
        </w:rPr>
        <w:t>Pietism in Germany and North America 1680-1820</w:t>
      </w:r>
      <w:r w:rsidRPr="00E9249D">
        <w:rPr>
          <w:rFonts w:ascii="Times New Roman" w:hAnsi="Times New Roman" w:cs="Times New Roman"/>
        </w:rPr>
        <w:t>, edited by Jonathan Strom, Hartmut Lehmann, and James Van Horn Melton, 127–32. Surrey: Ashgate, 2009.</w:t>
      </w:r>
    </w:p>
    <w:p w14:paraId="3A0CE9DE" w14:textId="0C1B88D4"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Wellenreuther</w:t>
      </w:r>
      <w:proofErr w:type="spellEnd"/>
      <w:r w:rsidRPr="00E9249D">
        <w:rPr>
          <w:rFonts w:ascii="Times New Roman" w:hAnsi="Times New Roman" w:cs="Times New Roman"/>
        </w:rPr>
        <w:t xml:space="preserve">, Hermann. </w:t>
      </w:r>
      <w:r w:rsidRPr="00E9249D">
        <w:rPr>
          <w:rFonts w:ascii="Times New Roman" w:hAnsi="Times New Roman" w:cs="Times New Roman"/>
          <w:i/>
          <w:iCs/>
        </w:rPr>
        <w:t>Citizens in a Strange Land: A Study of German-American Broadsides and Their Meaning for Germans in North America, 1730-1830</w:t>
      </w:r>
      <w:r w:rsidRPr="00E9249D">
        <w:rPr>
          <w:rFonts w:ascii="Times New Roman" w:hAnsi="Times New Roman" w:cs="Times New Roman"/>
        </w:rPr>
        <w:t>. University Park, PA: Pennsylvania State University Press, 2013.</w:t>
      </w:r>
    </w:p>
    <w:p w14:paraId="45E9CAAD" w14:textId="175CD3C2"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Wertz, Richard W., and Dorothy C. Wertz. </w:t>
      </w:r>
      <w:r w:rsidRPr="00E9249D">
        <w:rPr>
          <w:rFonts w:ascii="Times New Roman" w:hAnsi="Times New Roman" w:cs="Times New Roman"/>
          <w:i/>
          <w:iCs/>
        </w:rPr>
        <w:t>Lying-In: A History of Childbirth in America</w:t>
      </w:r>
      <w:r w:rsidRPr="00E9249D">
        <w:rPr>
          <w:rFonts w:ascii="Times New Roman" w:hAnsi="Times New Roman" w:cs="Times New Roman"/>
        </w:rPr>
        <w:t>. New Haven: Yale University Press, 1989.</w:t>
      </w:r>
    </w:p>
    <w:p w14:paraId="7101BAB3" w14:textId="5F34696E"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Weston, Robert. </w:t>
      </w:r>
      <w:r w:rsidRPr="00E9249D">
        <w:rPr>
          <w:rFonts w:ascii="Times New Roman" w:hAnsi="Times New Roman" w:cs="Times New Roman"/>
          <w:i/>
          <w:iCs/>
        </w:rPr>
        <w:t>Medical Consulting by Letter in France, 1665-1789</w:t>
      </w:r>
      <w:r w:rsidRPr="00E9249D">
        <w:rPr>
          <w:rFonts w:ascii="Times New Roman" w:hAnsi="Times New Roman" w:cs="Times New Roman"/>
        </w:rPr>
        <w:t>. Farnham, Surrey: Ashgate, 2013.</w:t>
      </w:r>
    </w:p>
    <w:p w14:paraId="249B6780" w14:textId="78BD8463"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White, Janet R. “The Ephrata Cloister: Intersections of Architecture and Culture in an Eighteenth-Century Utopia.” </w:t>
      </w:r>
      <w:r w:rsidRPr="00E9249D">
        <w:rPr>
          <w:rFonts w:ascii="Times New Roman" w:hAnsi="Times New Roman" w:cs="Times New Roman"/>
          <w:i/>
          <w:iCs/>
        </w:rPr>
        <w:t>Utopian Studies</w:t>
      </w:r>
      <w:r w:rsidRPr="00E9249D">
        <w:rPr>
          <w:rFonts w:ascii="Times New Roman" w:hAnsi="Times New Roman" w:cs="Times New Roman"/>
        </w:rPr>
        <w:t xml:space="preserve"> 11, no. 2 (2000): 57–76.</w:t>
      </w:r>
    </w:p>
    <w:p w14:paraId="07385696" w14:textId="198CCB98"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Whiteley, Rebecca. </w:t>
      </w:r>
      <w:r w:rsidRPr="00E9249D">
        <w:rPr>
          <w:rFonts w:ascii="Times New Roman" w:hAnsi="Times New Roman" w:cs="Times New Roman"/>
          <w:i/>
          <w:iCs/>
        </w:rPr>
        <w:t>Birth Figures: Early Modern Prints and the Pregnant Body</w:t>
      </w:r>
      <w:r w:rsidRPr="00E9249D">
        <w:rPr>
          <w:rFonts w:ascii="Times New Roman" w:hAnsi="Times New Roman" w:cs="Times New Roman"/>
        </w:rPr>
        <w:t>. Chicago: University of Chicago Press, 2023.</w:t>
      </w:r>
    </w:p>
    <w:p w14:paraId="1B8C2457" w14:textId="496B42D6"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Whitmer, Kelly Joan. </w:t>
      </w:r>
      <w:r w:rsidRPr="00E9249D">
        <w:rPr>
          <w:rFonts w:ascii="Times New Roman" w:hAnsi="Times New Roman" w:cs="Times New Roman"/>
          <w:i/>
          <w:iCs/>
        </w:rPr>
        <w:t>The Halle Orphanage as Scientific Community: Observation, Eclecticism, and Pietism in the Early Enlightenment</w:t>
      </w:r>
      <w:r w:rsidRPr="00E9249D">
        <w:rPr>
          <w:rFonts w:ascii="Times New Roman" w:hAnsi="Times New Roman" w:cs="Times New Roman"/>
        </w:rPr>
        <w:t>. Chicago: University of Chicago Press, 2015.</w:t>
      </w:r>
    </w:p>
    <w:p w14:paraId="38B7E871" w14:textId="32EFE38F"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Wiesner, Merry E. “The Midwives of South Germany and Public/Private Dichotomy.” In </w:t>
      </w:r>
      <w:r w:rsidRPr="00E9249D">
        <w:rPr>
          <w:rFonts w:ascii="Times New Roman" w:hAnsi="Times New Roman" w:cs="Times New Roman"/>
          <w:i/>
          <w:iCs/>
        </w:rPr>
        <w:t>The Art of Midwifery: Early Modern Midwives in Europe</w:t>
      </w:r>
      <w:r w:rsidRPr="00E9249D">
        <w:rPr>
          <w:rFonts w:ascii="Times New Roman" w:hAnsi="Times New Roman" w:cs="Times New Roman"/>
        </w:rPr>
        <w:t>, 77–94. London: Routledge, 1993.</w:t>
      </w:r>
    </w:p>
    <w:p w14:paraId="4410B286" w14:textId="37F9BA4B"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Wiesner-Hanks, Merry E. “Midwives and Medical Knowledge in Early Modern Germany.” In </w:t>
      </w:r>
      <w:r w:rsidRPr="00E9249D">
        <w:rPr>
          <w:rFonts w:ascii="Times New Roman" w:hAnsi="Times New Roman" w:cs="Times New Roman"/>
          <w:i/>
          <w:iCs/>
        </w:rPr>
        <w:t>Healing and Harm: Essays in Honor of Mary Lindemann</w:t>
      </w:r>
      <w:r w:rsidRPr="00E9249D">
        <w:rPr>
          <w:rFonts w:ascii="Times New Roman" w:hAnsi="Times New Roman" w:cs="Times New Roman"/>
        </w:rPr>
        <w:t xml:space="preserve">, edited by Erica Heinsen-Roach, et al., 49–58. New York: </w:t>
      </w:r>
      <w:proofErr w:type="spellStart"/>
      <w:r w:rsidRPr="00E9249D">
        <w:rPr>
          <w:rFonts w:ascii="Times New Roman" w:hAnsi="Times New Roman" w:cs="Times New Roman"/>
        </w:rPr>
        <w:t>Berghahn</w:t>
      </w:r>
      <w:proofErr w:type="spellEnd"/>
      <w:r w:rsidRPr="00E9249D">
        <w:rPr>
          <w:rFonts w:ascii="Times New Roman" w:hAnsi="Times New Roman" w:cs="Times New Roman"/>
        </w:rPr>
        <w:t>, 2024.</w:t>
      </w:r>
    </w:p>
    <w:p w14:paraId="6978AB71" w14:textId="026CA4D1"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Wiethaus</w:t>
      </w:r>
      <w:proofErr w:type="spellEnd"/>
      <w:r w:rsidRPr="00E9249D">
        <w:rPr>
          <w:rFonts w:ascii="Times New Roman" w:hAnsi="Times New Roman" w:cs="Times New Roman"/>
        </w:rPr>
        <w:t xml:space="preserve">, Ulrike. “Becoming American at the Moravian Missions in </w:t>
      </w:r>
      <w:proofErr w:type="spellStart"/>
      <w:r w:rsidRPr="00E9249D">
        <w:rPr>
          <w:rFonts w:ascii="Times New Roman" w:hAnsi="Times New Roman" w:cs="Times New Roman"/>
        </w:rPr>
        <w:t>Springplace</w:t>
      </w:r>
      <w:proofErr w:type="spellEnd"/>
      <w:r w:rsidRPr="00E9249D">
        <w:rPr>
          <w:rFonts w:ascii="Times New Roman" w:hAnsi="Times New Roman" w:cs="Times New Roman"/>
        </w:rPr>
        <w:t xml:space="preserve"> and </w:t>
      </w:r>
      <w:proofErr w:type="spellStart"/>
      <w:r w:rsidRPr="00E9249D">
        <w:rPr>
          <w:rFonts w:ascii="Times New Roman" w:hAnsi="Times New Roman" w:cs="Times New Roman"/>
        </w:rPr>
        <w:t>Oothcaloga</w:t>
      </w:r>
      <w:proofErr w:type="spellEnd"/>
      <w:r w:rsidRPr="00E9249D">
        <w:rPr>
          <w:rFonts w:ascii="Times New Roman" w:hAnsi="Times New Roman" w:cs="Times New Roman"/>
        </w:rPr>
        <w:t xml:space="preserve">.” In </w:t>
      </w:r>
      <w:r w:rsidRPr="00E9249D">
        <w:rPr>
          <w:rFonts w:ascii="Times New Roman" w:hAnsi="Times New Roman" w:cs="Times New Roman"/>
          <w:i/>
          <w:iCs/>
        </w:rPr>
        <w:t>Moravian Americans and Their Neighbors, 1772-1822</w:t>
      </w:r>
      <w:r w:rsidRPr="00E9249D">
        <w:rPr>
          <w:rFonts w:ascii="Times New Roman" w:hAnsi="Times New Roman" w:cs="Times New Roman"/>
        </w:rPr>
        <w:t>, edited by Ulrike Wiethaus and Grant P. McAllister, 418–52. Leiden: Brill, 2023.</w:t>
      </w:r>
    </w:p>
    <w:p w14:paraId="5DE42E05" w14:textId="1CFBAA0A"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Wiggin, Bethany. “Poor Christoph’s Almanac: Popular Media and Imperial Education in Colonial Pennsylvania.” In </w:t>
      </w:r>
      <w:r w:rsidRPr="00E9249D">
        <w:rPr>
          <w:rFonts w:ascii="Times New Roman" w:hAnsi="Times New Roman" w:cs="Times New Roman"/>
          <w:i/>
          <w:iCs/>
        </w:rPr>
        <w:t>New Perspectives on German-American Education History: Topics, Trends, Fields of Research</w:t>
      </w:r>
      <w:r w:rsidRPr="00E9249D">
        <w:rPr>
          <w:rFonts w:ascii="Times New Roman" w:hAnsi="Times New Roman" w:cs="Times New Roman"/>
        </w:rPr>
        <w:t xml:space="preserve">, 43–62. Kempten, Germany: Julius </w:t>
      </w:r>
      <w:proofErr w:type="spellStart"/>
      <w:r w:rsidRPr="00E9249D">
        <w:rPr>
          <w:rFonts w:ascii="Times New Roman" w:hAnsi="Times New Roman" w:cs="Times New Roman"/>
        </w:rPr>
        <w:t>Klinkhardt</w:t>
      </w:r>
      <w:proofErr w:type="spellEnd"/>
      <w:r w:rsidRPr="00E9249D">
        <w:rPr>
          <w:rFonts w:ascii="Times New Roman" w:hAnsi="Times New Roman" w:cs="Times New Roman"/>
        </w:rPr>
        <w:t>, 2017.</w:t>
      </w:r>
    </w:p>
    <w:p w14:paraId="78AA9AFF" w14:textId="7DB6F961"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 xml:space="preserve">Wilbert, M.I. “Dr. Christopher Witt. An Early American Botanist and a Man of Many and Varied Attainments.” </w:t>
      </w:r>
      <w:r w:rsidRPr="00E9249D">
        <w:rPr>
          <w:rFonts w:ascii="Times New Roman" w:hAnsi="Times New Roman" w:cs="Times New Roman"/>
          <w:i/>
          <w:iCs/>
        </w:rPr>
        <w:t>The American Journal of Pharmacy</w:t>
      </w:r>
      <w:r w:rsidRPr="00E9249D">
        <w:rPr>
          <w:rFonts w:ascii="Times New Roman" w:hAnsi="Times New Roman" w:cs="Times New Roman"/>
        </w:rPr>
        <w:t xml:space="preserve"> 76 (1904): 311.</w:t>
      </w:r>
    </w:p>
    <w:p w14:paraId="73D5BA4E" w14:textId="6F89F479" w:rsidR="00FD1D37"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Wilson, Renate. “Eighteenth-Century Practitioners of Medicine from Central Europe: The Pietist Connection.” In </w:t>
      </w:r>
      <w:r w:rsidRPr="00E9249D">
        <w:rPr>
          <w:rFonts w:ascii="Times New Roman" w:hAnsi="Times New Roman" w:cs="Times New Roman"/>
          <w:i/>
          <w:iCs/>
        </w:rPr>
        <w:t>Apothecaries and the Drug Trade: Essays in Celebration of the Work of David L. Cowen</w:t>
      </w:r>
      <w:r w:rsidRPr="00E9249D">
        <w:rPr>
          <w:rFonts w:ascii="Times New Roman" w:hAnsi="Times New Roman" w:cs="Times New Roman"/>
        </w:rPr>
        <w:t>, edited by Gregory J. Higby and Elaine C. Stroud, 29–56. Madison, WI: American Institute of the History of Pharmacy, 2001.</w:t>
      </w:r>
    </w:p>
    <w:p w14:paraId="2BD88FA7" w14:textId="1A74B7ED" w:rsidR="007241E5" w:rsidRPr="00F50FC2" w:rsidRDefault="00FD1D37" w:rsidP="00F50FC2">
      <w:pPr>
        <w:pStyle w:val="FootnoteText"/>
        <w:spacing w:line="480" w:lineRule="auto"/>
        <w:ind w:left="720" w:hanging="720"/>
        <w:rPr>
          <w:rFonts w:ascii="Times New Roman" w:hAnsi="Times New Roman" w:cs="Times New Roman"/>
          <w:sz w:val="24"/>
          <w:szCs w:val="24"/>
        </w:rPr>
      </w:pPr>
      <w:r w:rsidRPr="00E9249D">
        <w:rPr>
          <w:rFonts w:ascii="Times New Roman" w:hAnsi="Times New Roman" w:cs="Times New Roman"/>
          <w:sz w:val="24"/>
          <w:szCs w:val="24"/>
        </w:rPr>
        <w:t>Wilson, Renate. “Halle and Ebenezer: Pietism, Agriculture and Commerce in Colonial Georgia.” PhD diss. University of Maryland, 1988.</w:t>
      </w:r>
    </w:p>
    <w:p w14:paraId="159BA0F7" w14:textId="185290F1"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Wilson, Renate. “Moravian Physicians and their Medicine in Colonial North America: European Models and Colonial Reality.” In </w:t>
      </w:r>
      <w:r w:rsidRPr="00E9249D">
        <w:rPr>
          <w:rFonts w:ascii="Times New Roman" w:hAnsi="Times New Roman" w:cs="Times New Roman"/>
          <w:i/>
          <w:iCs/>
        </w:rPr>
        <w:t xml:space="preserve">Pious Pursuits: German Moravians in the Atlantic World, </w:t>
      </w:r>
      <w:r w:rsidRPr="00E9249D">
        <w:rPr>
          <w:rFonts w:ascii="Times New Roman" w:hAnsi="Times New Roman" w:cs="Times New Roman"/>
        </w:rPr>
        <w:t xml:space="preserve">edited by Robert M. Beachy and Michele Gillespie, 65-80. New York: </w:t>
      </w:r>
      <w:proofErr w:type="spellStart"/>
      <w:r w:rsidRPr="00E9249D">
        <w:rPr>
          <w:rFonts w:ascii="Times New Roman" w:hAnsi="Times New Roman" w:cs="Times New Roman"/>
        </w:rPr>
        <w:t>Berghahn</w:t>
      </w:r>
      <w:proofErr w:type="spellEnd"/>
      <w:r w:rsidRPr="00E9249D">
        <w:rPr>
          <w:rFonts w:ascii="Times New Roman" w:hAnsi="Times New Roman" w:cs="Times New Roman"/>
        </w:rPr>
        <w:t xml:space="preserve"> Books, 2007.</w:t>
      </w:r>
    </w:p>
    <w:p w14:paraId="339C63C3" w14:textId="328F1E7B" w:rsidR="00FD1D37"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Wilson, Renate. </w:t>
      </w:r>
      <w:r w:rsidRPr="00E9249D">
        <w:rPr>
          <w:rFonts w:ascii="Times New Roman" w:hAnsi="Times New Roman" w:cs="Times New Roman"/>
          <w:i/>
          <w:iCs/>
        </w:rPr>
        <w:t xml:space="preserve">Pious Traders in Medicine: A German Pharmaceutical Network in Eighteenth-Century North America. </w:t>
      </w:r>
      <w:r w:rsidRPr="00E9249D">
        <w:rPr>
          <w:rFonts w:ascii="Times New Roman" w:hAnsi="Times New Roman" w:cs="Times New Roman"/>
        </w:rPr>
        <w:t>University Park, PA: Pennsylvania State University, 2000.</w:t>
      </w:r>
    </w:p>
    <w:p w14:paraId="18B048AA" w14:textId="37911F9D" w:rsidR="007241E5" w:rsidRPr="00E9249D" w:rsidRDefault="00FD1D37"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Wilson, Renate. “Public Works and Piety in Ebenezer: The Missing </w:t>
      </w:r>
      <w:proofErr w:type="spellStart"/>
      <w:r w:rsidRPr="00E9249D">
        <w:rPr>
          <w:rFonts w:ascii="Times New Roman" w:hAnsi="Times New Roman" w:cs="Times New Roman"/>
        </w:rPr>
        <w:t>Salzburger</w:t>
      </w:r>
      <w:proofErr w:type="spellEnd"/>
      <w:r w:rsidRPr="00E9249D">
        <w:rPr>
          <w:rFonts w:ascii="Times New Roman" w:hAnsi="Times New Roman" w:cs="Times New Roman"/>
        </w:rPr>
        <w:t xml:space="preserve"> Diaries of 1744-1745.” </w:t>
      </w:r>
      <w:r w:rsidRPr="00E9249D">
        <w:rPr>
          <w:rFonts w:ascii="Times New Roman" w:hAnsi="Times New Roman" w:cs="Times New Roman"/>
          <w:i/>
          <w:iCs/>
        </w:rPr>
        <w:t xml:space="preserve">The Georgia Historical Quarterly </w:t>
      </w:r>
      <w:r w:rsidRPr="00E9249D">
        <w:rPr>
          <w:rFonts w:ascii="Times New Roman" w:hAnsi="Times New Roman" w:cs="Times New Roman"/>
        </w:rPr>
        <w:t>77, no. 2 (1993): 336-66.</w:t>
      </w:r>
    </w:p>
    <w:p w14:paraId="61A5D6CE" w14:textId="55769616"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Wilson, R. “Trading in Drugs through Philadelphia in the Eighteenth Century: A Transatlantic Enterprise.” </w:t>
      </w:r>
      <w:r w:rsidRPr="00E9249D">
        <w:rPr>
          <w:rFonts w:ascii="Times New Roman" w:hAnsi="Times New Roman" w:cs="Times New Roman"/>
          <w:i/>
          <w:iCs/>
        </w:rPr>
        <w:t>Social history of Medicine</w:t>
      </w:r>
      <w:r w:rsidRPr="00E9249D">
        <w:rPr>
          <w:rFonts w:ascii="Times New Roman" w:hAnsi="Times New Roman" w:cs="Times New Roman"/>
        </w:rPr>
        <w:t xml:space="preserve"> 26, no. 3 (2013): 352–363.</w:t>
      </w:r>
    </w:p>
    <w:p w14:paraId="37D05C8D" w14:textId="4168B1D8" w:rsidR="00FD1D37"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lastRenderedPageBreak/>
        <w:t>Wilson, R</w:t>
      </w:r>
      <w:r w:rsidR="00FD1D37" w:rsidRPr="00E9249D">
        <w:rPr>
          <w:rFonts w:ascii="Times New Roman" w:hAnsi="Times New Roman" w:cs="Times New Roman"/>
        </w:rPr>
        <w:t>ena</w:t>
      </w:r>
      <w:r w:rsidRPr="00E9249D">
        <w:rPr>
          <w:rFonts w:ascii="Times New Roman" w:hAnsi="Times New Roman" w:cs="Times New Roman"/>
        </w:rPr>
        <w:t xml:space="preserve">te. “The Traffic in Eighteenth-Century Medicines and Medical Ideas and the Medicina Pennsylvania of George de Benneville.” </w:t>
      </w:r>
      <w:r w:rsidRPr="00E9249D">
        <w:rPr>
          <w:rFonts w:ascii="Times New Roman" w:hAnsi="Times New Roman" w:cs="Times New Roman"/>
          <w:i/>
          <w:iCs/>
        </w:rPr>
        <w:t>Pharmacy in History</w:t>
      </w:r>
      <w:r w:rsidRPr="00E9249D">
        <w:rPr>
          <w:rFonts w:ascii="Times New Roman" w:hAnsi="Times New Roman" w:cs="Times New Roman"/>
        </w:rPr>
        <w:t xml:space="preserve"> 44, no. 4 (2002): 142–51.</w:t>
      </w:r>
    </w:p>
    <w:p w14:paraId="077BCF9B" w14:textId="687B7BDD"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Wilson, Renate. “The Transmission of Medical and Pharmaceutical Knowledge to Colonial North America.” In </w:t>
      </w:r>
      <w:r w:rsidRPr="00E9249D">
        <w:rPr>
          <w:rFonts w:ascii="Times New Roman" w:hAnsi="Times New Roman" w:cs="Times New Roman"/>
          <w:i/>
          <w:iCs/>
        </w:rPr>
        <w:t>Medical Theory and Therapeutic Practice in the Eighteenth Century</w:t>
      </w:r>
      <w:r w:rsidRPr="00E9249D">
        <w:rPr>
          <w:rFonts w:ascii="Times New Roman" w:hAnsi="Times New Roman" w:cs="Times New Roman"/>
        </w:rPr>
        <w:t>, 197–227. Stuttgart: Franz Steiner Verlag, 2008.</w:t>
      </w:r>
    </w:p>
    <w:p w14:paraId="052F538A" w14:textId="644BC9AA"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Wilson, Renate, and Woodrow J. Savacool. “The theory and practice of pharmacy in Pennsylvania: Observations on two colonial country doctors.” </w:t>
      </w:r>
      <w:r w:rsidRPr="00E9249D">
        <w:rPr>
          <w:rFonts w:ascii="Times New Roman" w:hAnsi="Times New Roman" w:cs="Times New Roman"/>
          <w:i/>
          <w:iCs/>
        </w:rPr>
        <w:t xml:space="preserve">Pennsylvania History </w:t>
      </w:r>
      <w:r w:rsidRPr="00E9249D">
        <w:rPr>
          <w:rFonts w:ascii="Times New Roman" w:hAnsi="Times New Roman" w:cs="Times New Roman"/>
        </w:rPr>
        <w:t xml:space="preserve">68, no. 1 (2001): 31-65. </w:t>
      </w:r>
    </w:p>
    <w:p w14:paraId="5C1F0310" w14:textId="4A846CAD" w:rsidR="007241E5" w:rsidRPr="00E9249D" w:rsidRDefault="007241E5" w:rsidP="00F50FC2">
      <w:pPr>
        <w:spacing w:line="480" w:lineRule="auto"/>
        <w:ind w:left="720" w:hanging="720"/>
        <w:rPr>
          <w:rFonts w:ascii="Times New Roman" w:hAnsi="Times New Roman" w:cs="Times New Roman"/>
        </w:rPr>
      </w:pPr>
      <w:r w:rsidRPr="00E9249D">
        <w:rPr>
          <w:rFonts w:ascii="Times New Roman" w:hAnsi="Times New Roman" w:cs="Times New Roman"/>
        </w:rPr>
        <w:t xml:space="preserve">Winkler, Louis. “Pennsylvania German Astronomy and Astrology II: The Moon.” </w:t>
      </w:r>
      <w:r w:rsidRPr="00E9249D">
        <w:rPr>
          <w:rFonts w:ascii="Times New Roman" w:hAnsi="Times New Roman" w:cs="Times New Roman"/>
          <w:i/>
          <w:iCs/>
        </w:rPr>
        <w:t>Pennsylvania Folklife</w:t>
      </w:r>
      <w:r w:rsidRPr="00E9249D">
        <w:rPr>
          <w:rFonts w:ascii="Times New Roman" w:hAnsi="Times New Roman" w:cs="Times New Roman"/>
        </w:rPr>
        <w:t xml:space="preserve"> 21, no. 4 (Summer 1972): 23–27.</w:t>
      </w:r>
    </w:p>
    <w:p w14:paraId="2D5A2B25" w14:textId="554A1498" w:rsidR="007241E5" w:rsidRPr="00E9249D" w:rsidRDefault="007241E5" w:rsidP="00F50FC2">
      <w:pPr>
        <w:adjustRightInd w:val="0"/>
        <w:snapToGrid w:val="0"/>
        <w:spacing w:line="480" w:lineRule="auto"/>
        <w:ind w:left="720" w:hanging="720"/>
        <w:rPr>
          <w:rFonts w:ascii="Times New Roman" w:hAnsi="Times New Roman" w:cs="Times New Roman"/>
        </w:rPr>
      </w:pPr>
      <w:r w:rsidRPr="00E9249D">
        <w:rPr>
          <w:rFonts w:ascii="Times New Roman" w:hAnsi="Times New Roman" w:cs="Times New Roman"/>
        </w:rPr>
        <w:t xml:space="preserve">Wisecup, Kelly. </w:t>
      </w:r>
      <w:r w:rsidRPr="00E9249D">
        <w:rPr>
          <w:rFonts w:ascii="Times New Roman" w:hAnsi="Times New Roman" w:cs="Times New Roman"/>
          <w:i/>
          <w:iCs/>
        </w:rPr>
        <w:t>Medical Encounters: Knowledge and Identity in Early American Literatures</w:t>
      </w:r>
      <w:r w:rsidRPr="00E9249D">
        <w:rPr>
          <w:rFonts w:ascii="Times New Roman" w:hAnsi="Times New Roman" w:cs="Times New Roman"/>
        </w:rPr>
        <w:t xml:space="preserve">. Amherst: University of Massachusetts Press, 2013. </w:t>
      </w:r>
    </w:p>
    <w:p w14:paraId="6EF00895" w14:textId="1604ECB4" w:rsidR="007241E5" w:rsidRPr="00E9249D" w:rsidRDefault="007241E5" w:rsidP="00F50FC2">
      <w:pPr>
        <w:spacing w:line="480" w:lineRule="auto"/>
        <w:ind w:left="720" w:hanging="720"/>
        <w:rPr>
          <w:rFonts w:ascii="Times New Roman" w:hAnsi="Times New Roman" w:cs="Times New Roman"/>
        </w:rPr>
      </w:pPr>
      <w:proofErr w:type="spellStart"/>
      <w:r w:rsidRPr="00E9249D">
        <w:rPr>
          <w:rFonts w:ascii="Times New Roman" w:hAnsi="Times New Roman" w:cs="Times New Roman"/>
        </w:rPr>
        <w:t>Zammito</w:t>
      </w:r>
      <w:proofErr w:type="spellEnd"/>
      <w:r w:rsidRPr="00E9249D">
        <w:rPr>
          <w:rFonts w:ascii="Times New Roman" w:hAnsi="Times New Roman" w:cs="Times New Roman"/>
        </w:rPr>
        <w:t xml:space="preserve">, John H. </w:t>
      </w:r>
      <w:r w:rsidRPr="00E9249D">
        <w:rPr>
          <w:rFonts w:ascii="Times New Roman" w:hAnsi="Times New Roman" w:cs="Times New Roman"/>
          <w:i/>
          <w:iCs/>
        </w:rPr>
        <w:t>The Gestation of German Biology: Philosophy and Physiology from Stahl to Schelling</w:t>
      </w:r>
      <w:r w:rsidRPr="00E9249D">
        <w:rPr>
          <w:rFonts w:ascii="Times New Roman" w:hAnsi="Times New Roman" w:cs="Times New Roman"/>
        </w:rPr>
        <w:t>. Chicago: University of Chicago Press, 2018.</w:t>
      </w:r>
    </w:p>
    <w:p w14:paraId="0F58C204" w14:textId="75259775" w:rsidR="007241E5" w:rsidRPr="00E9249D" w:rsidRDefault="007241E5" w:rsidP="00AF5CE0">
      <w:pPr>
        <w:spacing w:line="480" w:lineRule="auto"/>
        <w:ind w:left="720" w:hanging="720"/>
        <w:rPr>
          <w:rFonts w:ascii="Times New Roman" w:hAnsi="Times New Roman" w:cs="Times New Roman"/>
          <w:b/>
          <w:bCs/>
        </w:rPr>
      </w:pPr>
      <w:proofErr w:type="spellStart"/>
      <w:r w:rsidRPr="00E9249D">
        <w:rPr>
          <w:rFonts w:ascii="Times New Roman" w:hAnsi="Times New Roman" w:cs="Times New Roman"/>
        </w:rPr>
        <w:t>Zogry</w:t>
      </w:r>
      <w:proofErr w:type="spellEnd"/>
      <w:r w:rsidRPr="00E9249D">
        <w:rPr>
          <w:rFonts w:ascii="Times New Roman" w:hAnsi="Times New Roman" w:cs="Times New Roman"/>
        </w:rPr>
        <w:t xml:space="preserve">, Michael J. </w:t>
      </w:r>
      <w:proofErr w:type="spellStart"/>
      <w:r w:rsidRPr="00E9249D">
        <w:rPr>
          <w:rFonts w:ascii="Times New Roman" w:hAnsi="Times New Roman" w:cs="Times New Roman"/>
          <w:i/>
          <w:iCs/>
        </w:rPr>
        <w:t>Anetso</w:t>
      </w:r>
      <w:proofErr w:type="spellEnd"/>
      <w:r w:rsidRPr="00E9249D">
        <w:rPr>
          <w:rFonts w:ascii="Times New Roman" w:hAnsi="Times New Roman" w:cs="Times New Roman"/>
          <w:i/>
          <w:iCs/>
        </w:rPr>
        <w:t xml:space="preserve">, the Cherokee Ball Game: At the Center of Ceremony and Identity. </w:t>
      </w:r>
      <w:r w:rsidRPr="00E9249D">
        <w:rPr>
          <w:rFonts w:ascii="Times New Roman" w:hAnsi="Times New Roman" w:cs="Times New Roman"/>
        </w:rPr>
        <w:t>Chapel Hill: University of North Carolina Press, 2010.</w:t>
      </w:r>
    </w:p>
    <w:p w14:paraId="24F2DDF1" w14:textId="25DD60D0" w:rsidR="00191DD7" w:rsidRPr="00E9249D" w:rsidRDefault="00236E6D" w:rsidP="00257E10">
      <w:pPr>
        <w:pStyle w:val="Heading1"/>
        <w:rPr>
          <w:b w:val="0"/>
          <w:bCs w:val="0"/>
        </w:rPr>
      </w:pPr>
      <w:r w:rsidRPr="00E9249D">
        <w:br w:type="page"/>
      </w:r>
      <w:bookmarkStart w:id="45" w:name="_Toc420995913"/>
      <w:bookmarkStart w:id="46" w:name="_Toc422997500"/>
      <w:bookmarkStart w:id="47" w:name="_Toc427156485"/>
      <w:bookmarkStart w:id="48" w:name="_Toc213960775"/>
      <w:r w:rsidR="007D538B" w:rsidRPr="00E9249D">
        <w:lastRenderedPageBreak/>
        <w:t>V</w:t>
      </w:r>
      <w:r w:rsidR="00E91931" w:rsidRPr="00E9249D">
        <w:t>ita</w:t>
      </w:r>
      <w:bookmarkEnd w:id="45"/>
      <w:bookmarkEnd w:id="46"/>
      <w:bookmarkEnd w:id="47"/>
      <w:bookmarkEnd w:id="48"/>
    </w:p>
    <w:p w14:paraId="11A98571" w14:textId="168108C1" w:rsidR="00C91B83" w:rsidRDefault="003D63DF" w:rsidP="00B05A19">
      <w:pPr>
        <w:spacing w:line="480" w:lineRule="auto"/>
        <w:rPr>
          <w:rFonts w:ascii="Times New Roman" w:hAnsi="Times New Roman" w:cs="Times New Roman"/>
        </w:rPr>
      </w:pPr>
      <w:r w:rsidRPr="00E9249D">
        <w:rPr>
          <w:rFonts w:ascii="Times New Roman" w:hAnsi="Times New Roman" w:cs="Times New Roman"/>
        </w:rPr>
        <w:tab/>
      </w:r>
      <w:r w:rsidR="00B05A19" w:rsidRPr="00E9249D">
        <w:rPr>
          <w:rFonts w:ascii="Times New Roman" w:hAnsi="Times New Roman" w:cs="Times New Roman"/>
        </w:rPr>
        <w:t>Jane Jiyoung Chang obtained her Bachelor of Arts in History and Biology from Emory University in 2016 and her Master of Arts in History from the University of Tennessee, Knoxville, in 2022. She obtained her Doctor of Philosophy in History from the University of Tennessee, Knoxville, in 2025</w:t>
      </w:r>
      <w:r w:rsidR="002729AD" w:rsidRPr="00E9249D">
        <w:rPr>
          <w:rFonts w:ascii="Times New Roman" w:hAnsi="Times New Roman" w:cs="Times New Roman"/>
        </w:rPr>
        <w:t>, with a concentration in European History.</w:t>
      </w:r>
      <w:r w:rsidR="00B05A19">
        <w:rPr>
          <w:rFonts w:ascii="Times New Roman" w:hAnsi="Times New Roman" w:cs="Times New Roman"/>
        </w:rPr>
        <w:t xml:space="preserve"> </w:t>
      </w:r>
    </w:p>
    <w:p w14:paraId="14392711" w14:textId="6F398737" w:rsidR="00AE125E" w:rsidRPr="009D2AA9" w:rsidRDefault="00AE125E" w:rsidP="003D63DF">
      <w:pPr>
        <w:rPr>
          <w:rFonts w:ascii="Times New Roman" w:hAnsi="Times New Roman" w:cs="Times New Roman"/>
        </w:rPr>
      </w:pPr>
    </w:p>
    <w:sectPr w:rsidR="00AE125E" w:rsidRPr="009D2AA9"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4DB2F" w14:textId="77777777" w:rsidR="00A74694" w:rsidRDefault="00A74694">
      <w:r>
        <w:separator/>
      </w:r>
    </w:p>
  </w:endnote>
  <w:endnote w:type="continuationSeparator" w:id="0">
    <w:p w14:paraId="138A2D3F" w14:textId="77777777" w:rsidR="00A74694" w:rsidRDefault="00A74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1EEE005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B8EF267"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48A76" w14:textId="77777777" w:rsidR="00A74694" w:rsidRDefault="00A74694">
      <w:r>
        <w:separator/>
      </w:r>
    </w:p>
  </w:footnote>
  <w:footnote w:type="continuationSeparator" w:id="0">
    <w:p w14:paraId="044187EB" w14:textId="77777777" w:rsidR="00A74694" w:rsidRDefault="00A74694">
      <w:r>
        <w:continuationSeparator/>
      </w:r>
    </w:p>
  </w:footnote>
  <w:footnote w:id="1">
    <w:p w14:paraId="3195D0F0"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Germans in America,” </w:t>
      </w:r>
      <w:r w:rsidRPr="00D24EE6">
        <w:rPr>
          <w:rFonts w:ascii="Times New Roman" w:hAnsi="Times New Roman" w:cs="Times New Roman"/>
          <w:i/>
          <w:iCs/>
        </w:rPr>
        <w:t xml:space="preserve">Area Studies European Division, </w:t>
      </w:r>
      <w:r w:rsidRPr="00D24EE6">
        <w:rPr>
          <w:rFonts w:ascii="Times New Roman" w:hAnsi="Times New Roman" w:cs="Times New Roman"/>
        </w:rPr>
        <w:t xml:space="preserve">last modified 23 April 2014, </w:t>
      </w:r>
      <w:hyperlink r:id="rId1" w:history="1">
        <w:r w:rsidRPr="00D24EE6">
          <w:rPr>
            <w:rStyle w:val="Hyperlink"/>
            <w:rFonts w:ascii="Times New Roman" w:hAnsi="Times New Roman" w:cs="Times New Roman"/>
            <w:sz w:val="20"/>
          </w:rPr>
          <w:t>https://www.loc.gov/rr/european/imde/germchro.html</w:t>
        </w:r>
      </w:hyperlink>
      <w:r w:rsidRPr="00D24EE6">
        <w:rPr>
          <w:rFonts w:ascii="Times New Roman" w:hAnsi="Times New Roman" w:cs="Times New Roman"/>
        </w:rPr>
        <w:t xml:space="preserve">. </w:t>
      </w:r>
    </w:p>
  </w:footnote>
  <w:footnote w:id="2">
    <w:p w14:paraId="5B7D6419"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limited texts that focus on Germans in the Atlantic World include Michelle Gillespie and Robert Beachy’s </w:t>
      </w:r>
      <w:r w:rsidRPr="00D24EE6">
        <w:rPr>
          <w:rFonts w:ascii="Times New Roman" w:hAnsi="Times New Roman" w:cs="Times New Roman"/>
          <w:i/>
          <w:iCs/>
        </w:rPr>
        <w:t>German Moravians in the Atlantic World</w:t>
      </w:r>
      <w:r w:rsidRPr="00D24EE6">
        <w:rPr>
          <w:rFonts w:ascii="Times New Roman" w:hAnsi="Times New Roman" w:cs="Times New Roman"/>
        </w:rPr>
        <w:t xml:space="preserve"> (New York: </w:t>
      </w:r>
      <w:proofErr w:type="spellStart"/>
      <w:r w:rsidRPr="00D24EE6">
        <w:rPr>
          <w:rFonts w:ascii="Times New Roman" w:hAnsi="Times New Roman" w:cs="Times New Roman"/>
        </w:rPr>
        <w:t>Berghahn</w:t>
      </w:r>
      <w:proofErr w:type="spellEnd"/>
      <w:r w:rsidRPr="00D24EE6">
        <w:rPr>
          <w:rFonts w:ascii="Times New Roman" w:hAnsi="Times New Roman" w:cs="Times New Roman"/>
        </w:rPr>
        <w:t xml:space="preserve"> Books, 2007); and Hartmut Lehmann, Hermann Wellenreuther, and Renate Wilson’s </w:t>
      </w:r>
      <w:r w:rsidRPr="00D24EE6">
        <w:rPr>
          <w:rFonts w:ascii="Times New Roman" w:hAnsi="Times New Roman" w:cs="Times New Roman"/>
          <w:i/>
          <w:iCs/>
        </w:rPr>
        <w:t xml:space="preserve">In Search of Peace and Prosperity: New German Settlements in Eighteenth-Century Europe and America </w:t>
      </w:r>
      <w:r w:rsidRPr="00D24EE6">
        <w:rPr>
          <w:rFonts w:ascii="Times New Roman" w:hAnsi="Times New Roman" w:cs="Times New Roman"/>
        </w:rPr>
        <w:t>(University Park, PA: Pennsylvania State University Press, 2000).</w:t>
      </w:r>
    </w:p>
  </w:footnote>
  <w:footnote w:id="3">
    <w:p w14:paraId="7AFC87E7" w14:textId="77777777" w:rsidR="00A62E66" w:rsidRPr="00D24EE6" w:rsidRDefault="00A62E66" w:rsidP="00A62E66">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David Blackbourn, </w:t>
      </w:r>
      <w:r w:rsidRPr="00D24EE6">
        <w:rPr>
          <w:rFonts w:ascii="Times New Roman" w:hAnsi="Times New Roman" w:cs="Times New Roman"/>
          <w:i/>
          <w:iCs/>
        </w:rPr>
        <w:t xml:space="preserve">Germany in the World: A Global History, 1500-2000 </w:t>
      </w:r>
      <w:r w:rsidRPr="00D24EE6">
        <w:rPr>
          <w:rFonts w:ascii="Times New Roman" w:hAnsi="Times New Roman" w:cs="Times New Roman"/>
        </w:rPr>
        <w:t>(New York: Liveright, 2023), xv.</w:t>
      </w:r>
    </w:p>
  </w:footnote>
  <w:footnote w:id="4">
    <w:p w14:paraId="7475F5E9"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Wilson, </w:t>
      </w:r>
      <w:r w:rsidRPr="00D24EE6">
        <w:rPr>
          <w:rFonts w:ascii="Times New Roman" w:hAnsi="Times New Roman" w:cs="Times New Roman"/>
          <w:i/>
          <w:iCs/>
        </w:rPr>
        <w:t>Pious Traders in Medicine</w:t>
      </w:r>
      <w:r w:rsidRPr="00D24EE6">
        <w:rPr>
          <w:rFonts w:ascii="Times New Roman" w:hAnsi="Times New Roman" w:cs="Times New Roman"/>
        </w:rPr>
        <w:t xml:space="preserve">; Renate Wilson, “Moravian Physicians and their Medicine in Colonial North America: European Models and Colonial Reality,” in </w:t>
      </w:r>
      <w:r w:rsidRPr="00D24EE6">
        <w:rPr>
          <w:rFonts w:ascii="Times New Roman" w:hAnsi="Times New Roman" w:cs="Times New Roman"/>
          <w:i/>
          <w:iCs/>
        </w:rPr>
        <w:t xml:space="preserve">Pious Pursuits, </w:t>
      </w:r>
      <w:r w:rsidRPr="00D24EE6">
        <w:rPr>
          <w:rFonts w:ascii="Times New Roman" w:hAnsi="Times New Roman" w:cs="Times New Roman"/>
        </w:rPr>
        <w:t xml:space="preserve">65-80; Katherine M. Faull, ed. </w:t>
      </w:r>
      <w:r w:rsidRPr="00D24EE6">
        <w:rPr>
          <w:rFonts w:ascii="Times New Roman" w:hAnsi="Times New Roman" w:cs="Times New Roman"/>
          <w:i/>
          <w:iCs/>
        </w:rPr>
        <w:t xml:space="preserve">Speaking to Body and Soul: Instructions for the Moravian Choir Helpers, 1785-1786 </w:t>
      </w:r>
      <w:r w:rsidRPr="00D24EE6">
        <w:rPr>
          <w:rFonts w:ascii="Times New Roman" w:hAnsi="Times New Roman" w:cs="Times New Roman"/>
        </w:rPr>
        <w:t xml:space="preserve">(University Park: Pennsylvania State University, 2017). </w:t>
      </w:r>
    </w:p>
  </w:footnote>
  <w:footnote w:id="5">
    <w:p w14:paraId="08418C44" w14:textId="024A342D" w:rsidR="00A000AA" w:rsidRPr="00D24EE6" w:rsidRDefault="00A000AA" w:rsidP="00A000AA">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Conevery</w:t>
      </w:r>
      <w:proofErr w:type="spellEnd"/>
      <w:r w:rsidRPr="00D24EE6">
        <w:rPr>
          <w:rFonts w:ascii="Times New Roman" w:hAnsi="Times New Roman" w:cs="Times New Roman"/>
        </w:rPr>
        <w:t xml:space="preserve"> B. Valencius, David I. </w:t>
      </w:r>
      <w:proofErr w:type="spellStart"/>
      <w:r w:rsidRPr="00D24EE6">
        <w:rPr>
          <w:rFonts w:ascii="Times New Roman" w:hAnsi="Times New Roman" w:cs="Times New Roman"/>
        </w:rPr>
        <w:t>Spanagel</w:t>
      </w:r>
      <w:proofErr w:type="spellEnd"/>
      <w:r w:rsidRPr="00D24EE6">
        <w:rPr>
          <w:rFonts w:ascii="Times New Roman" w:hAnsi="Times New Roman" w:cs="Times New Roman"/>
        </w:rPr>
        <w:t xml:space="preserve"> and their coauthors underline how in recent decades, historians have challenged the assumption of the “founder’s knowledge,” that is, intellectual breakthroughs achieved by prominent figures such as Benjamin Franklin and Thomas Jefferson. </w:t>
      </w:r>
      <w:proofErr w:type="spellStart"/>
      <w:r w:rsidRPr="00D24EE6">
        <w:rPr>
          <w:rFonts w:ascii="Times New Roman" w:hAnsi="Times New Roman" w:cs="Times New Roman"/>
        </w:rPr>
        <w:t>Conevery</w:t>
      </w:r>
      <w:proofErr w:type="spellEnd"/>
      <w:r w:rsidRPr="00D24EE6">
        <w:rPr>
          <w:rFonts w:ascii="Times New Roman" w:hAnsi="Times New Roman" w:cs="Times New Roman"/>
        </w:rPr>
        <w:t xml:space="preserve"> Bolton </w:t>
      </w:r>
      <w:proofErr w:type="spellStart"/>
      <w:r w:rsidRPr="00D24EE6">
        <w:rPr>
          <w:rFonts w:ascii="Times New Roman" w:hAnsi="Times New Roman" w:cs="Times New Roman"/>
        </w:rPr>
        <w:t>Valencius</w:t>
      </w:r>
      <w:proofErr w:type="spellEnd"/>
      <w:r w:rsidRPr="00D24EE6">
        <w:rPr>
          <w:rFonts w:ascii="Times New Roman" w:hAnsi="Times New Roman" w:cs="Times New Roman"/>
        </w:rPr>
        <w:t xml:space="preserve">, et al., “Science in Early America: Print Culture and the Sciences of Territoriality,” </w:t>
      </w:r>
      <w:r w:rsidRPr="00D24EE6">
        <w:rPr>
          <w:rFonts w:ascii="Times New Roman" w:hAnsi="Times New Roman" w:cs="Times New Roman"/>
          <w:i/>
          <w:iCs/>
        </w:rPr>
        <w:t xml:space="preserve">Journal of the Early Republic </w:t>
      </w:r>
      <w:r w:rsidRPr="00D24EE6">
        <w:rPr>
          <w:rFonts w:ascii="Times New Roman" w:hAnsi="Times New Roman" w:cs="Times New Roman"/>
        </w:rPr>
        <w:t xml:space="preserve">36 (2016): 74. </w:t>
      </w:r>
    </w:p>
  </w:footnote>
  <w:footnote w:id="6">
    <w:p w14:paraId="75D58384"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David L. Cowen and Renate Wilson, “The Traffic in Medical Ideas: Popular Medical Texts as German Imports and American Imprints,” </w:t>
      </w:r>
      <w:r w:rsidRPr="00D24EE6">
        <w:rPr>
          <w:rFonts w:ascii="Times New Roman" w:hAnsi="Times New Roman" w:cs="Times New Roman"/>
          <w:i/>
          <w:iCs/>
        </w:rPr>
        <w:t xml:space="preserve">Caduceus </w:t>
      </w:r>
      <w:r w:rsidRPr="00D24EE6">
        <w:rPr>
          <w:rFonts w:ascii="Times New Roman" w:hAnsi="Times New Roman" w:cs="Times New Roman"/>
        </w:rPr>
        <w:t xml:space="preserve">13 (1997): 75. </w:t>
      </w:r>
    </w:p>
  </w:footnote>
  <w:footnote w:id="7">
    <w:p w14:paraId="1B236228" w14:textId="03AC9915"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5176BD" w:rsidRPr="00D24EE6">
        <w:rPr>
          <w:rFonts w:ascii="Times New Roman" w:hAnsi="Times New Roman" w:cs="Times New Roman"/>
        </w:rPr>
        <w:t>Cowen and Wilson</w:t>
      </w:r>
      <w:r w:rsidRPr="00D24EE6">
        <w:rPr>
          <w:rFonts w:ascii="Times New Roman" w:hAnsi="Times New Roman" w:cs="Times New Roman"/>
        </w:rPr>
        <w:t>,</w:t>
      </w:r>
      <w:r w:rsidR="005176BD" w:rsidRPr="00D24EE6">
        <w:rPr>
          <w:rFonts w:ascii="Times New Roman" w:hAnsi="Times New Roman" w:cs="Times New Roman"/>
        </w:rPr>
        <w:t xml:space="preserve"> “The Traffic in Medical Ideas,”</w:t>
      </w:r>
      <w:r w:rsidRPr="00D24EE6">
        <w:rPr>
          <w:rFonts w:ascii="Times New Roman" w:hAnsi="Times New Roman" w:cs="Times New Roman"/>
        </w:rPr>
        <w:t xml:space="preserve"> 69.</w:t>
      </w:r>
    </w:p>
  </w:footnote>
  <w:footnote w:id="8">
    <w:p w14:paraId="37794E1B"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Jonathan Andrews, “History of Medicine: Health, Medicine and Disease in the Eighteenth Century,” </w:t>
      </w:r>
      <w:r w:rsidRPr="00D24EE6">
        <w:rPr>
          <w:rFonts w:ascii="Times New Roman" w:hAnsi="Times New Roman" w:cs="Times New Roman"/>
          <w:i/>
          <w:iCs/>
        </w:rPr>
        <w:t xml:space="preserve">Journal for Eighteenth-Century Studies </w:t>
      </w:r>
      <w:r w:rsidRPr="00D24EE6">
        <w:rPr>
          <w:rFonts w:ascii="Times New Roman" w:hAnsi="Times New Roman" w:cs="Times New Roman"/>
        </w:rPr>
        <w:t>34, no. 4 (2011): 504-505.</w:t>
      </w:r>
    </w:p>
  </w:footnote>
  <w:footnote w:id="9">
    <w:p w14:paraId="43B636C7" w14:textId="194F6A5D"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005176BD" w:rsidRPr="00D24EE6">
        <w:rPr>
          <w:rFonts w:ascii="Times New Roman" w:hAnsi="Times New Roman" w:cs="Times New Roman"/>
        </w:rPr>
        <w:t>Andrews, “History of Medicine,”</w:t>
      </w:r>
      <w:r w:rsidRPr="00D24EE6">
        <w:rPr>
          <w:rFonts w:ascii="Times New Roman" w:hAnsi="Times New Roman" w:cs="Times New Roman"/>
        </w:rPr>
        <w:t xml:space="preserve"> 506. </w:t>
      </w:r>
    </w:p>
  </w:footnote>
  <w:footnote w:id="10">
    <w:p w14:paraId="40604962"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Wilson, </w:t>
      </w:r>
      <w:r w:rsidRPr="00D24EE6">
        <w:rPr>
          <w:rFonts w:ascii="Times New Roman" w:hAnsi="Times New Roman" w:cs="Times New Roman"/>
          <w:i/>
          <w:iCs/>
        </w:rPr>
        <w:t xml:space="preserve">Pious Traders in </w:t>
      </w:r>
      <w:r w:rsidRPr="00D24EE6">
        <w:rPr>
          <w:rFonts w:ascii="Times New Roman" w:hAnsi="Times New Roman" w:cs="Times New Roman"/>
        </w:rPr>
        <w:t>Medicine, 3. As the market for medical treatment and products grew substantially, people had greater opportunities to exercise a choice in medical care (as epitomized in the concept of the “medical marketplace”).</w:t>
      </w:r>
    </w:p>
  </w:footnote>
  <w:footnote w:id="11">
    <w:p w14:paraId="5ED1B9EF" w14:textId="1B8BEF6B" w:rsidR="00455A9D" w:rsidRPr="00D24EE6" w:rsidRDefault="00455A9D">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As immigration is part of the narrative of these German-speaking settlers, our understanding of their identity is based on an “interlocking set of unexamined assumptions about how various racial and ethnic groups” functions in relation to each other. Paul Spickard, </w:t>
      </w:r>
      <w:r w:rsidRPr="00D24EE6">
        <w:rPr>
          <w:rFonts w:ascii="Times New Roman" w:hAnsi="Times New Roman" w:cs="Times New Roman"/>
          <w:i/>
          <w:iCs/>
        </w:rPr>
        <w:t xml:space="preserve">Almost All Aliens: Immigration, Race, and Colonialism in American History and Identity </w:t>
      </w:r>
      <w:r w:rsidRPr="00D24EE6">
        <w:rPr>
          <w:rFonts w:ascii="Times New Roman" w:hAnsi="Times New Roman" w:cs="Times New Roman"/>
        </w:rPr>
        <w:t xml:space="preserve">(New York: Routledge, 2007), 5-6. Although set in a later period, H. Glenn Penny’s study </w:t>
      </w:r>
      <w:r w:rsidRPr="00D24EE6">
        <w:rPr>
          <w:rFonts w:ascii="Times New Roman" w:hAnsi="Times New Roman" w:cs="Times New Roman"/>
          <w:i/>
          <w:iCs/>
        </w:rPr>
        <w:t>Kindred by Choice</w:t>
      </w:r>
      <w:r w:rsidRPr="00D24EE6">
        <w:rPr>
          <w:rFonts w:ascii="Times New Roman" w:hAnsi="Times New Roman" w:cs="Times New Roman"/>
        </w:rPr>
        <w:t xml:space="preserve"> (2013) also asks such questions about national identity in relation to Native Americans. Glenn Penny shows us that the Germans’ fascination with </w:t>
      </w:r>
      <w:r w:rsidR="00603452" w:rsidRPr="00D24EE6">
        <w:rPr>
          <w:rFonts w:ascii="Times New Roman" w:hAnsi="Times New Roman" w:cs="Times New Roman"/>
        </w:rPr>
        <w:t>I</w:t>
      </w:r>
      <w:r w:rsidRPr="00D24EE6">
        <w:rPr>
          <w:rFonts w:ascii="Times New Roman" w:hAnsi="Times New Roman" w:cs="Times New Roman"/>
        </w:rPr>
        <w:t xml:space="preserve">ndigenous Americans can shed light about “German cultures, transnational and transcultural histories, and the relationships between Europeans and non-Europeans.” H. Glenn Penny, </w:t>
      </w:r>
      <w:r w:rsidRPr="00D24EE6">
        <w:rPr>
          <w:rFonts w:ascii="Times New Roman" w:hAnsi="Times New Roman" w:cs="Times New Roman"/>
          <w:i/>
          <w:iCs/>
        </w:rPr>
        <w:t xml:space="preserve">Kindred by Choice: Germans and American Indians since 1800 </w:t>
      </w:r>
      <w:r w:rsidRPr="00D24EE6">
        <w:rPr>
          <w:rFonts w:ascii="Times New Roman" w:hAnsi="Times New Roman" w:cs="Times New Roman"/>
        </w:rPr>
        <w:t>(Chapel Hill: University of North Carolina Press), 6.</w:t>
      </w:r>
    </w:p>
  </w:footnote>
  <w:footnote w:id="12">
    <w:p w14:paraId="5E0EF16A"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One of the seminal publications in the 1980s was Roy Porter’s article, “The Patient’s View: Doing Medical History from Below,” where (as the title suggests) Porters called for scholars to put the patient front and center. Porter numbered among the ranks in the academic community of the burgeoning new social history. Taking a page from E.P. Thompson’s </w:t>
      </w:r>
      <w:r w:rsidRPr="00D24EE6">
        <w:rPr>
          <w:rFonts w:ascii="Times New Roman" w:hAnsi="Times New Roman" w:cs="Times New Roman"/>
          <w:i/>
          <w:iCs/>
        </w:rPr>
        <w:t xml:space="preserve">The Making of the English Working Class </w:t>
      </w:r>
      <w:r w:rsidRPr="00D24EE6">
        <w:rPr>
          <w:rFonts w:ascii="Times New Roman" w:hAnsi="Times New Roman" w:cs="Times New Roman"/>
        </w:rPr>
        <w:t xml:space="preserve">(1963), Porter took Thompson’s approach and applied it to the history of medicine. On the French side, Michel Foucault has seemingly emerged as one of the champions of revitalizing silenced voices with his </w:t>
      </w:r>
      <w:r w:rsidRPr="00D24EE6">
        <w:rPr>
          <w:rFonts w:ascii="Times New Roman" w:hAnsi="Times New Roman" w:cs="Times New Roman"/>
          <w:i/>
          <w:iCs/>
        </w:rPr>
        <w:t xml:space="preserve">Folie et </w:t>
      </w:r>
      <w:proofErr w:type="spellStart"/>
      <w:r w:rsidRPr="00D24EE6">
        <w:rPr>
          <w:rFonts w:ascii="Times New Roman" w:hAnsi="Times New Roman" w:cs="Times New Roman"/>
          <w:i/>
          <w:iCs/>
        </w:rPr>
        <w:t>déraison</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(1961), where the asylum stood as the ultimate symbol for tyrannical structure of biopower, knowledge, discourse, and control. Assuming a more pessimistic stance of the patient, Foucault minimized the agency of the patient, arguing that they had “no place in the ‘universe of our discourse.’” Quoted in Carlo Ginzburg, </w:t>
      </w:r>
      <w:r w:rsidRPr="00D24EE6">
        <w:rPr>
          <w:rFonts w:ascii="Times New Roman" w:hAnsi="Times New Roman" w:cs="Times New Roman"/>
          <w:i/>
          <w:iCs/>
        </w:rPr>
        <w:t xml:space="preserve">The Cheese and the Worms: The Cosmos of a Sixteenth-Century Miller, </w:t>
      </w:r>
      <w:r w:rsidRPr="00D24EE6">
        <w:rPr>
          <w:rFonts w:ascii="Times New Roman" w:hAnsi="Times New Roman" w:cs="Times New Roman"/>
        </w:rPr>
        <w:t xml:space="preserve">translated by John and Ann C. Tedeschi (Baltimore: John Hopkins University Press, 1980), 127. Porter’s approach offered a counterbalance to Foucault’s model, instead presenting a “view of lay initiative, resilience, and capacity to play the system.” While Porter’s suggestions for histories of the patient </w:t>
      </w:r>
      <w:proofErr w:type="gramStart"/>
      <w:r w:rsidRPr="00D24EE6">
        <w:rPr>
          <w:rFonts w:ascii="Times New Roman" w:hAnsi="Times New Roman" w:cs="Times New Roman"/>
        </w:rPr>
        <w:t>has</w:t>
      </w:r>
      <w:proofErr w:type="gramEnd"/>
      <w:r w:rsidRPr="00D24EE6">
        <w:rPr>
          <w:rFonts w:ascii="Times New Roman" w:hAnsi="Times New Roman" w:cs="Times New Roman"/>
        </w:rPr>
        <w:t xml:space="preserve"> been received warmly by academics, others such as the Swiss historian Flurin </w:t>
      </w:r>
      <w:proofErr w:type="spellStart"/>
      <w:r w:rsidRPr="00D24EE6">
        <w:rPr>
          <w:rFonts w:ascii="Times New Roman" w:hAnsi="Times New Roman" w:cs="Times New Roman"/>
        </w:rPr>
        <w:t>Condrau</w:t>
      </w:r>
      <w:proofErr w:type="spellEnd"/>
      <w:r w:rsidRPr="00D24EE6">
        <w:rPr>
          <w:rFonts w:ascii="Times New Roman" w:hAnsi="Times New Roman" w:cs="Times New Roman"/>
        </w:rPr>
        <w:t xml:space="preserve"> have lamented that such histories from below overlook the “global forces that govern history” and the “evolution of those discursive, institutional, or social processes that shape representations of illness and broader healthcare systems.” In other words, we ought to broaden our analysis of these patients to the social, political, and intellectual cultures of their time. See Roy Porter, “The Patient’s View: Doing Medical History from Below,” </w:t>
      </w:r>
      <w:r w:rsidRPr="00D24EE6">
        <w:rPr>
          <w:rFonts w:ascii="Times New Roman" w:hAnsi="Times New Roman" w:cs="Times New Roman"/>
          <w:i/>
          <w:iCs/>
        </w:rPr>
        <w:t xml:space="preserve">Theory and Society </w:t>
      </w:r>
      <w:r w:rsidRPr="00D24EE6">
        <w:rPr>
          <w:rFonts w:ascii="Times New Roman" w:hAnsi="Times New Roman" w:cs="Times New Roman"/>
        </w:rPr>
        <w:t xml:space="preserve">14, no. 2 (1985): 194. For more details on the Foucauldian and </w:t>
      </w:r>
      <w:proofErr w:type="spellStart"/>
      <w:r w:rsidRPr="00D24EE6">
        <w:rPr>
          <w:rFonts w:ascii="Times New Roman" w:hAnsi="Times New Roman" w:cs="Times New Roman"/>
        </w:rPr>
        <w:t>Porterian</w:t>
      </w:r>
      <w:proofErr w:type="spellEnd"/>
      <w:r w:rsidRPr="00D24EE6">
        <w:rPr>
          <w:rFonts w:ascii="Times New Roman" w:hAnsi="Times New Roman" w:cs="Times New Roman"/>
        </w:rPr>
        <w:t xml:space="preserve"> models, see Alexandra Bacopoulos-Viau, and Aude Fauvel, “The Patient’s Turn: Roy Porter and Psychiatry’s Tales, Thirty Years on,” </w:t>
      </w:r>
      <w:r w:rsidRPr="00D24EE6">
        <w:rPr>
          <w:rFonts w:ascii="Times New Roman" w:hAnsi="Times New Roman" w:cs="Times New Roman"/>
          <w:i/>
          <w:iCs/>
        </w:rPr>
        <w:t xml:space="preserve">Medical History </w:t>
      </w:r>
      <w:r w:rsidRPr="00D24EE6">
        <w:rPr>
          <w:rFonts w:ascii="Times New Roman" w:hAnsi="Times New Roman" w:cs="Times New Roman"/>
        </w:rPr>
        <w:t>60, no. 1 (2016): 1-18.</w:t>
      </w:r>
    </w:p>
  </w:footnote>
  <w:footnote w:id="13">
    <w:p w14:paraId="7E506405"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Mark Jackson, introduction to </w:t>
      </w:r>
      <w:r w:rsidRPr="00D24EE6">
        <w:rPr>
          <w:rFonts w:ascii="Times New Roman" w:hAnsi="Times New Roman" w:cs="Times New Roman"/>
          <w:i/>
          <w:iCs/>
        </w:rPr>
        <w:t xml:space="preserve">The Oxford Handbook of the History of </w:t>
      </w:r>
      <w:r w:rsidRPr="00D24EE6">
        <w:rPr>
          <w:rFonts w:ascii="Times New Roman" w:hAnsi="Times New Roman" w:cs="Times New Roman"/>
        </w:rPr>
        <w:t>Medicine,</w:t>
      </w:r>
      <w:r w:rsidRPr="00D24EE6">
        <w:rPr>
          <w:rFonts w:ascii="Times New Roman" w:hAnsi="Times New Roman" w:cs="Times New Roman"/>
          <w:i/>
          <w:iCs/>
        </w:rPr>
        <w:t xml:space="preserve"> </w:t>
      </w:r>
      <w:r w:rsidRPr="00D24EE6">
        <w:rPr>
          <w:rFonts w:ascii="Times New Roman" w:hAnsi="Times New Roman" w:cs="Times New Roman"/>
        </w:rPr>
        <w:t xml:space="preserve">edited by Mark Jackson (Oxford: Oxford University Press, 2011), 7. During the 1970s and 1980s, social constructivism gave scholars a better conceptual tool to study the relationship between medicine and society, but the field continued to be divided over not only methods and sources, but also the purpose and relevance of medical history. The historiographical dispute between Thomas McKeown and John F. Hutchinson encapsulates the tension of how the history of medicine should be written and analyzed with the former suggesting closer engagements between the past and present vs. the latter’s insisting that McKeown’s vision would distort the past. </w:t>
      </w:r>
    </w:p>
  </w:footnote>
  <w:footnote w:id="14">
    <w:p w14:paraId="6D19FEF6"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Andrews, “History of Medicine,” 505. </w:t>
      </w:r>
    </w:p>
  </w:footnote>
  <w:footnote w:id="15">
    <w:p w14:paraId="195719D5"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Londa Schiebinger, </w:t>
      </w:r>
      <w:r w:rsidRPr="00D24EE6">
        <w:rPr>
          <w:rFonts w:ascii="Times New Roman" w:hAnsi="Times New Roman" w:cs="Times New Roman"/>
          <w:i/>
          <w:iCs/>
        </w:rPr>
        <w:t xml:space="preserve">Plants and Empire: Colonial Bioprospecting in the Atlantic World </w:t>
      </w:r>
      <w:r w:rsidRPr="00D24EE6">
        <w:rPr>
          <w:rFonts w:ascii="Times New Roman" w:hAnsi="Times New Roman" w:cs="Times New Roman"/>
        </w:rPr>
        <w:t xml:space="preserve">(Cambridge, MA: Harvard University Press, 2004); Pratik Chakrabarti, </w:t>
      </w:r>
      <w:r w:rsidRPr="00D24EE6">
        <w:rPr>
          <w:rFonts w:ascii="Times New Roman" w:hAnsi="Times New Roman" w:cs="Times New Roman"/>
          <w:i/>
          <w:iCs/>
        </w:rPr>
        <w:t>Materials and Medicine: Trade, Conquest and Therapeutics in the Eighteenth Century</w:t>
      </w:r>
      <w:r w:rsidRPr="00D24EE6">
        <w:rPr>
          <w:rFonts w:ascii="Times New Roman" w:hAnsi="Times New Roman" w:cs="Times New Roman"/>
        </w:rPr>
        <w:t xml:space="preserve"> (Manchester: Manchester University Press, 2010).</w:t>
      </w:r>
    </w:p>
  </w:footnote>
  <w:footnote w:id="16">
    <w:p w14:paraId="3D86BA99"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Chakrabarti, </w:t>
      </w:r>
      <w:r w:rsidRPr="00D24EE6">
        <w:rPr>
          <w:rFonts w:ascii="Times New Roman" w:hAnsi="Times New Roman" w:cs="Times New Roman"/>
          <w:i/>
          <w:iCs/>
        </w:rPr>
        <w:t>Materials and Medicine</w:t>
      </w:r>
      <w:r w:rsidRPr="00D24EE6">
        <w:rPr>
          <w:rFonts w:ascii="Times New Roman" w:hAnsi="Times New Roman" w:cs="Times New Roman"/>
        </w:rPr>
        <w:t xml:space="preserve">, 3. </w:t>
      </w:r>
    </w:p>
  </w:footnote>
  <w:footnote w:id="17">
    <w:p w14:paraId="74B15E97"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Mary Lindemann, </w:t>
      </w:r>
      <w:r w:rsidRPr="00D24EE6">
        <w:rPr>
          <w:rFonts w:ascii="Times New Roman" w:hAnsi="Times New Roman" w:cs="Times New Roman"/>
          <w:i/>
          <w:iCs/>
        </w:rPr>
        <w:t xml:space="preserve">Medicine and Society in Early Modern Europe </w:t>
      </w:r>
      <w:r w:rsidRPr="00D24EE6">
        <w:rPr>
          <w:rFonts w:ascii="Times New Roman" w:hAnsi="Times New Roman" w:cs="Times New Roman"/>
        </w:rPr>
        <w:t>(Cambridge: Cambridge University Press, 1999), 16-7.</w:t>
      </w:r>
    </w:p>
  </w:footnote>
  <w:footnote w:id="18">
    <w:p w14:paraId="5386ACFB"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example, see Ole Peter Grell and Andrew Cunningham, eds., </w:t>
      </w:r>
      <w:r w:rsidRPr="00D24EE6">
        <w:rPr>
          <w:rFonts w:ascii="Times New Roman" w:hAnsi="Times New Roman" w:cs="Times New Roman"/>
          <w:i/>
          <w:iCs/>
        </w:rPr>
        <w:t xml:space="preserve">Medicine and Religion in Enlightenment Europe </w:t>
      </w:r>
      <w:r w:rsidRPr="00D24EE6">
        <w:rPr>
          <w:rFonts w:ascii="Times New Roman" w:hAnsi="Times New Roman" w:cs="Times New Roman"/>
        </w:rPr>
        <w:t xml:space="preserve">(Aldershot: Ashgate, 2007); Maria Pia Donato, </w:t>
      </w:r>
      <w:r w:rsidRPr="00D24EE6">
        <w:rPr>
          <w:rFonts w:ascii="Times New Roman" w:hAnsi="Times New Roman" w:cs="Times New Roman"/>
          <w:i/>
          <w:iCs/>
        </w:rPr>
        <w:t xml:space="preserve">Sudden Death: Medicine and Religion in Eighteenth-Century Rome </w:t>
      </w:r>
      <w:r w:rsidRPr="00D24EE6">
        <w:rPr>
          <w:rFonts w:ascii="Times New Roman" w:hAnsi="Times New Roman" w:cs="Times New Roman"/>
        </w:rPr>
        <w:t xml:space="preserve">(Burlington, VT: Ashgate, 2014); Philippa Koch, </w:t>
      </w:r>
      <w:r w:rsidRPr="00D24EE6">
        <w:rPr>
          <w:rFonts w:ascii="Times New Roman" w:hAnsi="Times New Roman" w:cs="Times New Roman"/>
          <w:i/>
          <w:iCs/>
        </w:rPr>
        <w:t>The Course of God’s Providence: Religion, Health, and the Body in Early America</w:t>
      </w:r>
      <w:r w:rsidRPr="00D24EE6">
        <w:rPr>
          <w:rFonts w:ascii="Times New Roman" w:hAnsi="Times New Roman" w:cs="Times New Roman"/>
        </w:rPr>
        <w:t xml:space="preserve"> (New York: New York University Press, 2021). For works on early modern Europe, see Lindemann, </w:t>
      </w:r>
      <w:r w:rsidRPr="00D24EE6">
        <w:rPr>
          <w:rFonts w:ascii="Times New Roman" w:hAnsi="Times New Roman" w:cs="Times New Roman"/>
          <w:i/>
          <w:iCs/>
        </w:rPr>
        <w:t>Medicine and Society in Early Modern Europe</w:t>
      </w:r>
      <w:r w:rsidRPr="00D24EE6">
        <w:rPr>
          <w:rFonts w:ascii="Times New Roman" w:hAnsi="Times New Roman" w:cs="Times New Roman"/>
        </w:rPr>
        <w:t xml:space="preserve">; Michael Stolberg, </w:t>
      </w:r>
      <w:r w:rsidRPr="00D24EE6">
        <w:rPr>
          <w:rFonts w:ascii="Times New Roman" w:hAnsi="Times New Roman" w:cs="Times New Roman"/>
          <w:i/>
          <w:iCs/>
        </w:rPr>
        <w:t>Experiencing Illness and the Sick Body in Early Modern Europe</w:t>
      </w:r>
      <w:r w:rsidRPr="00D24EE6">
        <w:rPr>
          <w:rFonts w:ascii="Times New Roman" w:hAnsi="Times New Roman" w:cs="Times New Roman"/>
        </w:rPr>
        <w:t xml:space="preserve">, translated by Leonard Unglaub and Logan Kennedy (New York: Palgrave, 2011). For the German context, see Mary Lindemann, </w:t>
      </w:r>
      <w:r w:rsidRPr="00D24EE6">
        <w:rPr>
          <w:rFonts w:ascii="Times New Roman" w:hAnsi="Times New Roman" w:cs="Times New Roman"/>
          <w:i/>
          <w:iCs/>
        </w:rPr>
        <w:t xml:space="preserve">Health and Healing in Eighteenth-Century Germany; </w:t>
      </w:r>
      <w:r w:rsidRPr="00D24EE6">
        <w:rPr>
          <w:rFonts w:ascii="Times New Roman" w:hAnsi="Times New Roman" w:cs="Times New Roman"/>
        </w:rPr>
        <w:t xml:space="preserve">Thomas H. Broman, </w:t>
      </w:r>
      <w:r w:rsidRPr="00D24EE6">
        <w:rPr>
          <w:rFonts w:ascii="Times New Roman" w:hAnsi="Times New Roman" w:cs="Times New Roman"/>
          <w:i/>
          <w:iCs/>
        </w:rPr>
        <w:t>The Transformation of German Academic Medicine, 1750-1820</w:t>
      </w:r>
      <w:r w:rsidRPr="00D24EE6">
        <w:rPr>
          <w:rFonts w:ascii="Times New Roman" w:hAnsi="Times New Roman" w:cs="Times New Roman"/>
        </w:rPr>
        <w:t xml:space="preserve"> (Cambridge: Cambridge University Press, 1996); Alisha Rankin, </w:t>
      </w:r>
      <w:proofErr w:type="spellStart"/>
      <w:r w:rsidRPr="00D24EE6">
        <w:rPr>
          <w:rFonts w:ascii="Times New Roman" w:hAnsi="Times New Roman" w:cs="Times New Roman"/>
          <w:i/>
          <w:iCs/>
        </w:rPr>
        <w:t>Panaceia’s</w:t>
      </w:r>
      <w:proofErr w:type="spellEnd"/>
      <w:r w:rsidRPr="00D24EE6">
        <w:rPr>
          <w:rFonts w:ascii="Times New Roman" w:hAnsi="Times New Roman" w:cs="Times New Roman"/>
          <w:i/>
          <w:iCs/>
        </w:rPr>
        <w:t xml:space="preserve"> Daughters: Noblewomen as Healers in Early Modern Germany </w:t>
      </w:r>
      <w:r w:rsidRPr="00D24EE6">
        <w:rPr>
          <w:rFonts w:ascii="Times New Roman" w:hAnsi="Times New Roman" w:cs="Times New Roman"/>
        </w:rPr>
        <w:t xml:space="preserve">(Chicago: University of Chicago Press, 2013); Barbara Duden, </w:t>
      </w:r>
      <w:r w:rsidRPr="00D24EE6">
        <w:rPr>
          <w:rFonts w:ascii="Times New Roman" w:hAnsi="Times New Roman" w:cs="Times New Roman"/>
          <w:i/>
          <w:iCs/>
        </w:rPr>
        <w:t xml:space="preserve">Woman Beneath the Skin: A Doctor’s Patients in Eighteenth-Century Germany, </w:t>
      </w:r>
      <w:r w:rsidRPr="00D24EE6">
        <w:rPr>
          <w:rFonts w:ascii="Times New Roman" w:hAnsi="Times New Roman" w:cs="Times New Roman"/>
        </w:rPr>
        <w:t>translated by Thomas Dunlap (Cambridge, MA: Harvard University Press, 1991).</w:t>
      </w:r>
    </w:p>
  </w:footnote>
  <w:footnote w:id="19">
    <w:p w14:paraId="70A70933"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Kelly Wisecup, </w:t>
      </w:r>
      <w:r w:rsidRPr="00D24EE6">
        <w:rPr>
          <w:rFonts w:ascii="Times New Roman" w:hAnsi="Times New Roman" w:cs="Times New Roman"/>
          <w:i/>
          <w:iCs/>
        </w:rPr>
        <w:t>Medical Encounters: Knowledge and Identity in Early American Literatures</w:t>
      </w:r>
      <w:r w:rsidRPr="00D24EE6">
        <w:rPr>
          <w:rFonts w:ascii="Times New Roman" w:hAnsi="Times New Roman" w:cs="Times New Roman"/>
        </w:rPr>
        <w:t xml:space="preserve"> (Amherst: University of Massachusetts Press, 2013), 9. </w:t>
      </w:r>
    </w:p>
  </w:footnote>
  <w:footnote w:id="20">
    <w:p w14:paraId="5318D892" w14:textId="7BF3AE45"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005176BD" w:rsidRPr="00D24EE6">
        <w:rPr>
          <w:rFonts w:ascii="Times New Roman" w:hAnsi="Times New Roman" w:cs="Times New Roman"/>
        </w:rPr>
        <w:t xml:space="preserve"> Wisecup, </w:t>
      </w:r>
      <w:r w:rsidR="005176BD" w:rsidRPr="00D24EE6">
        <w:rPr>
          <w:rFonts w:ascii="Times New Roman" w:hAnsi="Times New Roman" w:cs="Times New Roman"/>
          <w:i/>
          <w:iCs/>
        </w:rPr>
        <w:t xml:space="preserve">Medical Encounters, </w:t>
      </w:r>
      <w:r w:rsidR="005176BD" w:rsidRPr="00D24EE6">
        <w:rPr>
          <w:rFonts w:ascii="Times New Roman" w:hAnsi="Times New Roman" w:cs="Times New Roman"/>
        </w:rPr>
        <w:t xml:space="preserve">9. </w:t>
      </w:r>
    </w:p>
  </w:footnote>
  <w:footnote w:id="21">
    <w:p w14:paraId="7B393A38"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Thomas Neville Bonner, </w:t>
      </w:r>
      <w:r w:rsidRPr="00D24EE6">
        <w:rPr>
          <w:rFonts w:ascii="Times New Roman" w:hAnsi="Times New Roman" w:cs="Times New Roman"/>
          <w:i/>
          <w:iCs/>
        </w:rPr>
        <w:t xml:space="preserve">Becoming a Physician: Medical Education in Britain, France, Germany, and the United States, 1750-1945 </w:t>
      </w:r>
      <w:r w:rsidRPr="00D24EE6">
        <w:rPr>
          <w:rFonts w:ascii="Times New Roman" w:hAnsi="Times New Roman" w:cs="Times New Roman"/>
        </w:rPr>
        <w:t>(New York: Oxford University Press), 14.</w:t>
      </w:r>
    </w:p>
  </w:footnote>
  <w:footnote w:id="22">
    <w:p w14:paraId="5D7B66BC"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also Renate Wilson, “Trading in Drugs through Philadelphia in the Eighteenth Century: A Transatlantic Enterprise,” </w:t>
      </w:r>
      <w:r w:rsidRPr="00D24EE6">
        <w:rPr>
          <w:rFonts w:ascii="Times New Roman" w:hAnsi="Times New Roman" w:cs="Times New Roman"/>
          <w:i/>
          <w:iCs/>
        </w:rPr>
        <w:t xml:space="preserve">Social History of Medicine </w:t>
      </w:r>
      <w:r w:rsidRPr="00D24EE6">
        <w:rPr>
          <w:rFonts w:ascii="Times New Roman" w:hAnsi="Times New Roman" w:cs="Times New Roman"/>
        </w:rPr>
        <w:t xml:space="preserve">26, no. 3 (2013): 354. </w:t>
      </w:r>
    </w:p>
  </w:footnote>
  <w:footnote w:id="23">
    <w:p w14:paraId="622125D1"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example, see Achim Kopp, “Abraham Reeser Horne’s </w:t>
      </w:r>
      <w:r w:rsidRPr="00D24EE6">
        <w:rPr>
          <w:rFonts w:ascii="Times New Roman" w:hAnsi="Times New Roman" w:cs="Times New Roman"/>
          <w:i/>
          <w:iCs/>
        </w:rPr>
        <w:t>Pennsylvania German Manual,</w:t>
      </w:r>
      <w:r w:rsidRPr="00D24EE6">
        <w:rPr>
          <w:rFonts w:ascii="Times New Roman" w:hAnsi="Times New Roman" w:cs="Times New Roman"/>
        </w:rPr>
        <w:t xml:space="preserve">” </w:t>
      </w:r>
      <w:r w:rsidRPr="00D24EE6">
        <w:rPr>
          <w:rFonts w:ascii="Times New Roman" w:hAnsi="Times New Roman" w:cs="Times New Roman"/>
          <w:i/>
          <w:iCs/>
        </w:rPr>
        <w:t xml:space="preserve">Yearbook of German-American Studies </w:t>
      </w:r>
      <w:r w:rsidRPr="00D24EE6">
        <w:rPr>
          <w:rFonts w:ascii="Times New Roman" w:hAnsi="Times New Roman" w:cs="Times New Roman"/>
        </w:rPr>
        <w:t>45 (2010): 107-28.</w:t>
      </w:r>
    </w:p>
  </w:footnote>
  <w:footnote w:id="24">
    <w:p w14:paraId="2CB4B5DE" w14:textId="77777777"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Hermann Wellenreuther, </w:t>
      </w:r>
      <w:r w:rsidRPr="00D24EE6">
        <w:rPr>
          <w:rFonts w:ascii="Times New Roman" w:hAnsi="Times New Roman" w:cs="Times New Roman"/>
          <w:i/>
          <w:iCs/>
        </w:rPr>
        <w:t xml:space="preserve">Citizens in a Strange Land: A Study of German-American Broadsides and Their Meaning for Germans in North America, 1730-1830 </w:t>
      </w:r>
      <w:r w:rsidRPr="00D24EE6">
        <w:rPr>
          <w:rFonts w:ascii="Times New Roman" w:hAnsi="Times New Roman" w:cs="Times New Roman"/>
        </w:rPr>
        <w:t xml:space="preserve">(University Park: Pennsylvania State University Press, 2013), 49. </w:t>
      </w:r>
    </w:p>
  </w:footnote>
  <w:footnote w:id="25">
    <w:p w14:paraId="2BB1D18D" w14:textId="33A837FC" w:rsidR="00542835" w:rsidRPr="00D24EE6" w:rsidRDefault="00542835" w:rsidP="0054283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005176BD" w:rsidRPr="00D24EE6">
        <w:rPr>
          <w:rFonts w:ascii="Times New Roman" w:hAnsi="Times New Roman" w:cs="Times New Roman"/>
        </w:rPr>
        <w:t>Wellenreuther</w:t>
      </w:r>
      <w:proofErr w:type="spellEnd"/>
      <w:r w:rsidR="005176BD" w:rsidRPr="00D24EE6">
        <w:rPr>
          <w:rFonts w:ascii="Times New Roman" w:hAnsi="Times New Roman" w:cs="Times New Roman"/>
        </w:rPr>
        <w:t xml:space="preserve">, </w:t>
      </w:r>
      <w:r w:rsidR="005176BD" w:rsidRPr="00D24EE6">
        <w:rPr>
          <w:rFonts w:ascii="Times New Roman" w:hAnsi="Times New Roman" w:cs="Times New Roman"/>
          <w:i/>
          <w:iCs/>
        </w:rPr>
        <w:t xml:space="preserve">Citizens in a Strange Land, </w:t>
      </w:r>
      <w:r w:rsidRPr="00D24EE6">
        <w:rPr>
          <w:rFonts w:ascii="Times New Roman" w:hAnsi="Times New Roman" w:cs="Times New Roman"/>
        </w:rPr>
        <w:t xml:space="preserve">81. </w:t>
      </w:r>
    </w:p>
  </w:footnote>
  <w:footnote w:id="26">
    <w:p w14:paraId="4996C648" w14:textId="77777777" w:rsidR="005501C8" w:rsidRPr="00D24EE6" w:rsidRDefault="005501C8" w:rsidP="005501C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Tara Alberts, Sietske Fransen, and Elaine Leong, “Translating Medicine, ca. 800-1900: Articulations and Disarticulations,” </w:t>
      </w:r>
      <w:r w:rsidRPr="00D24EE6">
        <w:rPr>
          <w:rFonts w:ascii="Times New Roman" w:hAnsi="Times New Roman" w:cs="Times New Roman"/>
          <w:i/>
          <w:iCs/>
        </w:rPr>
        <w:t xml:space="preserve">Osiris </w:t>
      </w:r>
      <w:r w:rsidRPr="00D24EE6">
        <w:rPr>
          <w:rFonts w:ascii="Times New Roman" w:hAnsi="Times New Roman" w:cs="Times New Roman"/>
        </w:rPr>
        <w:t xml:space="preserve">37 (2022): 11. </w:t>
      </w:r>
    </w:p>
  </w:footnote>
  <w:footnote w:id="27">
    <w:p w14:paraId="3841A27B" w14:textId="77777777" w:rsidR="005501C8" w:rsidRPr="00D24EE6" w:rsidRDefault="005501C8" w:rsidP="005501C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Elaine Leong, “When the </w:t>
      </w:r>
      <w:proofErr w:type="spellStart"/>
      <w:r w:rsidRPr="00D24EE6">
        <w:rPr>
          <w:rFonts w:ascii="Times New Roman" w:hAnsi="Times New Roman" w:cs="Times New Roman"/>
        </w:rPr>
        <w:t>Tallamys</w:t>
      </w:r>
      <w:proofErr w:type="spellEnd"/>
      <w:r w:rsidRPr="00D24EE6">
        <w:rPr>
          <w:rFonts w:ascii="Times New Roman" w:hAnsi="Times New Roman" w:cs="Times New Roman"/>
        </w:rPr>
        <w:t xml:space="preserve"> Met John French: Translating, Printing, and Reading </w:t>
      </w:r>
      <w:r w:rsidRPr="00D24EE6">
        <w:rPr>
          <w:rFonts w:ascii="Times New Roman" w:hAnsi="Times New Roman" w:cs="Times New Roman"/>
          <w:i/>
          <w:iCs/>
        </w:rPr>
        <w:t>The Art of Distillation</w:t>
      </w:r>
      <w:r w:rsidRPr="00D24EE6">
        <w:rPr>
          <w:rFonts w:ascii="Times New Roman" w:hAnsi="Times New Roman" w:cs="Times New Roman"/>
        </w:rPr>
        <w:t xml:space="preserve">,” </w:t>
      </w:r>
      <w:r w:rsidRPr="00D24EE6">
        <w:rPr>
          <w:rFonts w:ascii="Times New Roman" w:hAnsi="Times New Roman" w:cs="Times New Roman"/>
          <w:i/>
          <w:iCs/>
        </w:rPr>
        <w:t xml:space="preserve">Osiris </w:t>
      </w:r>
      <w:r w:rsidRPr="00D24EE6">
        <w:rPr>
          <w:rFonts w:ascii="Times New Roman" w:hAnsi="Times New Roman" w:cs="Times New Roman"/>
        </w:rPr>
        <w:t>37 (2022): 89-112.</w:t>
      </w:r>
    </w:p>
  </w:footnote>
  <w:footnote w:id="28">
    <w:p w14:paraId="293C8919"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Renate Wilson, </w:t>
      </w:r>
      <w:r w:rsidRPr="00D24EE6">
        <w:rPr>
          <w:rFonts w:ascii="Times New Roman" w:hAnsi="Times New Roman" w:cs="Times New Roman"/>
          <w:i/>
          <w:iCs/>
        </w:rPr>
        <w:t xml:space="preserve">Pious Traders in Medicine: A German Pharmaceutical Network in Eighteenth-Century North America </w:t>
      </w:r>
      <w:r w:rsidRPr="00D24EE6">
        <w:rPr>
          <w:rFonts w:ascii="Times New Roman" w:hAnsi="Times New Roman" w:cs="Times New Roman"/>
        </w:rPr>
        <w:t>(University Park, PA: Pennsylvania State University Press: 2000), 209.</w:t>
      </w:r>
    </w:p>
  </w:footnote>
  <w:footnote w:id="29">
    <w:p w14:paraId="12644798"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Wilson, </w:t>
      </w:r>
      <w:r w:rsidRPr="00D24EE6">
        <w:rPr>
          <w:rFonts w:ascii="Times New Roman" w:hAnsi="Times New Roman" w:cs="Times New Roman"/>
          <w:i/>
          <w:iCs/>
        </w:rPr>
        <w:t xml:space="preserve">Pious Traders in Medicine, </w:t>
      </w:r>
      <w:r w:rsidRPr="00D24EE6">
        <w:rPr>
          <w:rFonts w:ascii="Times New Roman" w:hAnsi="Times New Roman" w:cs="Times New Roman"/>
        </w:rPr>
        <w:t xml:space="preserve">6, 221. </w:t>
      </w:r>
      <w:proofErr w:type="gramStart"/>
      <w:r w:rsidRPr="00D24EE6">
        <w:rPr>
          <w:rFonts w:ascii="Times New Roman" w:hAnsi="Times New Roman" w:cs="Times New Roman"/>
        </w:rPr>
        <w:t>In particular, religious</w:t>
      </w:r>
      <w:proofErr w:type="gramEnd"/>
      <w:r w:rsidRPr="00D24EE6">
        <w:rPr>
          <w:rFonts w:ascii="Times New Roman" w:hAnsi="Times New Roman" w:cs="Times New Roman"/>
        </w:rPr>
        <w:t xml:space="preserve"> communities such as a </w:t>
      </w:r>
      <w:proofErr w:type="spellStart"/>
      <w:r w:rsidRPr="00D24EE6">
        <w:rPr>
          <w:rFonts w:ascii="Times New Roman" w:hAnsi="Times New Roman" w:cs="Times New Roman"/>
        </w:rPr>
        <w:t>Schwenkfelders</w:t>
      </w:r>
      <w:proofErr w:type="spellEnd"/>
      <w:r w:rsidRPr="00D24EE6">
        <w:rPr>
          <w:rFonts w:ascii="Times New Roman" w:hAnsi="Times New Roman" w:cs="Times New Roman"/>
        </w:rPr>
        <w:t xml:space="preserve"> and Moravians had large German populations. </w:t>
      </w:r>
    </w:p>
  </w:footnote>
  <w:footnote w:id="30">
    <w:p w14:paraId="2C1B5EF2"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These Collegium </w:t>
      </w:r>
      <w:proofErr w:type="spellStart"/>
      <w:r w:rsidRPr="00D24EE6">
        <w:rPr>
          <w:rFonts w:ascii="Times New Roman" w:hAnsi="Times New Roman" w:cs="Times New Roman"/>
        </w:rPr>
        <w:t>Medicum</w:t>
      </w:r>
      <w:proofErr w:type="spellEnd"/>
      <w:r w:rsidRPr="00D24EE6">
        <w:rPr>
          <w:rFonts w:ascii="Times New Roman" w:hAnsi="Times New Roman" w:cs="Times New Roman"/>
        </w:rPr>
        <w:t xml:space="preserve"> existed much earlier in certain states such as Ulm and Nuremberg. See Alexa Grob and Hans Joachim Winckelmann, “Das Collegium </w:t>
      </w:r>
      <w:proofErr w:type="spellStart"/>
      <w:r w:rsidRPr="00D24EE6">
        <w:rPr>
          <w:rFonts w:ascii="Times New Roman" w:hAnsi="Times New Roman" w:cs="Times New Roman"/>
        </w:rPr>
        <w:t>Medicum</w:t>
      </w:r>
      <w:proofErr w:type="spellEnd"/>
      <w:r w:rsidRPr="00D24EE6">
        <w:rPr>
          <w:rFonts w:ascii="Times New Roman" w:hAnsi="Times New Roman" w:cs="Times New Roman"/>
        </w:rPr>
        <w:t xml:space="preserve"> Zu Ulm,” </w:t>
      </w:r>
      <w:r w:rsidRPr="00D24EE6">
        <w:rPr>
          <w:rFonts w:ascii="Times New Roman" w:hAnsi="Times New Roman" w:cs="Times New Roman"/>
          <w:i/>
          <w:iCs/>
        </w:rPr>
        <w:t xml:space="preserve">Sudhoffs </w:t>
      </w:r>
      <w:proofErr w:type="spellStart"/>
      <w:r w:rsidRPr="00D24EE6">
        <w:rPr>
          <w:rFonts w:ascii="Times New Roman" w:hAnsi="Times New Roman" w:cs="Times New Roman"/>
          <w:i/>
          <w:iCs/>
        </w:rPr>
        <w:t>Archiv</w:t>
      </w:r>
      <w:proofErr w:type="spellEnd"/>
      <w:r w:rsidRPr="00D24EE6">
        <w:rPr>
          <w:rFonts w:ascii="Times New Roman" w:hAnsi="Times New Roman" w:cs="Times New Roman"/>
        </w:rPr>
        <w:t xml:space="preserve"> 98, no. 1 (2014): 109–23; Susan Splinter, “‘Ein </w:t>
      </w:r>
      <w:proofErr w:type="spellStart"/>
      <w:r w:rsidRPr="00D24EE6">
        <w:rPr>
          <w:rFonts w:ascii="Times New Roman" w:hAnsi="Times New Roman" w:cs="Times New Roman"/>
        </w:rPr>
        <w:t>Jeder</w:t>
      </w:r>
      <w:proofErr w:type="spellEnd"/>
      <w:r w:rsidRPr="00D24EE6">
        <w:rPr>
          <w:rFonts w:ascii="Times New Roman" w:hAnsi="Times New Roman" w:cs="Times New Roman"/>
        </w:rPr>
        <w:t xml:space="preserve"> Der Stadt Nürnberg </w:t>
      </w:r>
      <w:proofErr w:type="spellStart"/>
      <w:r w:rsidRPr="00D24EE6">
        <w:rPr>
          <w:rFonts w:ascii="Times New Roman" w:hAnsi="Times New Roman" w:cs="Times New Roman"/>
        </w:rPr>
        <w:t>Bestelter</w:t>
      </w:r>
      <w:proofErr w:type="spellEnd"/>
      <w:r w:rsidRPr="00D24EE6">
        <w:rPr>
          <w:rFonts w:ascii="Times New Roman" w:hAnsi="Times New Roman" w:cs="Times New Roman"/>
        </w:rPr>
        <w:t xml:space="preserve"> Medicus Und </w:t>
      </w:r>
      <w:proofErr w:type="spellStart"/>
      <w:r w:rsidRPr="00D24EE6">
        <w:rPr>
          <w:rFonts w:ascii="Times New Roman" w:hAnsi="Times New Roman" w:cs="Times New Roman"/>
        </w:rPr>
        <w:t>Physicus</w:t>
      </w:r>
      <w:proofErr w:type="spellEnd"/>
      <w:r w:rsidRPr="00D24EE6">
        <w:rPr>
          <w:rFonts w:ascii="Times New Roman" w:hAnsi="Times New Roman" w:cs="Times New Roman"/>
        </w:rPr>
        <w:t xml:space="preserve"> Ordinarius Soil </w:t>
      </w:r>
      <w:proofErr w:type="spellStart"/>
      <w:r w:rsidRPr="00D24EE6">
        <w:rPr>
          <w:rFonts w:ascii="Times New Roman" w:hAnsi="Times New Roman" w:cs="Times New Roman"/>
        </w:rPr>
        <w:t>Geloben</w:t>
      </w:r>
      <w:proofErr w:type="spellEnd"/>
      <w:r w:rsidRPr="00D24EE6">
        <w:rPr>
          <w:rFonts w:ascii="Times New Roman" w:hAnsi="Times New Roman" w:cs="Times New Roman"/>
        </w:rPr>
        <w:t xml:space="preserve"> ...’ </w:t>
      </w:r>
      <w:proofErr w:type="spellStart"/>
      <w:r w:rsidRPr="00D24EE6">
        <w:rPr>
          <w:rFonts w:ascii="Times New Roman" w:hAnsi="Times New Roman" w:cs="Times New Roman"/>
        </w:rPr>
        <w:t>Medizinale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Strukturen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Nürnbergs</w:t>
      </w:r>
      <w:proofErr w:type="spellEnd"/>
      <w:r w:rsidRPr="00D24EE6">
        <w:rPr>
          <w:rFonts w:ascii="Times New Roman" w:hAnsi="Times New Roman" w:cs="Times New Roman"/>
        </w:rPr>
        <w:t xml:space="preserve"> Zu </w:t>
      </w:r>
      <w:proofErr w:type="spellStart"/>
      <w:r w:rsidRPr="00D24EE6">
        <w:rPr>
          <w:rFonts w:ascii="Times New Roman" w:hAnsi="Times New Roman" w:cs="Times New Roman"/>
        </w:rPr>
        <w:t>Beginn</w:t>
      </w:r>
      <w:proofErr w:type="spellEnd"/>
      <w:r w:rsidRPr="00D24EE6">
        <w:rPr>
          <w:rFonts w:ascii="Times New Roman" w:hAnsi="Times New Roman" w:cs="Times New Roman"/>
        </w:rPr>
        <w:t xml:space="preserve"> Des 18. </w:t>
      </w:r>
      <w:proofErr w:type="spellStart"/>
      <w:r w:rsidRPr="00D24EE6">
        <w:rPr>
          <w:rFonts w:ascii="Times New Roman" w:hAnsi="Times New Roman" w:cs="Times New Roman"/>
        </w:rPr>
        <w:t>Jahrhunderts</w:t>
      </w:r>
      <w:proofErr w:type="spellEnd"/>
      <w:r w:rsidRPr="00D24EE6">
        <w:rPr>
          <w:rFonts w:ascii="Times New Roman" w:hAnsi="Times New Roman" w:cs="Times New Roman"/>
        </w:rPr>
        <w:t xml:space="preserve">,” </w:t>
      </w:r>
      <w:r w:rsidRPr="00D24EE6">
        <w:rPr>
          <w:rFonts w:ascii="Times New Roman" w:hAnsi="Times New Roman" w:cs="Times New Roman"/>
          <w:i/>
          <w:iCs/>
        </w:rPr>
        <w:t xml:space="preserve">Würzburger </w:t>
      </w:r>
      <w:proofErr w:type="spellStart"/>
      <w:r w:rsidRPr="00D24EE6">
        <w:rPr>
          <w:rFonts w:ascii="Times New Roman" w:hAnsi="Times New Roman" w:cs="Times New Roman"/>
          <w:i/>
          <w:iCs/>
        </w:rPr>
        <w:t>Medizinhistorische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Mittelungen</w:t>
      </w:r>
      <w:proofErr w:type="spellEnd"/>
      <w:r w:rsidRPr="00D24EE6">
        <w:rPr>
          <w:rFonts w:ascii="Times New Roman" w:hAnsi="Times New Roman" w:cs="Times New Roman"/>
        </w:rPr>
        <w:t xml:space="preserve"> 30 (2011): 334–39. The Prussian government established a collegium as early as 1685. For an overview on the German state and medicine, see Chapter 1 of Mary Lindemann’s </w:t>
      </w:r>
      <w:r w:rsidRPr="00D24EE6">
        <w:rPr>
          <w:rFonts w:ascii="Times New Roman" w:hAnsi="Times New Roman" w:cs="Times New Roman"/>
          <w:i/>
          <w:iCs/>
        </w:rPr>
        <w:t>Health &amp; Healing in Eighteenth-Century Germany</w:t>
      </w:r>
      <w:r w:rsidRPr="00D24EE6">
        <w:rPr>
          <w:rFonts w:ascii="Times New Roman" w:hAnsi="Times New Roman" w:cs="Times New Roman"/>
        </w:rPr>
        <w:t xml:space="preserve"> (Baltimore: Johns Hopkins University Press, 1996), 22-71.</w:t>
      </w:r>
    </w:p>
  </w:footnote>
  <w:footnote w:id="31">
    <w:p w14:paraId="09DE7647" w14:textId="5B72F249" w:rsidR="00926CC0" w:rsidRPr="00D24EE6" w:rsidRDefault="00926CC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Kelly Joan Whitmer, </w:t>
      </w:r>
      <w:r w:rsidRPr="00D24EE6">
        <w:rPr>
          <w:rFonts w:ascii="Times New Roman" w:hAnsi="Times New Roman" w:cs="Times New Roman"/>
          <w:i/>
          <w:iCs/>
        </w:rPr>
        <w:t>The Halle Orphanage as Scientific Community: Observation, Eclecticism, and Pietism in the Early Enlightenment</w:t>
      </w:r>
      <w:r w:rsidRPr="00D24EE6">
        <w:rPr>
          <w:rFonts w:ascii="Times New Roman" w:hAnsi="Times New Roman" w:cs="Times New Roman"/>
        </w:rPr>
        <w:t xml:space="preserve"> (Chicago: University of Chicago Press, 2015), 1.</w:t>
      </w:r>
    </w:p>
  </w:footnote>
  <w:footnote w:id="32">
    <w:p w14:paraId="311643C1" w14:textId="51FA985E"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Whitmer, </w:t>
      </w:r>
      <w:r w:rsidRPr="00D24EE6">
        <w:rPr>
          <w:rFonts w:ascii="Times New Roman" w:hAnsi="Times New Roman" w:cs="Times New Roman"/>
          <w:i/>
          <w:iCs/>
        </w:rPr>
        <w:t>The Halle Orphanage as Scientific Community</w:t>
      </w:r>
      <w:r w:rsidR="00926CC0" w:rsidRPr="00D24EE6">
        <w:rPr>
          <w:rFonts w:ascii="Times New Roman" w:hAnsi="Times New Roman" w:cs="Times New Roman"/>
          <w:i/>
          <w:iCs/>
        </w:rPr>
        <w:t xml:space="preserve">, </w:t>
      </w:r>
      <w:r w:rsidRPr="00D24EE6">
        <w:rPr>
          <w:rFonts w:ascii="Times New Roman" w:hAnsi="Times New Roman" w:cs="Times New Roman"/>
        </w:rPr>
        <w:t xml:space="preserve">9-10. Kaiser Friedrich </w:t>
      </w:r>
      <w:proofErr w:type="gramStart"/>
      <w:r w:rsidRPr="00D24EE6">
        <w:rPr>
          <w:rFonts w:ascii="Times New Roman" w:hAnsi="Times New Roman" w:cs="Times New Roman"/>
        </w:rPr>
        <w:t>Wilhelm</w:t>
      </w:r>
      <w:proofErr w:type="gramEnd"/>
      <w:r w:rsidRPr="00D24EE6">
        <w:rPr>
          <w:rFonts w:ascii="Times New Roman" w:hAnsi="Times New Roman" w:cs="Times New Roman"/>
        </w:rPr>
        <w:t xml:space="preserve"> I toured the Orphanage in 1720 and was heeding the advice of cameralists and “police scientists” who called for oversight of the activities of institutes such as the Orphanage (which were granted some degree of freedom) as long as they served the state beneficially. William Clark, </w:t>
      </w:r>
      <w:r w:rsidRPr="00D24EE6">
        <w:rPr>
          <w:rFonts w:ascii="Times New Roman" w:hAnsi="Times New Roman" w:cs="Times New Roman"/>
          <w:i/>
          <w:iCs/>
        </w:rPr>
        <w:t>Academic Charisma and the Origins of the Research University</w:t>
      </w:r>
      <w:r w:rsidRPr="00D24EE6">
        <w:rPr>
          <w:rFonts w:ascii="Times New Roman" w:hAnsi="Times New Roman" w:cs="Times New Roman"/>
        </w:rPr>
        <w:t xml:space="preserve"> (Chicago: University of Chicago Press, 2006), 13. </w:t>
      </w:r>
    </w:p>
  </w:footnote>
  <w:footnote w:id="33">
    <w:p w14:paraId="3E3214C9"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Whitmer, 11. For this “new attitude towards academic controversy” by Halle’s professors, see John Robert Holloran, “Professors of Enlightenment at the University of Halle, 1690-1730” (PhD Dissertation, University of Virginia, 2000).</w:t>
      </w:r>
    </w:p>
  </w:footnote>
  <w:footnote w:id="34">
    <w:p w14:paraId="22543C69"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 one letter from Gotthilf August Francke to Mühlenberg, Francke relays a request from Lord von </w:t>
      </w:r>
      <w:proofErr w:type="spellStart"/>
      <w:r w:rsidRPr="00D24EE6">
        <w:rPr>
          <w:rFonts w:ascii="Times New Roman" w:hAnsi="Times New Roman" w:cs="Times New Roman"/>
        </w:rPr>
        <w:t>Münchhausen</w:t>
      </w:r>
      <w:proofErr w:type="spellEnd"/>
      <w:r w:rsidRPr="00D24EE6">
        <w:rPr>
          <w:rFonts w:ascii="Times New Roman" w:hAnsi="Times New Roman" w:cs="Times New Roman"/>
        </w:rPr>
        <w:t xml:space="preserve"> to “collect some of the </w:t>
      </w:r>
      <w:proofErr w:type="gramStart"/>
      <w:r w:rsidRPr="00D24EE6">
        <w:rPr>
          <w:rFonts w:ascii="Times New Roman" w:hAnsi="Times New Roman" w:cs="Times New Roman"/>
        </w:rPr>
        <w:t>most rare</w:t>
      </w:r>
      <w:proofErr w:type="gramEnd"/>
      <w:r w:rsidRPr="00D24EE6">
        <w:rPr>
          <w:rFonts w:ascii="Times New Roman" w:hAnsi="Times New Roman" w:cs="Times New Roman"/>
        </w:rPr>
        <w:t xml:space="preserve"> flowers and smaller plants and to send seeds from these” along with very specific directions on how to preserve and send them. Letter 89 in Heinrich Melchior Mühlenberg, </w:t>
      </w:r>
      <w:r w:rsidRPr="00D24EE6">
        <w:rPr>
          <w:rFonts w:ascii="Times New Roman" w:hAnsi="Times New Roman" w:cs="Times New Roman"/>
          <w:i/>
          <w:iCs/>
        </w:rPr>
        <w:t>The Correspondence of Heinrich Melchior Mühlenberg: 1470-1747</w:t>
      </w:r>
      <w:r w:rsidRPr="00D24EE6">
        <w:rPr>
          <w:rFonts w:ascii="Times New Roman" w:hAnsi="Times New Roman" w:cs="Times New Roman"/>
        </w:rPr>
        <w:t xml:space="preserve">, ed. Helmut T. Lehmann and John Walter Kleiner, vol. 2 (Rockport, ME: </w:t>
      </w:r>
      <w:proofErr w:type="spellStart"/>
      <w:r w:rsidRPr="00D24EE6">
        <w:rPr>
          <w:rFonts w:ascii="Times New Roman" w:hAnsi="Times New Roman" w:cs="Times New Roman"/>
        </w:rPr>
        <w:t>Picton</w:t>
      </w:r>
      <w:proofErr w:type="spellEnd"/>
      <w:r w:rsidRPr="00D24EE6">
        <w:rPr>
          <w:rFonts w:ascii="Times New Roman" w:hAnsi="Times New Roman" w:cs="Times New Roman"/>
        </w:rPr>
        <w:t xml:space="preserve"> Press, 1997), 110. See H. Otto Sibum, “Experimentalists in the Republic of Letters,” </w:t>
      </w:r>
      <w:r w:rsidRPr="00D24EE6">
        <w:rPr>
          <w:rFonts w:ascii="Times New Roman" w:hAnsi="Times New Roman" w:cs="Times New Roman"/>
          <w:i/>
          <w:iCs/>
        </w:rPr>
        <w:t>Science in Context</w:t>
      </w:r>
      <w:r w:rsidRPr="00D24EE6">
        <w:rPr>
          <w:rFonts w:ascii="Times New Roman" w:hAnsi="Times New Roman" w:cs="Times New Roman"/>
        </w:rPr>
        <w:t xml:space="preserve"> 16, no. 1/2 (2003): 89–120.</w:t>
      </w:r>
    </w:p>
  </w:footnote>
  <w:footnote w:id="35">
    <w:p w14:paraId="149E565F" w14:textId="0416C434"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Stahl preferred “milder medicines” than Hoffman. See Christa </w:t>
      </w:r>
      <w:proofErr w:type="spellStart"/>
      <w:r w:rsidRPr="00D24EE6">
        <w:rPr>
          <w:rFonts w:ascii="Times New Roman" w:hAnsi="Times New Roman" w:cs="Times New Roman"/>
        </w:rPr>
        <w:t>Habrich</w:t>
      </w:r>
      <w:proofErr w:type="spellEnd"/>
      <w:r w:rsidRPr="00D24EE6">
        <w:rPr>
          <w:rFonts w:ascii="Times New Roman" w:hAnsi="Times New Roman" w:cs="Times New Roman"/>
        </w:rPr>
        <w:t>, “</w:t>
      </w:r>
      <w:r w:rsidR="009F5985" w:rsidRPr="00D24EE6">
        <w:rPr>
          <w:rFonts w:ascii="Times New Roman" w:hAnsi="Times New Roman" w:cs="Times New Roman"/>
        </w:rPr>
        <w:t>Characteristics</w:t>
      </w:r>
      <w:r w:rsidRPr="00D24EE6">
        <w:rPr>
          <w:rFonts w:ascii="Times New Roman" w:hAnsi="Times New Roman" w:cs="Times New Roman"/>
        </w:rPr>
        <w:t xml:space="preserve"> of Eighteenth-Century Therapeutics in Germany,” in </w:t>
      </w:r>
      <w:r w:rsidRPr="00D24EE6">
        <w:rPr>
          <w:rFonts w:ascii="Times New Roman" w:hAnsi="Times New Roman" w:cs="Times New Roman"/>
          <w:i/>
          <w:iCs/>
        </w:rPr>
        <w:t>Essays in the History of Therapeutics</w:t>
      </w:r>
      <w:r w:rsidRPr="00D24EE6">
        <w:rPr>
          <w:rFonts w:ascii="Times New Roman" w:hAnsi="Times New Roman" w:cs="Times New Roman"/>
        </w:rPr>
        <w:t xml:space="preserve">, ed. W.F. Bynum and V. Nutton (Amsterdam: </w:t>
      </w:r>
      <w:proofErr w:type="spellStart"/>
      <w:r w:rsidRPr="00D24EE6">
        <w:rPr>
          <w:rFonts w:ascii="Times New Roman" w:hAnsi="Times New Roman" w:cs="Times New Roman"/>
        </w:rPr>
        <w:t>Rodopi</w:t>
      </w:r>
      <w:proofErr w:type="spellEnd"/>
      <w:r w:rsidRPr="00D24EE6">
        <w:rPr>
          <w:rFonts w:ascii="Times New Roman" w:hAnsi="Times New Roman" w:cs="Times New Roman"/>
        </w:rPr>
        <w:t xml:space="preserve">, 1991), 39–50. </w:t>
      </w:r>
    </w:p>
  </w:footnote>
  <w:footnote w:id="36">
    <w:p w14:paraId="19644644"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Andreas-Holger Maehle, </w:t>
      </w:r>
      <w:r w:rsidRPr="00D24EE6">
        <w:rPr>
          <w:rFonts w:ascii="Times New Roman" w:hAnsi="Times New Roman" w:cs="Times New Roman"/>
          <w:i/>
          <w:iCs/>
        </w:rPr>
        <w:t>Drugs on Trial: Experimental Pharmacology and Therapeutic Innovation in the Eighteenth Century</w:t>
      </w:r>
      <w:r w:rsidRPr="00D24EE6">
        <w:rPr>
          <w:rFonts w:ascii="Times New Roman" w:hAnsi="Times New Roman" w:cs="Times New Roman"/>
        </w:rPr>
        <w:t xml:space="preserve"> (Amsterdam: </w:t>
      </w:r>
      <w:proofErr w:type="spellStart"/>
      <w:r w:rsidRPr="00D24EE6">
        <w:rPr>
          <w:rFonts w:ascii="Times New Roman" w:hAnsi="Times New Roman" w:cs="Times New Roman"/>
        </w:rPr>
        <w:t>Rodopi</w:t>
      </w:r>
      <w:proofErr w:type="spellEnd"/>
      <w:r w:rsidRPr="00D24EE6">
        <w:rPr>
          <w:rFonts w:ascii="Times New Roman" w:hAnsi="Times New Roman" w:cs="Times New Roman"/>
        </w:rPr>
        <w:t xml:space="preserve">, 1999), 27. </w:t>
      </w:r>
    </w:p>
  </w:footnote>
  <w:footnote w:id="37">
    <w:p w14:paraId="36E86AAE"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Mary Lindemann explains “medical police” was intended by cameralists to inject mercantilism into medicine in the German-speaking countries during the seventeenth and eighteenth centuries. The “‘well-ordered police state’ (a sort of proto-welfare state rather than a dictatorial one) sought to enhance the health of the population as well as to boost its size.” Mary Lindemann, </w:t>
      </w:r>
      <w:r w:rsidRPr="00D24EE6">
        <w:rPr>
          <w:rFonts w:ascii="Times New Roman" w:hAnsi="Times New Roman" w:cs="Times New Roman"/>
          <w:i/>
          <w:iCs/>
        </w:rPr>
        <w:t>Medicine and Society in Early Modern Europe</w:t>
      </w:r>
      <w:r w:rsidRPr="00D24EE6">
        <w:rPr>
          <w:rFonts w:ascii="Times New Roman" w:hAnsi="Times New Roman" w:cs="Times New Roman"/>
        </w:rPr>
        <w:t xml:space="preserve"> (Cambridge: Cambridge University Press, 1999), 135. </w:t>
      </w:r>
    </w:p>
  </w:footnote>
  <w:footnote w:id="38">
    <w:p w14:paraId="0D517619"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Claudia Stein, “The Birth of Biopower in Eighteenth-Century Germany,” </w:t>
      </w:r>
      <w:r w:rsidRPr="00D24EE6">
        <w:rPr>
          <w:rFonts w:ascii="Times New Roman" w:hAnsi="Times New Roman" w:cs="Times New Roman"/>
          <w:i/>
          <w:iCs/>
        </w:rPr>
        <w:t>Medical History</w:t>
      </w:r>
      <w:r w:rsidRPr="00D24EE6">
        <w:rPr>
          <w:rFonts w:ascii="Times New Roman" w:hAnsi="Times New Roman" w:cs="Times New Roman"/>
        </w:rPr>
        <w:t xml:space="preserve"> 55 (2011): 334.</w:t>
      </w:r>
    </w:p>
  </w:footnote>
  <w:footnote w:id="39">
    <w:p w14:paraId="092C4B3E"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Andre Wakefield, </w:t>
      </w:r>
      <w:r w:rsidRPr="00D24EE6">
        <w:rPr>
          <w:rFonts w:ascii="Times New Roman" w:hAnsi="Times New Roman" w:cs="Times New Roman"/>
          <w:i/>
          <w:iCs/>
        </w:rPr>
        <w:t>The Disordered Police State: German Cameralism as Science and Practice</w:t>
      </w:r>
      <w:r w:rsidRPr="00D24EE6">
        <w:rPr>
          <w:rFonts w:ascii="Times New Roman" w:hAnsi="Times New Roman" w:cs="Times New Roman"/>
        </w:rPr>
        <w:t xml:space="preserve"> (Chicago: University of Chicago Press, 2009), 142-3.</w:t>
      </w:r>
    </w:p>
  </w:footnote>
  <w:footnote w:id="40">
    <w:p w14:paraId="034F38CF"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Renate Wilson, “Moravian Physicians and Their Medicine in Colonial North </w:t>
      </w:r>
      <w:proofErr w:type="spellStart"/>
      <w:r w:rsidRPr="00D24EE6">
        <w:rPr>
          <w:rFonts w:ascii="Times New Roman" w:hAnsi="Times New Roman" w:cs="Times New Roman"/>
        </w:rPr>
        <w:t>Ameerica</w:t>
      </w:r>
      <w:proofErr w:type="spellEnd"/>
      <w:r w:rsidRPr="00D24EE6">
        <w:rPr>
          <w:rFonts w:ascii="Times New Roman" w:hAnsi="Times New Roman" w:cs="Times New Roman"/>
        </w:rPr>
        <w:t xml:space="preserve">: European Models and Colonial Reality,” in </w:t>
      </w:r>
      <w:r w:rsidRPr="00D24EE6">
        <w:rPr>
          <w:rFonts w:ascii="Times New Roman" w:hAnsi="Times New Roman" w:cs="Times New Roman"/>
          <w:i/>
          <w:iCs/>
        </w:rPr>
        <w:t>Pious Pursuits: German Moravians in the Atlantic World</w:t>
      </w:r>
      <w:r w:rsidRPr="00D24EE6">
        <w:rPr>
          <w:rFonts w:ascii="Times New Roman" w:hAnsi="Times New Roman" w:cs="Times New Roman"/>
        </w:rPr>
        <w:t xml:space="preserve">, ed. Michele Gillespie and Robert Beachy (New York: </w:t>
      </w:r>
      <w:proofErr w:type="spellStart"/>
      <w:r w:rsidRPr="00D24EE6">
        <w:rPr>
          <w:rFonts w:ascii="Times New Roman" w:hAnsi="Times New Roman" w:cs="Times New Roman"/>
        </w:rPr>
        <w:t>Berghahn</w:t>
      </w:r>
      <w:proofErr w:type="spellEnd"/>
      <w:r w:rsidRPr="00D24EE6">
        <w:rPr>
          <w:rFonts w:ascii="Times New Roman" w:hAnsi="Times New Roman" w:cs="Times New Roman"/>
        </w:rPr>
        <w:t xml:space="preserve"> Books, 2007), 68.</w:t>
      </w:r>
    </w:p>
  </w:footnote>
  <w:footnote w:id="41">
    <w:p w14:paraId="114301EB"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Albert D. Bell, </w:t>
      </w:r>
      <w:r w:rsidRPr="00D24EE6">
        <w:rPr>
          <w:rFonts w:ascii="Times New Roman" w:hAnsi="Times New Roman" w:cs="Times New Roman"/>
          <w:i/>
          <w:iCs/>
        </w:rPr>
        <w:t xml:space="preserve">The Life and Times of Dr. George de </w:t>
      </w:r>
      <w:proofErr w:type="spellStart"/>
      <w:r w:rsidRPr="00D24EE6">
        <w:rPr>
          <w:rFonts w:ascii="Times New Roman" w:hAnsi="Times New Roman" w:cs="Times New Roman"/>
          <w:i/>
          <w:iCs/>
        </w:rPr>
        <w:t>Benneville</w:t>
      </w:r>
      <w:proofErr w:type="spellEnd"/>
      <w:r w:rsidRPr="00D24EE6">
        <w:rPr>
          <w:rFonts w:ascii="Times New Roman" w:hAnsi="Times New Roman" w:cs="Times New Roman"/>
          <w:i/>
          <w:iCs/>
        </w:rPr>
        <w:t xml:space="preserve"> (1703-1793)</w:t>
      </w:r>
      <w:r w:rsidRPr="00D24EE6">
        <w:rPr>
          <w:rFonts w:ascii="Times New Roman" w:hAnsi="Times New Roman" w:cs="Times New Roman"/>
        </w:rPr>
        <w:t xml:space="preserve"> (Boston, MA: Universalist Church of America, 1953), 4. Louis Meier also speculates that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obtained his doctorate from a Pietist faculty in Belgium before 1739 but without citation. See Louis A. Meier, </w:t>
      </w:r>
      <w:r w:rsidRPr="00D24EE6">
        <w:rPr>
          <w:rFonts w:ascii="Times New Roman" w:hAnsi="Times New Roman" w:cs="Times New Roman"/>
          <w:i/>
          <w:iCs/>
        </w:rPr>
        <w:t>Early Pennsylvania Medicine. A Representative Early American Medical History, Montgomery County, Pennsylvania, 1682 to 1799.</w:t>
      </w:r>
      <w:r w:rsidRPr="00D24EE6">
        <w:rPr>
          <w:rFonts w:ascii="Times New Roman" w:hAnsi="Times New Roman" w:cs="Times New Roman"/>
        </w:rPr>
        <w:t xml:space="preserve"> (Boyertown, PA: Gilbert Print Co., 1976), 87.</w:t>
      </w:r>
    </w:p>
  </w:footnote>
  <w:footnote w:id="42">
    <w:p w14:paraId="52AD4800"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Renate Wilson, “The Transmission of Medical and Pharmaceutical Knowledge to Colonial North America,” in </w:t>
      </w:r>
      <w:r w:rsidRPr="00D24EE6">
        <w:rPr>
          <w:rFonts w:ascii="Times New Roman" w:hAnsi="Times New Roman" w:cs="Times New Roman"/>
          <w:i/>
          <w:iCs/>
        </w:rPr>
        <w:t>Medical Theory and Therapeutic Practice in the Eighteenth Century</w:t>
      </w:r>
      <w:r w:rsidRPr="00D24EE6">
        <w:rPr>
          <w:rFonts w:ascii="Times New Roman" w:hAnsi="Times New Roman" w:cs="Times New Roman"/>
        </w:rPr>
        <w:t xml:space="preserve"> (Stuttgart: Franz Steiner Verlag, 2008), 197, </w:t>
      </w:r>
      <w:proofErr w:type="spellStart"/>
      <w:r w:rsidRPr="00D24EE6">
        <w:rPr>
          <w:rFonts w:ascii="Times New Roman" w:hAnsi="Times New Roman" w:cs="Times New Roman"/>
        </w:rPr>
        <w:t>fn</w:t>
      </w:r>
      <w:proofErr w:type="spellEnd"/>
      <w:r w:rsidRPr="00D24EE6">
        <w:rPr>
          <w:rFonts w:ascii="Times New Roman" w:hAnsi="Times New Roman" w:cs="Times New Roman"/>
        </w:rPr>
        <w:t xml:space="preserve"> 1. Only one of her citations (the 1997 </w:t>
      </w:r>
      <w:proofErr w:type="spellStart"/>
      <w:r w:rsidRPr="00D24EE6">
        <w:rPr>
          <w:rFonts w:ascii="Times New Roman" w:hAnsi="Times New Roman" w:cs="Times New Roman"/>
        </w:rPr>
        <w:t>Habrich</w:t>
      </w:r>
      <w:proofErr w:type="spellEnd"/>
      <w:r w:rsidRPr="00D24EE6">
        <w:rPr>
          <w:rFonts w:ascii="Times New Roman" w:hAnsi="Times New Roman" w:cs="Times New Roman"/>
        </w:rPr>
        <w:t xml:space="preserve"> article) specifically mentions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The other sources explore the different features of therapeutics in eighteenth-century Germany, such as the intellectual conflict between George Ernst Stahl and Friedrich Hoffman.</w:t>
      </w:r>
    </w:p>
  </w:footnote>
  <w:footnote w:id="43">
    <w:p w14:paraId="5CAFF83F"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Wagner’s observations of the pleurisy epidemic in 1748 and prescriptions caught the attention of Muhlenberg Sr., who began to establish a rapport with Wagner. See Abraham Wagner, “</w:t>
      </w:r>
      <w:proofErr w:type="spellStart"/>
      <w:r w:rsidRPr="00D24EE6">
        <w:rPr>
          <w:rFonts w:ascii="Times New Roman" w:hAnsi="Times New Roman" w:cs="Times New Roman"/>
        </w:rPr>
        <w:t>Remediorum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Specimina</w:t>
      </w:r>
      <w:proofErr w:type="spellEnd"/>
      <w:r w:rsidRPr="00D24EE6">
        <w:rPr>
          <w:rFonts w:ascii="Times New Roman" w:hAnsi="Times New Roman" w:cs="Times New Roman"/>
        </w:rPr>
        <w:t xml:space="preserve"> Ex </w:t>
      </w:r>
      <w:proofErr w:type="spellStart"/>
      <w:r w:rsidRPr="00D24EE6">
        <w:rPr>
          <w:rFonts w:ascii="Times New Roman" w:hAnsi="Times New Roman" w:cs="Times New Roman"/>
        </w:rPr>
        <w:t>Praxi</w:t>
      </w:r>
      <w:proofErr w:type="spellEnd"/>
      <w:r w:rsidRPr="00D24EE6">
        <w:rPr>
          <w:rFonts w:ascii="Times New Roman" w:hAnsi="Times New Roman" w:cs="Times New Roman"/>
        </w:rPr>
        <w:t xml:space="preserve"> A.W.,” 1743-89, page 19-20, The Schwenkfelder Library and Heritage Center, </w:t>
      </w:r>
      <w:hyperlink r:id="rId2" w:history="1">
        <w:r w:rsidRPr="00D24EE6">
          <w:rPr>
            <w:rFonts w:ascii="Times New Roman" w:hAnsi="Times New Roman" w:cs="Times New Roman"/>
          </w:rPr>
          <w:t>https://digitalarchives.powerlibrary.org/papd/islandora/object/papd%3Acppmss_798</w:t>
        </w:r>
      </w:hyperlink>
      <w:r w:rsidRPr="00D24EE6">
        <w:rPr>
          <w:rFonts w:ascii="Times New Roman" w:hAnsi="Times New Roman" w:cs="Times New Roman"/>
        </w:rPr>
        <w:t xml:space="preserve">. </w:t>
      </w:r>
    </w:p>
  </w:footnote>
  <w:footnote w:id="44">
    <w:p w14:paraId="65D37754"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a list of ingredients imported from Halle, see Table 3.1-3.3 in Renate Wilson’s </w:t>
      </w:r>
      <w:r w:rsidRPr="00D24EE6">
        <w:rPr>
          <w:rFonts w:ascii="Times New Roman" w:hAnsi="Times New Roman" w:cs="Times New Roman"/>
          <w:i/>
          <w:iCs/>
        </w:rPr>
        <w:t xml:space="preserve">Pious Traders in Medicine: A German Pharmaceutical Network in Eighteenth-Century North America, </w:t>
      </w:r>
      <w:r w:rsidRPr="00D24EE6">
        <w:rPr>
          <w:rFonts w:ascii="Times New Roman" w:hAnsi="Times New Roman" w:cs="Times New Roman"/>
        </w:rPr>
        <w:t xml:space="preserve">72-77. </w:t>
      </w:r>
    </w:p>
  </w:footnote>
  <w:footnote w:id="45">
    <w:p w14:paraId="7C95C7AD"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Brockliss</w:t>
      </w:r>
      <w:proofErr w:type="spellEnd"/>
      <w:r w:rsidRPr="00D24EE6">
        <w:rPr>
          <w:rFonts w:ascii="Times New Roman" w:hAnsi="Times New Roman" w:cs="Times New Roman"/>
        </w:rPr>
        <w:t xml:space="preserve">, “The Republic of Letters and French physicians on the eve of the French Revolution,” 254. </w:t>
      </w:r>
    </w:p>
  </w:footnote>
  <w:footnote w:id="46">
    <w:p w14:paraId="191A22D9"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Theodore G. Tappert, “The Influence of Pietism in Colonial American Lutheranism,” in </w:t>
      </w:r>
      <w:r w:rsidRPr="00D24EE6">
        <w:rPr>
          <w:rFonts w:ascii="Times New Roman" w:hAnsi="Times New Roman" w:cs="Times New Roman"/>
          <w:i/>
          <w:iCs/>
        </w:rPr>
        <w:t>Continental Pietism and Early American Christianity</w:t>
      </w:r>
      <w:r w:rsidRPr="00D24EE6">
        <w:rPr>
          <w:rFonts w:ascii="Times New Roman" w:hAnsi="Times New Roman" w:cs="Times New Roman"/>
        </w:rPr>
        <w:t xml:space="preserve">, ed. F. Ernest Stoeffler (Eugene, OR: Wipf &amp; Stock, 2007), 31. Henry Melchior Muhlenberg, </w:t>
      </w:r>
      <w:r w:rsidRPr="00D24EE6">
        <w:rPr>
          <w:rFonts w:ascii="Times New Roman" w:hAnsi="Times New Roman" w:cs="Times New Roman"/>
          <w:i/>
          <w:iCs/>
        </w:rPr>
        <w:t>The Journals of Henry Melchior Muhlenberg</w:t>
      </w:r>
      <w:r w:rsidRPr="00D24EE6">
        <w:rPr>
          <w:rFonts w:ascii="Times New Roman" w:hAnsi="Times New Roman" w:cs="Times New Roman"/>
        </w:rPr>
        <w:t>, ed. Theodore G. Tappert and John W. Doberstein, vol. 3 (Philadelphia, PA: Evangelical Lutheran Ministerium of Pennsylvania and Adjacent States, 1958), 543.</w:t>
      </w:r>
    </w:p>
  </w:footnote>
  <w:footnote w:id="47">
    <w:p w14:paraId="1AB7A0FF"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Henrietta M. Oakley, “Famous Pennsylvania-Germans: Rev. John C. Kunze, D.D.,” in </w:t>
      </w:r>
      <w:r w:rsidRPr="00D24EE6">
        <w:rPr>
          <w:rFonts w:ascii="Times New Roman" w:hAnsi="Times New Roman" w:cs="Times New Roman"/>
          <w:i/>
          <w:iCs/>
        </w:rPr>
        <w:t>The Pennsylvania-German</w:t>
      </w:r>
      <w:r w:rsidRPr="00D24EE6">
        <w:rPr>
          <w:rFonts w:ascii="Times New Roman" w:hAnsi="Times New Roman" w:cs="Times New Roman"/>
        </w:rPr>
        <w:t xml:space="preserve"> 3, no. 3 (July 1902): 103.</w:t>
      </w:r>
    </w:p>
  </w:footnote>
  <w:footnote w:id="48">
    <w:p w14:paraId="11A81907"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Markus Berger, “The </w:t>
      </w:r>
      <w:proofErr w:type="spellStart"/>
      <w:r w:rsidRPr="00D24EE6">
        <w:rPr>
          <w:rFonts w:ascii="Times New Roman" w:hAnsi="Times New Roman" w:cs="Times New Roman"/>
        </w:rPr>
        <w:t>Hallensian</w:t>
      </w:r>
      <w:proofErr w:type="spellEnd"/>
      <w:r w:rsidRPr="00D24EE6">
        <w:rPr>
          <w:rFonts w:ascii="Times New Roman" w:hAnsi="Times New Roman" w:cs="Times New Roman"/>
        </w:rPr>
        <w:t xml:space="preserve"> Pastor John Christopher Kunze (1744-1807) and His Attempts at Establishing a Preacher Seminary in North America,” in </w:t>
      </w:r>
      <w:r w:rsidRPr="00D24EE6">
        <w:rPr>
          <w:rFonts w:ascii="Times New Roman" w:hAnsi="Times New Roman" w:cs="Times New Roman"/>
          <w:i/>
          <w:iCs/>
        </w:rPr>
        <w:t>Transatlantic Encounters in History of Education</w:t>
      </w:r>
      <w:r w:rsidRPr="00D24EE6">
        <w:rPr>
          <w:rFonts w:ascii="Times New Roman" w:hAnsi="Times New Roman" w:cs="Times New Roman"/>
        </w:rPr>
        <w:t xml:space="preserve"> (New York: Routledge, 2020), 75-6. Founded in 1748 by Heinrich M. Mühlenberg, the </w:t>
      </w:r>
      <w:proofErr w:type="spellStart"/>
      <w:r w:rsidRPr="00D24EE6">
        <w:rPr>
          <w:rFonts w:ascii="Times New Roman" w:hAnsi="Times New Roman" w:cs="Times New Roman"/>
          <w:i/>
          <w:iCs/>
        </w:rPr>
        <w:t>Pennsylvanische</w:t>
      </w:r>
      <w:proofErr w:type="spellEnd"/>
      <w:r w:rsidRPr="00D24EE6">
        <w:rPr>
          <w:rFonts w:ascii="Times New Roman" w:hAnsi="Times New Roman" w:cs="Times New Roman"/>
          <w:i/>
          <w:iCs/>
        </w:rPr>
        <w:t xml:space="preserve"> Ministerium </w:t>
      </w:r>
      <w:r w:rsidRPr="00D24EE6">
        <w:rPr>
          <w:rFonts w:ascii="Times New Roman" w:hAnsi="Times New Roman" w:cs="Times New Roman"/>
        </w:rPr>
        <w:t xml:space="preserve">was an ecclesiastical body of all Lutheran congregations in Pennsylvania to which congregations could ask for pastors. Mühlenberg had considered for quite some time in establishing a preacher seminary in North America, but the authorities back at Halle indicated no interest in such an endeavor due to the high costs in supporting it. </w:t>
      </w:r>
    </w:p>
  </w:footnote>
  <w:footnote w:id="49">
    <w:p w14:paraId="78D4D278"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Markus Berger, “The </w:t>
      </w:r>
      <w:proofErr w:type="spellStart"/>
      <w:r w:rsidRPr="00D24EE6">
        <w:rPr>
          <w:rFonts w:ascii="Times New Roman" w:hAnsi="Times New Roman" w:cs="Times New Roman"/>
        </w:rPr>
        <w:t>Hallensian</w:t>
      </w:r>
      <w:proofErr w:type="spellEnd"/>
      <w:r w:rsidRPr="00D24EE6">
        <w:rPr>
          <w:rFonts w:ascii="Times New Roman" w:hAnsi="Times New Roman" w:cs="Times New Roman"/>
        </w:rPr>
        <w:t xml:space="preserve"> Pastor John Christopher Kunze (1744-1807) and His Attempts at Establishing a Preacher Seminary in North America,” 76.</w:t>
      </w:r>
    </w:p>
  </w:footnote>
  <w:footnote w:id="50">
    <w:p w14:paraId="179B36E3"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 Henry C. Helmut, </w:t>
      </w:r>
      <w:r w:rsidRPr="00D24EE6">
        <w:rPr>
          <w:rFonts w:ascii="Times New Roman" w:hAnsi="Times New Roman" w:cs="Times New Roman"/>
          <w:i/>
          <w:iCs/>
        </w:rPr>
        <w:t>A Short Account of the Yellow Fever in Philadelphia, for the Reflecting Christian</w:t>
      </w:r>
      <w:r w:rsidRPr="00D24EE6">
        <w:rPr>
          <w:rFonts w:ascii="Times New Roman" w:hAnsi="Times New Roman" w:cs="Times New Roman"/>
        </w:rPr>
        <w:t>, translated by Charles Erdmann (Philadelphia: Jones, Hoff, &amp; Derrick, 1794), 8-10.</w:t>
      </w:r>
    </w:p>
  </w:footnote>
  <w:footnote w:id="51">
    <w:p w14:paraId="38956E85" w14:textId="262FF83F"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5176BD" w:rsidRPr="00D24EE6">
        <w:rPr>
          <w:rFonts w:ascii="Times New Roman" w:hAnsi="Times New Roman" w:cs="Times New Roman"/>
        </w:rPr>
        <w:t xml:space="preserve">Helmut, </w:t>
      </w:r>
      <w:r w:rsidR="005176BD" w:rsidRPr="00D24EE6">
        <w:rPr>
          <w:rFonts w:ascii="Times New Roman" w:hAnsi="Times New Roman" w:cs="Times New Roman"/>
          <w:i/>
          <w:iCs/>
        </w:rPr>
        <w:t>A Short Account of the Yellow Fever in Philadelphia</w:t>
      </w:r>
      <w:r w:rsidRPr="00D24EE6">
        <w:rPr>
          <w:rFonts w:ascii="Times New Roman" w:hAnsi="Times New Roman" w:cs="Times New Roman"/>
        </w:rPr>
        <w:t xml:space="preserve">, 34-6. </w:t>
      </w:r>
    </w:p>
  </w:footnote>
  <w:footnote w:id="52">
    <w:p w14:paraId="57BDA5CD" w14:textId="1B5CF684"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5176BD" w:rsidRPr="00D24EE6">
        <w:rPr>
          <w:rFonts w:ascii="Times New Roman" w:hAnsi="Times New Roman" w:cs="Times New Roman"/>
        </w:rPr>
        <w:t xml:space="preserve">Helmut, </w:t>
      </w:r>
      <w:r w:rsidR="005176BD" w:rsidRPr="00D24EE6">
        <w:rPr>
          <w:rFonts w:ascii="Times New Roman" w:hAnsi="Times New Roman" w:cs="Times New Roman"/>
          <w:i/>
          <w:iCs/>
        </w:rPr>
        <w:t>A Short Account of the Yellow Fever in Philadelphia</w:t>
      </w:r>
      <w:r w:rsidRPr="00D24EE6">
        <w:rPr>
          <w:rFonts w:ascii="Times New Roman" w:hAnsi="Times New Roman" w:cs="Times New Roman"/>
        </w:rPr>
        <w:t xml:space="preserve">, 21. </w:t>
      </w:r>
    </w:p>
  </w:footnote>
  <w:footnote w:id="53">
    <w:p w14:paraId="218EA03C"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Hermann </w:t>
      </w:r>
      <w:proofErr w:type="spellStart"/>
      <w:r w:rsidRPr="00D24EE6">
        <w:rPr>
          <w:rFonts w:ascii="Times New Roman" w:hAnsi="Times New Roman" w:cs="Times New Roman"/>
        </w:rPr>
        <w:t>Wellenreuther</w:t>
      </w:r>
      <w:proofErr w:type="spellEnd"/>
      <w:r w:rsidRPr="00D24EE6">
        <w:rPr>
          <w:rFonts w:ascii="Times New Roman" w:hAnsi="Times New Roman" w:cs="Times New Roman"/>
        </w:rPr>
        <w:t xml:space="preserve">, “Heinrich Melchior Mühlenberg and the Pietisms in Colonial America,” in </w:t>
      </w:r>
      <w:r w:rsidRPr="00D24EE6">
        <w:rPr>
          <w:rFonts w:ascii="Times New Roman" w:hAnsi="Times New Roman" w:cs="Times New Roman"/>
          <w:i/>
          <w:iCs/>
        </w:rPr>
        <w:t>Pietism in Germany and North America 1680-1820</w:t>
      </w:r>
      <w:r w:rsidRPr="00D24EE6">
        <w:rPr>
          <w:rFonts w:ascii="Times New Roman" w:hAnsi="Times New Roman" w:cs="Times New Roman"/>
        </w:rPr>
        <w:t>, ed. Jonathan Strom, Hartmut Lehmann, and James Van Horn Melton (Surrey: Ashgate, 2009), 129.</w:t>
      </w:r>
    </w:p>
  </w:footnote>
  <w:footnote w:id="54">
    <w:p w14:paraId="77A5F3D0"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Mühlenberg, </w:t>
      </w:r>
      <w:r w:rsidRPr="00D24EE6">
        <w:rPr>
          <w:rFonts w:ascii="Times New Roman" w:hAnsi="Times New Roman" w:cs="Times New Roman"/>
          <w:i/>
          <w:iCs/>
        </w:rPr>
        <w:t xml:space="preserve">The Correspondence of Heinrich Melchior Mühlenberg: </w:t>
      </w:r>
      <w:r w:rsidRPr="00D24EE6">
        <w:rPr>
          <w:rFonts w:ascii="Times New Roman" w:hAnsi="Times New Roman" w:cs="Times New Roman"/>
        </w:rPr>
        <w:t xml:space="preserve">2: 40-1, 87. His disgruntlement with the absence of order can also be extended to the various medical practices of the colonies. </w:t>
      </w:r>
    </w:p>
  </w:footnote>
  <w:footnote w:id="55">
    <w:p w14:paraId="3487607C" w14:textId="74D646D4"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Pr="00D24EE6">
        <w:rPr>
          <w:rFonts w:ascii="Times New Roman" w:hAnsi="Times New Roman" w:cs="Times New Roman"/>
          <w:i/>
          <w:iCs/>
        </w:rPr>
        <w:t xml:space="preserve">The Correspondence of Heinrich Melchior Mühlenberg, </w:t>
      </w:r>
      <w:r w:rsidRPr="00D24EE6">
        <w:rPr>
          <w:rFonts w:ascii="Times New Roman" w:hAnsi="Times New Roman" w:cs="Times New Roman"/>
        </w:rPr>
        <w:t xml:space="preserve">1: 127. </w:t>
      </w:r>
      <w:r w:rsidR="004B7DAE" w:rsidRPr="00D24EE6">
        <w:rPr>
          <w:rFonts w:ascii="Times New Roman" w:hAnsi="Times New Roman" w:cs="Times New Roman"/>
        </w:rPr>
        <w:t xml:space="preserve">The mention of </w:t>
      </w:r>
      <w:r w:rsidR="00B610ED" w:rsidRPr="00D24EE6">
        <w:rPr>
          <w:rFonts w:ascii="Times New Roman" w:hAnsi="Times New Roman" w:cs="Times New Roman"/>
        </w:rPr>
        <w:t>King George I</w:t>
      </w:r>
      <w:r w:rsidR="004B7DAE" w:rsidRPr="00D24EE6">
        <w:rPr>
          <w:rFonts w:ascii="Times New Roman" w:hAnsi="Times New Roman" w:cs="Times New Roman"/>
        </w:rPr>
        <w:t xml:space="preserve"> of Hanover</w:t>
      </w:r>
      <w:r w:rsidR="00B610ED" w:rsidRPr="00D24EE6">
        <w:rPr>
          <w:rFonts w:ascii="Times New Roman" w:hAnsi="Times New Roman" w:cs="Times New Roman"/>
        </w:rPr>
        <w:t xml:space="preserve"> </w:t>
      </w:r>
      <w:r w:rsidR="004B7DAE" w:rsidRPr="00D24EE6">
        <w:rPr>
          <w:rFonts w:ascii="Times New Roman" w:hAnsi="Times New Roman" w:cs="Times New Roman"/>
        </w:rPr>
        <w:t xml:space="preserve">is important because of his German heritage, explaining why he and his officials had a clear stake in Protestant German publics across the empire. </w:t>
      </w:r>
    </w:p>
  </w:footnote>
  <w:footnote w:id="56">
    <w:p w14:paraId="488D3A81" w14:textId="3678602E"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“My medicine is almost used up; I have used much for myself, but also for the poor people in the country. If I could obtain a quantity of the </w:t>
      </w:r>
      <w:proofErr w:type="spellStart"/>
      <w:r w:rsidRPr="00D24EE6">
        <w:rPr>
          <w:rFonts w:ascii="Times New Roman" w:hAnsi="Times New Roman" w:cs="Times New Roman"/>
        </w:rPr>
        <w:t>polychrest</w:t>
      </w:r>
      <w:proofErr w:type="spellEnd"/>
      <w:r w:rsidRPr="00D24EE6">
        <w:rPr>
          <w:rFonts w:ascii="Times New Roman" w:hAnsi="Times New Roman" w:cs="Times New Roman"/>
        </w:rPr>
        <w:t xml:space="preserve"> pills, I would be very pleased, for they do much good. I do not suppose that I</w:t>
      </w:r>
      <w:r w:rsidR="00347236" w:rsidRPr="00D24EE6">
        <w:rPr>
          <w:rFonts w:ascii="Times New Roman" w:hAnsi="Times New Roman" w:cs="Times New Roman"/>
        </w:rPr>
        <w:t xml:space="preserve"> </w:t>
      </w:r>
      <w:r w:rsidRPr="00D24EE6">
        <w:rPr>
          <w:rFonts w:ascii="Times New Roman" w:hAnsi="Times New Roman" w:cs="Times New Roman"/>
        </w:rPr>
        <w:t xml:space="preserve">could obtain the </w:t>
      </w:r>
      <w:proofErr w:type="gramStart"/>
      <w:r w:rsidRPr="00D24EE6">
        <w:rPr>
          <w:rFonts w:ascii="Times New Roman" w:hAnsi="Times New Roman" w:cs="Times New Roman"/>
        </w:rPr>
        <w:t>prescription?</w:t>
      </w:r>
      <w:proofErr w:type="gramEnd"/>
      <w:r w:rsidRPr="00D24EE6">
        <w:rPr>
          <w:rFonts w:ascii="Times New Roman" w:hAnsi="Times New Roman" w:cs="Times New Roman"/>
        </w:rPr>
        <w:t xml:space="preserve"> I would also like to have a quantity of essence for opening the spleen, </w:t>
      </w:r>
      <w:proofErr w:type="spellStart"/>
      <w:r w:rsidRPr="00D24EE6">
        <w:rPr>
          <w:rFonts w:ascii="Times New Roman" w:hAnsi="Times New Roman" w:cs="Times New Roman"/>
          <w:i/>
          <w:iCs/>
        </w:rPr>
        <w:t>essentia</w:t>
      </w:r>
      <w:proofErr w:type="spellEnd"/>
      <w:r w:rsidRPr="00D24EE6">
        <w:rPr>
          <w:rFonts w:ascii="Times New Roman" w:hAnsi="Times New Roman" w:cs="Times New Roman"/>
          <w:i/>
          <w:iCs/>
        </w:rPr>
        <w:t xml:space="preserve"> dulcis</w:t>
      </w:r>
      <w:r w:rsidRPr="00D24EE6">
        <w:rPr>
          <w:rFonts w:ascii="Times New Roman" w:hAnsi="Times New Roman" w:cs="Times New Roman"/>
        </w:rPr>
        <w:t xml:space="preserve"> and </w:t>
      </w:r>
      <w:proofErr w:type="spellStart"/>
      <w:r w:rsidRPr="00D24EE6">
        <w:rPr>
          <w:rFonts w:ascii="Times New Roman" w:hAnsi="Times New Roman" w:cs="Times New Roman"/>
          <w:i/>
          <w:iCs/>
        </w:rPr>
        <w:t>pululae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purantes</w:t>
      </w:r>
      <w:proofErr w:type="spellEnd"/>
      <w:r w:rsidRPr="00D24EE6">
        <w:rPr>
          <w:rFonts w:ascii="Times New Roman" w:hAnsi="Times New Roman" w:cs="Times New Roman"/>
          <w:i/>
          <w:iCs/>
        </w:rPr>
        <w:t xml:space="preserve"> et contra obstructions.” The Correspondence of Heinrich Melchior Mühlenberg, </w:t>
      </w:r>
      <w:r w:rsidRPr="00D24EE6">
        <w:rPr>
          <w:rFonts w:ascii="Times New Roman" w:hAnsi="Times New Roman" w:cs="Times New Roman"/>
        </w:rPr>
        <w:t xml:space="preserve">1: 113. </w:t>
      </w:r>
    </w:p>
  </w:footnote>
  <w:footnote w:id="57">
    <w:p w14:paraId="6D0A4F50"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 a letter dated 15 June 1751, Mühlenberg remarks that “already for several years I have thought and written that…the blessed Halle medicine was very effective in this country and could be obtained quite cheaply.” </w:t>
      </w:r>
      <w:r w:rsidRPr="00D24EE6">
        <w:rPr>
          <w:rFonts w:ascii="Times New Roman" w:hAnsi="Times New Roman" w:cs="Times New Roman"/>
          <w:i/>
          <w:iCs/>
        </w:rPr>
        <w:t xml:space="preserve">The Correspondence of Heinrich Melchior Mühlenberg, </w:t>
      </w:r>
      <w:r w:rsidRPr="00D24EE6">
        <w:rPr>
          <w:rFonts w:ascii="Times New Roman" w:hAnsi="Times New Roman" w:cs="Times New Roman"/>
        </w:rPr>
        <w:t xml:space="preserve">2: 126. </w:t>
      </w:r>
    </w:p>
  </w:footnote>
  <w:footnote w:id="58">
    <w:p w14:paraId="3F9191D8"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Pr="00D24EE6">
        <w:rPr>
          <w:rFonts w:ascii="Times New Roman" w:hAnsi="Times New Roman" w:cs="Times New Roman"/>
          <w:i/>
          <w:iCs/>
        </w:rPr>
        <w:t xml:space="preserve">The Correspondence of Heinrich Melchior Mühlenberg, </w:t>
      </w:r>
      <w:r w:rsidRPr="00D24EE6">
        <w:rPr>
          <w:rFonts w:ascii="Times New Roman" w:hAnsi="Times New Roman" w:cs="Times New Roman"/>
        </w:rPr>
        <w:t xml:space="preserve">2: 43. </w:t>
      </w:r>
    </w:p>
  </w:footnote>
  <w:footnote w:id="59">
    <w:p w14:paraId="4E94E6F5"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Pr="00D24EE6">
        <w:rPr>
          <w:rFonts w:ascii="Times New Roman" w:hAnsi="Times New Roman" w:cs="Times New Roman"/>
          <w:i/>
          <w:iCs/>
        </w:rPr>
        <w:t xml:space="preserve">The Correspondence of Heinrich Melchior Mühlenberg, </w:t>
      </w:r>
      <w:r w:rsidRPr="00D24EE6">
        <w:rPr>
          <w:rFonts w:ascii="Times New Roman" w:hAnsi="Times New Roman" w:cs="Times New Roman"/>
        </w:rPr>
        <w:t>2: 127.</w:t>
      </w:r>
    </w:p>
  </w:footnote>
  <w:footnote w:id="60">
    <w:p w14:paraId="416D1687"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rather depressing tone in this letter may be due to Francke’s delay in giving an answer with regards to Mühlenberg’s proposal as he had suggested previously (many times) the creation of an orphanage and printing press in Pennsylvania to benefit the children and Lutheran cause. </w:t>
      </w:r>
      <w:r w:rsidRPr="00D24EE6">
        <w:rPr>
          <w:rFonts w:ascii="Times New Roman" w:hAnsi="Times New Roman" w:cs="Times New Roman"/>
          <w:i/>
          <w:iCs/>
        </w:rPr>
        <w:t xml:space="preserve">The Correspondence of Heinrich Melchior Mühlenberg, </w:t>
      </w:r>
      <w:r w:rsidRPr="00D24EE6">
        <w:rPr>
          <w:rFonts w:ascii="Times New Roman" w:hAnsi="Times New Roman" w:cs="Times New Roman"/>
        </w:rPr>
        <w:t xml:space="preserve">2: 259. Francke later gives a direct response in September 1752, citing a “lack of workers and material support.” Hesitation for the creation of a Lutheran printing press was due to fears that Halle pastors would become involved in political controversies and the inability to control what publications would be issued. </w:t>
      </w:r>
      <w:r w:rsidRPr="00D24EE6">
        <w:rPr>
          <w:rFonts w:ascii="Times New Roman" w:hAnsi="Times New Roman" w:cs="Times New Roman"/>
          <w:i/>
          <w:iCs/>
        </w:rPr>
        <w:t xml:space="preserve">The Correspondence of Heinrich Melchior Mühlenberg, </w:t>
      </w:r>
      <w:r w:rsidRPr="00D24EE6">
        <w:rPr>
          <w:rFonts w:ascii="Times New Roman" w:hAnsi="Times New Roman" w:cs="Times New Roman"/>
        </w:rPr>
        <w:t xml:space="preserve">2: 223, 267 </w:t>
      </w:r>
      <w:proofErr w:type="spellStart"/>
      <w:r w:rsidRPr="00D24EE6">
        <w:rPr>
          <w:rFonts w:ascii="Times New Roman" w:hAnsi="Times New Roman" w:cs="Times New Roman"/>
        </w:rPr>
        <w:t>fn</w:t>
      </w:r>
      <w:proofErr w:type="spellEnd"/>
      <w:r w:rsidRPr="00D24EE6">
        <w:rPr>
          <w:rFonts w:ascii="Times New Roman" w:hAnsi="Times New Roman" w:cs="Times New Roman"/>
        </w:rPr>
        <w:t xml:space="preserve"> 8.</w:t>
      </w:r>
    </w:p>
  </w:footnote>
  <w:footnote w:id="61">
    <w:p w14:paraId="11060480"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Pr="00D24EE6">
        <w:rPr>
          <w:rFonts w:ascii="Times New Roman" w:hAnsi="Times New Roman" w:cs="Times New Roman"/>
          <w:i/>
          <w:iCs/>
        </w:rPr>
        <w:t xml:space="preserve">The Correspondence of Heinrich Melchior Mühlenberg, </w:t>
      </w:r>
      <w:r w:rsidRPr="00D24EE6">
        <w:rPr>
          <w:rFonts w:ascii="Times New Roman" w:hAnsi="Times New Roman" w:cs="Times New Roman"/>
        </w:rPr>
        <w:t>2: 263.</w:t>
      </w:r>
    </w:p>
  </w:footnote>
  <w:footnote w:id="62">
    <w:p w14:paraId="2EE7529B"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De B. Randolph Keim, ed.,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-Bertolet: A Colonial Romance,” </w:t>
      </w:r>
      <w:r w:rsidRPr="00D24EE6">
        <w:rPr>
          <w:rFonts w:ascii="Times New Roman" w:hAnsi="Times New Roman" w:cs="Times New Roman"/>
          <w:i/>
          <w:iCs/>
        </w:rPr>
        <w:t>The Keim and Allied Families in America and Europe</w:t>
      </w:r>
      <w:r w:rsidRPr="00D24EE6">
        <w:rPr>
          <w:rFonts w:ascii="Times New Roman" w:hAnsi="Times New Roman" w:cs="Times New Roman"/>
        </w:rPr>
        <w:t xml:space="preserve"> 1, no. 12 (1899): 373.</w:t>
      </w:r>
    </w:p>
  </w:footnote>
  <w:footnote w:id="63">
    <w:p w14:paraId="7B58CF4F"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Bell, </w:t>
      </w:r>
      <w:r w:rsidRPr="00D24EE6">
        <w:rPr>
          <w:rFonts w:ascii="Times New Roman" w:hAnsi="Times New Roman" w:cs="Times New Roman"/>
          <w:i/>
          <w:iCs/>
        </w:rPr>
        <w:t xml:space="preserve">The Life and Times of Dr. George de </w:t>
      </w:r>
      <w:proofErr w:type="spellStart"/>
      <w:r w:rsidRPr="00D24EE6">
        <w:rPr>
          <w:rFonts w:ascii="Times New Roman" w:hAnsi="Times New Roman" w:cs="Times New Roman"/>
          <w:i/>
          <w:iCs/>
        </w:rPr>
        <w:t>Benneville</w:t>
      </w:r>
      <w:proofErr w:type="spellEnd"/>
      <w:r w:rsidRPr="00D24EE6">
        <w:rPr>
          <w:rFonts w:ascii="Times New Roman" w:hAnsi="Times New Roman" w:cs="Times New Roman"/>
          <w:i/>
          <w:iCs/>
        </w:rPr>
        <w:t xml:space="preserve"> (1703-1793)</w:t>
      </w:r>
      <w:r w:rsidRPr="00D24EE6">
        <w:rPr>
          <w:rFonts w:ascii="Times New Roman" w:hAnsi="Times New Roman" w:cs="Times New Roman"/>
        </w:rPr>
        <w:t>, 35.</w:t>
      </w:r>
    </w:p>
  </w:footnote>
  <w:footnote w:id="64">
    <w:p w14:paraId="19160316"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once said that “he had learned as much about botany from the Indians as he had been able to teach them.” Bell, </w:t>
      </w:r>
      <w:r w:rsidRPr="00D24EE6">
        <w:rPr>
          <w:rFonts w:ascii="Times New Roman" w:hAnsi="Times New Roman" w:cs="Times New Roman"/>
          <w:i/>
          <w:iCs/>
        </w:rPr>
        <w:t xml:space="preserve">The Life and Times of Dr. George de </w:t>
      </w:r>
      <w:proofErr w:type="spellStart"/>
      <w:r w:rsidRPr="00D24EE6">
        <w:rPr>
          <w:rFonts w:ascii="Times New Roman" w:hAnsi="Times New Roman" w:cs="Times New Roman"/>
          <w:i/>
          <w:iCs/>
        </w:rPr>
        <w:t>Benneville</w:t>
      </w:r>
      <w:proofErr w:type="spellEnd"/>
      <w:r w:rsidRPr="00D24EE6">
        <w:rPr>
          <w:rFonts w:ascii="Times New Roman" w:hAnsi="Times New Roman" w:cs="Times New Roman"/>
          <w:i/>
          <w:iCs/>
        </w:rPr>
        <w:t xml:space="preserve"> (1703-1793)</w:t>
      </w:r>
      <w:r w:rsidRPr="00D24EE6">
        <w:rPr>
          <w:rFonts w:ascii="Times New Roman" w:hAnsi="Times New Roman" w:cs="Times New Roman"/>
        </w:rPr>
        <w:t>, 35.</w:t>
      </w:r>
    </w:p>
  </w:footnote>
  <w:footnote w:id="65">
    <w:p w14:paraId="7C81205B"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Quoted in Bell, </w:t>
      </w:r>
      <w:r w:rsidRPr="00D24EE6">
        <w:rPr>
          <w:rFonts w:ascii="Times New Roman" w:hAnsi="Times New Roman" w:cs="Times New Roman"/>
          <w:i/>
          <w:iCs/>
        </w:rPr>
        <w:t xml:space="preserve">The Life and Times of Dr. George de </w:t>
      </w:r>
      <w:proofErr w:type="spellStart"/>
      <w:r w:rsidRPr="00D24EE6">
        <w:rPr>
          <w:rFonts w:ascii="Times New Roman" w:hAnsi="Times New Roman" w:cs="Times New Roman"/>
          <w:i/>
          <w:iCs/>
        </w:rPr>
        <w:t>Benneville</w:t>
      </w:r>
      <w:proofErr w:type="spellEnd"/>
      <w:r w:rsidRPr="00D24EE6">
        <w:rPr>
          <w:rFonts w:ascii="Times New Roman" w:hAnsi="Times New Roman" w:cs="Times New Roman"/>
          <w:i/>
          <w:iCs/>
        </w:rPr>
        <w:t xml:space="preserve"> (1703-1793)</w:t>
      </w:r>
      <w:r w:rsidRPr="00D24EE6">
        <w:rPr>
          <w:rFonts w:ascii="Times New Roman" w:hAnsi="Times New Roman" w:cs="Times New Roman"/>
        </w:rPr>
        <w:t xml:space="preserve">, 41. </w:t>
      </w:r>
    </w:p>
  </w:footnote>
  <w:footnote w:id="66">
    <w:p w14:paraId="00C33A33"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David Schultze, </w:t>
      </w:r>
      <w:r w:rsidRPr="00D24EE6">
        <w:rPr>
          <w:rFonts w:ascii="Times New Roman" w:hAnsi="Times New Roman" w:cs="Times New Roman"/>
          <w:i/>
          <w:iCs/>
        </w:rPr>
        <w:t>The Journals and Papers of David Schultze</w:t>
      </w:r>
      <w:r w:rsidRPr="00D24EE6">
        <w:rPr>
          <w:rFonts w:ascii="Times New Roman" w:hAnsi="Times New Roman" w:cs="Times New Roman"/>
        </w:rPr>
        <w:t xml:space="preserve">, trans. Andrew S. Berky, vol. 1 (Pennsburg, PA: The Schwenkfelder Library, 2009), 90. </w:t>
      </w:r>
    </w:p>
  </w:footnote>
  <w:footnote w:id="67">
    <w:p w14:paraId="5C9C62A9"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Quoted in Walter C. Klein, </w:t>
      </w:r>
      <w:r w:rsidRPr="00D24EE6">
        <w:rPr>
          <w:rFonts w:ascii="Times New Roman" w:hAnsi="Times New Roman" w:cs="Times New Roman"/>
          <w:i/>
          <w:iCs/>
        </w:rPr>
        <w:t>Johann Conrad Beissel: Mystic and Martinet (1690-1768)</w:t>
      </w:r>
      <w:r w:rsidRPr="00D24EE6">
        <w:rPr>
          <w:rFonts w:ascii="Times New Roman" w:hAnsi="Times New Roman" w:cs="Times New Roman"/>
        </w:rPr>
        <w:t xml:space="preserve"> (Philadelphia: University of Pennsylvania Press, 1942). 106. Zinzendorf was particularly invested in the mission in Oley. Due to a “disagreement between the pastor [Andrew Ascehnbach] and his people, which engendered partisanship, and the appearance of new claimants at this time for spiritual sway in Oley, the Moravians lost influence, and eventually, in 1765, withdrew altogether from the field.” Morton L. Montgomery, </w:t>
      </w:r>
      <w:r w:rsidRPr="00D24EE6">
        <w:rPr>
          <w:rFonts w:ascii="Times New Roman" w:hAnsi="Times New Roman" w:cs="Times New Roman"/>
          <w:i/>
          <w:iCs/>
        </w:rPr>
        <w:t>History of Berks County in Pennsylvania</w:t>
      </w:r>
      <w:r w:rsidRPr="00D24EE6">
        <w:rPr>
          <w:rFonts w:ascii="Times New Roman" w:hAnsi="Times New Roman" w:cs="Times New Roman"/>
        </w:rPr>
        <w:t xml:space="preserve"> (Philadelphia: Everts, Peck &amp; Richards, 1886), 366. The Moravians also built a school to offset the influence of surrounding sects including de </w:t>
      </w:r>
      <w:proofErr w:type="spellStart"/>
      <w:r w:rsidRPr="00D24EE6">
        <w:rPr>
          <w:rFonts w:ascii="Times New Roman" w:hAnsi="Times New Roman" w:cs="Times New Roman"/>
        </w:rPr>
        <w:t>Benneville’s</w:t>
      </w:r>
      <w:proofErr w:type="spellEnd"/>
      <w:r w:rsidRPr="00D24EE6">
        <w:rPr>
          <w:rFonts w:ascii="Times New Roman" w:hAnsi="Times New Roman" w:cs="Times New Roman"/>
        </w:rPr>
        <w:t xml:space="preserve">. </w:t>
      </w:r>
    </w:p>
  </w:footnote>
  <w:footnote w:id="68">
    <w:p w14:paraId="7681C6B5" w14:textId="7C64BCBD"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Quoted in Bell, </w:t>
      </w:r>
      <w:r w:rsidRPr="00D24EE6">
        <w:rPr>
          <w:rFonts w:ascii="Times New Roman" w:hAnsi="Times New Roman" w:cs="Times New Roman"/>
          <w:i/>
          <w:iCs/>
        </w:rPr>
        <w:t xml:space="preserve">The Life and Times of Dr. George de </w:t>
      </w:r>
      <w:proofErr w:type="spellStart"/>
      <w:r w:rsidRPr="00D24EE6">
        <w:rPr>
          <w:rFonts w:ascii="Times New Roman" w:hAnsi="Times New Roman" w:cs="Times New Roman"/>
          <w:i/>
          <w:iCs/>
        </w:rPr>
        <w:t>Benneville</w:t>
      </w:r>
      <w:proofErr w:type="spellEnd"/>
      <w:r w:rsidRPr="00D24EE6">
        <w:rPr>
          <w:rFonts w:ascii="Times New Roman" w:hAnsi="Times New Roman" w:cs="Times New Roman"/>
          <w:i/>
          <w:iCs/>
        </w:rPr>
        <w:t xml:space="preserve"> (1703-1793)</w:t>
      </w:r>
      <w:r w:rsidRPr="00D24EE6">
        <w:rPr>
          <w:rFonts w:ascii="Times New Roman" w:hAnsi="Times New Roman" w:cs="Times New Roman"/>
        </w:rPr>
        <w:t xml:space="preserve">, 36, 62. Bell also explains that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kept a lexicon manuscript containing English and German definitions of </w:t>
      </w:r>
      <w:r w:rsidR="00603452" w:rsidRPr="00D24EE6">
        <w:rPr>
          <w:rFonts w:ascii="Times New Roman" w:hAnsi="Times New Roman" w:cs="Times New Roman"/>
        </w:rPr>
        <w:t>I</w:t>
      </w:r>
      <w:r w:rsidRPr="00D24EE6">
        <w:rPr>
          <w:rFonts w:ascii="Times New Roman" w:hAnsi="Times New Roman" w:cs="Times New Roman"/>
        </w:rPr>
        <w:t xml:space="preserve">ndigenous words and phrases. However, I have been unable to find such text.  </w:t>
      </w:r>
    </w:p>
  </w:footnote>
  <w:footnote w:id="69">
    <w:p w14:paraId="611435D2" w14:textId="77777777" w:rsidR="003D47FB" w:rsidRPr="00D24EE6" w:rsidRDefault="003D47FB" w:rsidP="003D47F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Ramsey, “The Popularization of Medicine in France,” 110.</w:t>
      </w:r>
    </w:p>
  </w:footnote>
  <w:footnote w:id="70">
    <w:p w14:paraId="1F9563CB" w14:textId="77777777" w:rsidR="004B7DAE" w:rsidRPr="00D24EE6" w:rsidRDefault="004B7DAE" w:rsidP="004B7DA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George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“Medicina </w:t>
      </w:r>
      <w:proofErr w:type="spellStart"/>
      <w:r w:rsidRPr="00D24EE6">
        <w:rPr>
          <w:rFonts w:ascii="Times New Roman" w:hAnsi="Times New Roman" w:cs="Times New Roman"/>
        </w:rPr>
        <w:t>Pensylvania</w:t>
      </w:r>
      <w:proofErr w:type="spellEnd"/>
      <w:r w:rsidRPr="00D24EE6">
        <w:rPr>
          <w:rFonts w:ascii="Times New Roman" w:hAnsi="Times New Roman" w:cs="Times New Roman"/>
        </w:rPr>
        <w:t xml:space="preserve">,” c. 1770, page 57, Historical Medical Library of the College of Physicians of Philadelphia, </w:t>
      </w:r>
      <w:hyperlink r:id="rId3" w:history="1">
        <w:r w:rsidRPr="00D24EE6">
          <w:rPr>
            <w:rFonts w:ascii="Times New Roman" w:hAnsi="Times New Roman" w:cs="Times New Roman"/>
          </w:rPr>
          <w:t>https://digitalarchives.powerlibrary.org/papd/islandora/object/papd%3Acppmss_803</w:t>
        </w:r>
      </w:hyperlink>
      <w:r w:rsidRPr="00D24EE6">
        <w:rPr>
          <w:rFonts w:ascii="Times New Roman" w:hAnsi="Times New Roman" w:cs="Times New Roman"/>
        </w:rPr>
        <w:t>.</w:t>
      </w:r>
    </w:p>
  </w:footnote>
  <w:footnote w:id="71">
    <w:p w14:paraId="4122255C" w14:textId="77777777" w:rsidR="004B7DAE" w:rsidRPr="00D24EE6" w:rsidRDefault="004B7DAE" w:rsidP="004B7DA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notes how mercury is used “by the </w:t>
      </w:r>
      <w:proofErr w:type="spellStart"/>
      <w:r w:rsidRPr="00D24EE6">
        <w:rPr>
          <w:rFonts w:ascii="Times New Roman" w:hAnsi="Times New Roman" w:cs="Times New Roman"/>
        </w:rPr>
        <w:t>Mechanicks</w:t>
      </w:r>
      <w:proofErr w:type="spellEnd"/>
      <w:r w:rsidRPr="00D24EE6">
        <w:rPr>
          <w:rFonts w:ascii="Times New Roman" w:hAnsi="Times New Roman" w:cs="Times New Roman"/>
        </w:rPr>
        <w:t xml:space="preserve"> and Medicus for killing worms, venereal diseases, to open the obstructions of the </w:t>
      </w:r>
      <w:proofErr w:type="spellStart"/>
      <w:r w:rsidRPr="00D24EE6">
        <w:rPr>
          <w:rFonts w:ascii="Times New Roman" w:hAnsi="Times New Roman" w:cs="Times New Roman"/>
        </w:rPr>
        <w:t>viscerum</w:t>
      </w:r>
      <w:proofErr w:type="spellEnd"/>
      <w:r w:rsidRPr="00D24EE6">
        <w:rPr>
          <w:rFonts w:ascii="Times New Roman" w:hAnsi="Times New Roman" w:cs="Times New Roman"/>
        </w:rPr>
        <w:t xml:space="preserve">…and [require] great care.”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“Medicina </w:t>
      </w:r>
      <w:proofErr w:type="spellStart"/>
      <w:r w:rsidRPr="00D24EE6">
        <w:rPr>
          <w:rFonts w:ascii="Times New Roman" w:hAnsi="Times New Roman" w:cs="Times New Roman"/>
        </w:rPr>
        <w:t>Pensylvania</w:t>
      </w:r>
      <w:proofErr w:type="spellEnd"/>
      <w:r w:rsidRPr="00D24EE6">
        <w:rPr>
          <w:rFonts w:ascii="Times New Roman" w:hAnsi="Times New Roman" w:cs="Times New Roman"/>
        </w:rPr>
        <w:t>,” c. 1770, page 75.</w:t>
      </w:r>
    </w:p>
  </w:footnote>
  <w:footnote w:id="72">
    <w:p w14:paraId="50D466E3" w14:textId="77777777" w:rsidR="00D95940" w:rsidRPr="00D24EE6" w:rsidRDefault="00D95940" w:rsidP="00D9594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Bell, </w:t>
      </w:r>
      <w:r w:rsidRPr="00D24EE6">
        <w:rPr>
          <w:rFonts w:ascii="Times New Roman" w:hAnsi="Times New Roman" w:cs="Times New Roman"/>
          <w:i/>
          <w:iCs/>
        </w:rPr>
        <w:t xml:space="preserve">The Life and Times of Dr. George de </w:t>
      </w:r>
      <w:proofErr w:type="spellStart"/>
      <w:r w:rsidRPr="00D24EE6">
        <w:rPr>
          <w:rFonts w:ascii="Times New Roman" w:hAnsi="Times New Roman" w:cs="Times New Roman"/>
          <w:i/>
          <w:iCs/>
        </w:rPr>
        <w:t>Benneville</w:t>
      </w:r>
      <w:proofErr w:type="spellEnd"/>
      <w:r w:rsidRPr="00D24EE6">
        <w:rPr>
          <w:rFonts w:ascii="Times New Roman" w:hAnsi="Times New Roman" w:cs="Times New Roman"/>
          <w:i/>
          <w:iCs/>
        </w:rPr>
        <w:t xml:space="preserve"> (1703-1793)</w:t>
      </w:r>
      <w:r w:rsidRPr="00D24EE6">
        <w:rPr>
          <w:rFonts w:ascii="Times New Roman" w:hAnsi="Times New Roman" w:cs="Times New Roman"/>
        </w:rPr>
        <w:t xml:space="preserve">, 48. His sons, Daniel and George, also followed in their father’s footsteps and became physicians. Daniel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served as the surgeon of the Thirteenth Virginia Regiment during the Revolutionary War. </w:t>
      </w:r>
      <w:proofErr w:type="gramStart"/>
      <w:r w:rsidRPr="00D24EE6">
        <w:rPr>
          <w:rFonts w:ascii="Times New Roman" w:hAnsi="Times New Roman" w:cs="Times New Roman"/>
        </w:rPr>
        <w:t>Thus</w:t>
      </w:r>
      <w:proofErr w:type="gramEnd"/>
      <w:r w:rsidRPr="00D24EE6">
        <w:rPr>
          <w:rFonts w:ascii="Times New Roman" w:hAnsi="Times New Roman" w:cs="Times New Roman"/>
        </w:rPr>
        <w:t xml:space="preserve"> it was likely that the entries in the </w:t>
      </w:r>
      <w:proofErr w:type="spellStart"/>
      <w:r w:rsidRPr="00D24EE6">
        <w:rPr>
          <w:rFonts w:ascii="Times New Roman" w:hAnsi="Times New Roman" w:cs="Times New Roman"/>
          <w:i/>
          <w:iCs/>
        </w:rPr>
        <w:t>Medinca</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Pensylvania</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were studied and utilized by his family. </w:t>
      </w:r>
    </w:p>
  </w:footnote>
  <w:footnote w:id="73">
    <w:p w14:paraId="7F7BF152" w14:textId="77777777" w:rsidR="00D95940" w:rsidRPr="00D24EE6" w:rsidRDefault="00D95940" w:rsidP="00D9594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recommends a tea made from Sassafras and burdock root for “cleft or chops in the skin.” Both ingredients are known in Native American medicine for alleviating dermatological issues. There is a recipe for a “</w:t>
      </w:r>
      <w:proofErr w:type="spellStart"/>
      <w:r w:rsidRPr="00D24EE6">
        <w:rPr>
          <w:rFonts w:ascii="Times New Roman" w:hAnsi="Times New Roman" w:cs="Times New Roman"/>
        </w:rPr>
        <w:t>Gonorrha</w:t>
      </w:r>
      <w:proofErr w:type="spellEnd"/>
      <w:r w:rsidRPr="00D24EE6">
        <w:rPr>
          <w:rFonts w:ascii="Times New Roman" w:hAnsi="Times New Roman" w:cs="Times New Roman"/>
        </w:rPr>
        <w:t xml:space="preserve"> virulent” that refers to a tea “made of </w:t>
      </w:r>
      <w:proofErr w:type="spellStart"/>
      <w:r w:rsidRPr="00D24EE6">
        <w:rPr>
          <w:rFonts w:ascii="Times New Roman" w:hAnsi="Times New Roman" w:cs="Times New Roman"/>
        </w:rPr>
        <w:t>liqr</w:t>
      </w:r>
      <w:proofErr w:type="spellEnd"/>
      <w:r w:rsidRPr="00D24EE6">
        <w:rPr>
          <w:rFonts w:ascii="Times New Roman" w:hAnsi="Times New Roman" w:cs="Times New Roman"/>
        </w:rPr>
        <w:t xml:space="preserve">. Sanet, </w:t>
      </w:r>
      <w:proofErr w:type="spellStart"/>
      <w:r w:rsidRPr="00D24EE6">
        <w:rPr>
          <w:rFonts w:ascii="Times New Roman" w:hAnsi="Times New Roman" w:cs="Times New Roman"/>
        </w:rPr>
        <w:t>sassaparilla</w:t>
      </w:r>
      <w:proofErr w:type="spellEnd"/>
      <w:r w:rsidRPr="00D24EE6">
        <w:rPr>
          <w:rFonts w:ascii="Times New Roman" w:hAnsi="Times New Roman" w:cs="Times New Roman"/>
        </w:rPr>
        <w:t xml:space="preserve"> root, sassafras, radix </w:t>
      </w:r>
      <w:proofErr w:type="spellStart"/>
      <w:r w:rsidRPr="00D24EE6">
        <w:rPr>
          <w:rFonts w:ascii="Times New Roman" w:hAnsi="Times New Roman" w:cs="Times New Roman"/>
        </w:rPr>
        <w:t>china</w:t>
      </w:r>
      <w:proofErr w:type="spellEnd"/>
      <w:r w:rsidRPr="00D24EE6">
        <w:rPr>
          <w:rFonts w:ascii="Times New Roman" w:hAnsi="Times New Roman" w:cs="Times New Roman"/>
        </w:rPr>
        <w:t xml:space="preserve"> and all heal, also an injection of R. of Myrr, Honey, and sweet milk injected warm”. All-heal has a long history in Indigenous culture as an herbal remedy for throat ailments.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“Medicina </w:t>
      </w:r>
      <w:proofErr w:type="spellStart"/>
      <w:r w:rsidRPr="00D24EE6">
        <w:rPr>
          <w:rFonts w:ascii="Times New Roman" w:hAnsi="Times New Roman" w:cs="Times New Roman"/>
        </w:rPr>
        <w:t>Pensylvania</w:t>
      </w:r>
      <w:proofErr w:type="spellEnd"/>
      <w:r w:rsidRPr="00D24EE6">
        <w:rPr>
          <w:rFonts w:ascii="Times New Roman" w:hAnsi="Times New Roman" w:cs="Times New Roman"/>
        </w:rPr>
        <w:t>,” c. 1770, page 90-1.</w:t>
      </w:r>
    </w:p>
  </w:footnote>
  <w:footnote w:id="74">
    <w:p w14:paraId="66BA1F43" w14:textId="77777777" w:rsidR="00D95940" w:rsidRPr="00D24EE6" w:rsidRDefault="00D95940" w:rsidP="00D9594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“Medicina </w:t>
      </w:r>
      <w:proofErr w:type="spellStart"/>
      <w:r w:rsidRPr="00D24EE6">
        <w:rPr>
          <w:rFonts w:ascii="Times New Roman" w:hAnsi="Times New Roman" w:cs="Times New Roman"/>
        </w:rPr>
        <w:t>Pensylvania</w:t>
      </w:r>
      <w:proofErr w:type="spellEnd"/>
      <w:r w:rsidRPr="00D24EE6">
        <w:rPr>
          <w:rFonts w:ascii="Times New Roman" w:hAnsi="Times New Roman" w:cs="Times New Roman"/>
        </w:rPr>
        <w:t xml:space="preserve">,” 54.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did not specify the species of snakeroot in his manuscript, but I surmise he referred to either Virginia snakeroot or white snakeroot—both were used to alleviate stomach pains. In early modern European recipes, herbs often had multiple “virtues” for targeting certain health problems including angelica, agrimony, saffron, and peppermint. See Elaine Leong, “Making Medicines in the Early Modern Household,” </w:t>
      </w:r>
      <w:r w:rsidRPr="00D24EE6">
        <w:rPr>
          <w:rFonts w:ascii="Times New Roman" w:hAnsi="Times New Roman" w:cs="Times New Roman"/>
          <w:i/>
          <w:iCs/>
        </w:rPr>
        <w:t>Bulletin of the History of Medicine</w:t>
      </w:r>
      <w:r w:rsidRPr="00D24EE6">
        <w:rPr>
          <w:rFonts w:ascii="Times New Roman" w:hAnsi="Times New Roman" w:cs="Times New Roman"/>
        </w:rPr>
        <w:t xml:space="preserve"> 82, no. 1 (2008): 145–68. </w:t>
      </w:r>
    </w:p>
  </w:footnote>
  <w:footnote w:id="75">
    <w:p w14:paraId="0D4E2B14" w14:textId="77777777" w:rsidR="00D95940" w:rsidRPr="00D24EE6" w:rsidRDefault="00D95940" w:rsidP="00D9594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Recipe uses guaiacum wood (found in the Caribbean and South America), liquorice, sassafras bark, and coriander seeds.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“Medicina </w:t>
      </w:r>
      <w:proofErr w:type="spellStart"/>
      <w:r w:rsidRPr="00D24EE6">
        <w:rPr>
          <w:rFonts w:ascii="Times New Roman" w:hAnsi="Times New Roman" w:cs="Times New Roman"/>
        </w:rPr>
        <w:t>Pensylvania</w:t>
      </w:r>
      <w:proofErr w:type="spellEnd"/>
      <w:r w:rsidRPr="00D24EE6">
        <w:rPr>
          <w:rFonts w:ascii="Times New Roman" w:hAnsi="Times New Roman" w:cs="Times New Roman"/>
        </w:rPr>
        <w:t xml:space="preserve">,” 60. </w:t>
      </w:r>
    </w:p>
  </w:footnote>
  <w:footnote w:id="76">
    <w:p w14:paraId="49C04737"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i/>
          <w:iCs/>
        </w:rPr>
        <w:t>Essenetia</w:t>
      </w:r>
      <w:proofErr w:type="spellEnd"/>
      <w:r w:rsidRPr="00D24EE6">
        <w:rPr>
          <w:rFonts w:ascii="Times New Roman" w:hAnsi="Times New Roman" w:cs="Times New Roman"/>
          <w:i/>
          <w:iCs/>
        </w:rPr>
        <w:t xml:space="preserve"> dulcis</w:t>
      </w:r>
      <w:r w:rsidRPr="00D24EE6">
        <w:rPr>
          <w:rFonts w:ascii="Times New Roman" w:hAnsi="Times New Roman" w:cs="Times New Roman"/>
        </w:rPr>
        <w:t xml:space="preserve">, or gold tincture, was a secret remedy which was purported to be derived from pure gold. It is composed of a combination of “black powder” and “mineral balsam.” Christian Ernest Kleinfeld, </w:t>
      </w:r>
      <w:r w:rsidRPr="00D24EE6">
        <w:rPr>
          <w:rFonts w:ascii="Times New Roman" w:hAnsi="Times New Roman" w:cs="Times New Roman"/>
          <w:i/>
          <w:iCs/>
        </w:rPr>
        <w:t xml:space="preserve">Kurze </w:t>
      </w:r>
      <w:proofErr w:type="spellStart"/>
      <w:r w:rsidRPr="00D24EE6">
        <w:rPr>
          <w:rFonts w:ascii="Times New Roman" w:hAnsi="Times New Roman" w:cs="Times New Roman"/>
          <w:i/>
          <w:iCs/>
        </w:rPr>
        <w:t>Beschreibung</w:t>
      </w:r>
      <w:proofErr w:type="spellEnd"/>
      <w:r w:rsidRPr="00D24EE6">
        <w:rPr>
          <w:rFonts w:ascii="Times New Roman" w:hAnsi="Times New Roman" w:cs="Times New Roman"/>
          <w:i/>
          <w:iCs/>
        </w:rPr>
        <w:t xml:space="preserve"> von </w:t>
      </w:r>
      <w:proofErr w:type="spellStart"/>
      <w:r w:rsidRPr="00D24EE6">
        <w:rPr>
          <w:rFonts w:ascii="Times New Roman" w:hAnsi="Times New Roman" w:cs="Times New Roman"/>
          <w:i/>
          <w:iCs/>
        </w:rPr>
        <w:t>Verfertigung</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einer</w:t>
      </w:r>
      <w:proofErr w:type="spellEnd"/>
      <w:r w:rsidRPr="00D24EE6">
        <w:rPr>
          <w:rFonts w:ascii="Times New Roman" w:hAnsi="Times New Roman" w:cs="Times New Roman"/>
          <w:i/>
          <w:iCs/>
        </w:rPr>
        <w:t xml:space="preserve"> Essentia dulcis, </w:t>
      </w:r>
      <w:proofErr w:type="spellStart"/>
      <w:r w:rsidRPr="00D24EE6">
        <w:rPr>
          <w:rFonts w:ascii="Times New Roman" w:hAnsi="Times New Roman" w:cs="Times New Roman"/>
          <w:i/>
          <w:iCs/>
        </w:rPr>
        <w:t>nebst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zwei</w:t>
      </w:r>
      <w:proofErr w:type="spellEnd"/>
      <w:r w:rsidRPr="00D24EE6">
        <w:rPr>
          <w:rFonts w:ascii="Times New Roman" w:hAnsi="Times New Roman" w:cs="Times New Roman"/>
          <w:i/>
          <w:iCs/>
        </w:rPr>
        <w:t xml:space="preserve"> von </w:t>
      </w:r>
      <w:proofErr w:type="spellStart"/>
      <w:r w:rsidRPr="00D24EE6">
        <w:rPr>
          <w:rFonts w:ascii="Times New Roman" w:hAnsi="Times New Roman" w:cs="Times New Roman"/>
          <w:i/>
          <w:iCs/>
        </w:rPr>
        <w:t>ihr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entsprungenden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Medicamenten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nehmlich</w:t>
      </w:r>
      <w:proofErr w:type="spellEnd"/>
      <w:r w:rsidRPr="00D24EE6">
        <w:rPr>
          <w:rFonts w:ascii="Times New Roman" w:hAnsi="Times New Roman" w:cs="Times New Roman"/>
          <w:i/>
          <w:iCs/>
        </w:rPr>
        <w:t xml:space="preserve">: des </w:t>
      </w:r>
      <w:proofErr w:type="spellStart"/>
      <w:r w:rsidRPr="00D24EE6">
        <w:rPr>
          <w:rFonts w:ascii="Times New Roman" w:hAnsi="Times New Roman" w:cs="Times New Roman"/>
          <w:i/>
          <w:iCs/>
        </w:rPr>
        <w:t>schwarzen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Pulvers</w:t>
      </w:r>
      <w:proofErr w:type="spellEnd"/>
      <w:r w:rsidRPr="00D24EE6">
        <w:rPr>
          <w:rFonts w:ascii="Times New Roman" w:hAnsi="Times New Roman" w:cs="Times New Roman"/>
          <w:i/>
          <w:iCs/>
        </w:rPr>
        <w:t xml:space="preserve"> und des </w:t>
      </w:r>
      <w:proofErr w:type="spellStart"/>
      <w:r w:rsidRPr="00D24EE6">
        <w:rPr>
          <w:rFonts w:ascii="Times New Roman" w:hAnsi="Times New Roman" w:cs="Times New Roman"/>
          <w:i/>
          <w:iCs/>
        </w:rPr>
        <w:t>sogenanten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Balsami</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mineralis</w:t>
      </w:r>
      <w:proofErr w:type="spellEnd"/>
      <w:r w:rsidRPr="00D24EE6">
        <w:rPr>
          <w:rFonts w:ascii="Times New Roman" w:hAnsi="Times New Roman" w:cs="Times New Roman"/>
        </w:rPr>
        <w:t>. Ms. Codex 502, fol. 1r. It was advertised being applicable against many serious diseases such as epilepsy, gout, birth pains, and contracture: “</w:t>
      </w:r>
      <w:proofErr w:type="spellStart"/>
      <w:r w:rsidRPr="00D24EE6">
        <w:rPr>
          <w:rFonts w:ascii="Times New Roman" w:hAnsi="Times New Roman" w:cs="Times New Roman"/>
        </w:rPr>
        <w:t>Wobei</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zugleich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gewisse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Gründe</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Reguin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angeweisen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werden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welchen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selbiger</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whol</w:t>
      </w:r>
      <w:proofErr w:type="spellEnd"/>
      <w:r w:rsidRPr="00D24EE6">
        <w:rPr>
          <w:rFonts w:ascii="Times New Roman" w:hAnsi="Times New Roman" w:cs="Times New Roman"/>
        </w:rPr>
        <w:t xml:space="preserve"> Medici,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Ungelehrte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bei</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allerhand</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schweren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Kranckheiten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Contractur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Epilepsie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Gicht</w:t>
      </w:r>
      <w:proofErr w:type="spellEnd"/>
      <w:r w:rsidRPr="00D24EE6">
        <w:rPr>
          <w:rFonts w:ascii="Times New Roman" w:hAnsi="Times New Roman" w:cs="Times New Roman"/>
        </w:rPr>
        <w:t>, Podagra, Stein-</w:t>
      </w:r>
      <w:proofErr w:type="spellStart"/>
      <w:r w:rsidRPr="00D24EE6">
        <w:rPr>
          <w:rFonts w:ascii="Times New Roman" w:hAnsi="Times New Roman" w:cs="Times New Roman"/>
        </w:rPr>
        <w:t>Schmertzen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schwere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Geburten</w:t>
      </w:r>
      <w:proofErr w:type="spellEnd"/>
      <w:r w:rsidRPr="00D24EE6">
        <w:rPr>
          <w:rFonts w:ascii="Times New Roman" w:hAnsi="Times New Roman" w:cs="Times New Roman"/>
        </w:rPr>
        <w:t>, Blut-</w:t>
      </w:r>
      <w:proofErr w:type="spellStart"/>
      <w:r w:rsidRPr="00D24EE6">
        <w:rPr>
          <w:rFonts w:ascii="Times New Roman" w:hAnsi="Times New Roman" w:cs="Times New Roman"/>
        </w:rPr>
        <w:t>Stürtzungen</w:t>
      </w:r>
      <w:proofErr w:type="spellEnd"/>
      <w:r w:rsidRPr="00D24EE6">
        <w:rPr>
          <w:rFonts w:ascii="Times New Roman" w:hAnsi="Times New Roman" w:cs="Times New Roman"/>
        </w:rPr>
        <w:t xml:space="preserve">, &amp;c.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weniger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bey </w:t>
      </w:r>
      <w:proofErr w:type="spellStart"/>
      <w:r w:rsidRPr="00D24EE6">
        <w:rPr>
          <w:rFonts w:ascii="Times New Roman" w:hAnsi="Times New Roman" w:cs="Times New Roman"/>
        </w:rPr>
        <w:t>allerhand</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andern</w:t>
      </w:r>
      <w:proofErr w:type="spellEnd"/>
      <w:r w:rsidRPr="00D24EE6">
        <w:rPr>
          <w:rFonts w:ascii="Times New Roman" w:hAnsi="Times New Roman" w:cs="Times New Roman"/>
        </w:rPr>
        <w:t xml:space="preserve">…” John Ferguson, </w:t>
      </w:r>
      <w:r w:rsidRPr="00D24EE6">
        <w:rPr>
          <w:rFonts w:ascii="Times New Roman" w:hAnsi="Times New Roman" w:cs="Times New Roman"/>
          <w:i/>
          <w:iCs/>
        </w:rPr>
        <w:t xml:space="preserve">Bibliotheca Chemica: A Catalogue of the Alchemical, Chemical and Pharmaceutical Books in the Collection of the Late James Young of Kelly and Durris, </w:t>
      </w:r>
      <w:r w:rsidRPr="00D24EE6">
        <w:rPr>
          <w:rFonts w:ascii="Times New Roman" w:hAnsi="Times New Roman" w:cs="Times New Roman"/>
        </w:rPr>
        <w:t>vol. 2 (Glasgow: James Maclehose and Sons: 1906), 273.</w:t>
      </w:r>
    </w:p>
  </w:footnote>
  <w:footnote w:id="77">
    <w:p w14:paraId="7078D3AE"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“Medicina </w:t>
      </w:r>
      <w:proofErr w:type="spellStart"/>
      <w:r w:rsidRPr="00D24EE6">
        <w:rPr>
          <w:rFonts w:ascii="Times New Roman" w:hAnsi="Times New Roman" w:cs="Times New Roman"/>
        </w:rPr>
        <w:t>Pensylvania</w:t>
      </w:r>
      <w:proofErr w:type="spellEnd"/>
      <w:r w:rsidRPr="00D24EE6">
        <w:rPr>
          <w:rFonts w:ascii="Times New Roman" w:hAnsi="Times New Roman" w:cs="Times New Roman"/>
        </w:rPr>
        <w:t>,” 18.</w:t>
      </w:r>
    </w:p>
  </w:footnote>
  <w:footnote w:id="78">
    <w:p w14:paraId="665DBE15"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Ezechiel Sangmeister, </w:t>
      </w:r>
      <w:r w:rsidRPr="00D24EE6">
        <w:rPr>
          <w:rFonts w:ascii="Times New Roman" w:hAnsi="Times New Roman" w:cs="Times New Roman"/>
          <w:i/>
          <w:iCs/>
        </w:rPr>
        <w:t xml:space="preserve">Das Leben Und Wandel Des Gott </w:t>
      </w:r>
      <w:proofErr w:type="spellStart"/>
      <w:r w:rsidRPr="00D24EE6">
        <w:rPr>
          <w:rFonts w:ascii="Times New Roman" w:hAnsi="Times New Roman" w:cs="Times New Roman"/>
          <w:i/>
          <w:iCs/>
        </w:rPr>
        <w:t>Ruhenten</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Seligen</w:t>
      </w:r>
      <w:proofErr w:type="spellEnd"/>
      <w:r w:rsidRPr="00D24EE6">
        <w:rPr>
          <w:rFonts w:ascii="Times New Roman" w:hAnsi="Times New Roman" w:cs="Times New Roman"/>
          <w:i/>
          <w:iCs/>
        </w:rPr>
        <w:t xml:space="preserve"> Br. Ezechiel Sangmeisters</w:t>
      </w:r>
      <w:r w:rsidRPr="00D24EE6">
        <w:rPr>
          <w:rFonts w:ascii="Times New Roman" w:hAnsi="Times New Roman" w:cs="Times New Roman"/>
        </w:rPr>
        <w:t xml:space="preserve">, vol. 2 (Ephrata: Joseph Bauman, 1825), 57-8. De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even went as far as to will the recipe of his gold tincture if he were to die.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wann</w:t>
      </w:r>
      <w:proofErr w:type="spellEnd"/>
      <w:r w:rsidRPr="00D24EE6">
        <w:rPr>
          <w:rFonts w:ascii="Times New Roman" w:hAnsi="Times New Roman" w:cs="Times New Roman"/>
        </w:rPr>
        <w:t xml:space="preserve"> ich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kommen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wolte</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wolte</w:t>
      </w:r>
      <w:proofErr w:type="spellEnd"/>
      <w:r w:rsidRPr="00D24EE6">
        <w:rPr>
          <w:rFonts w:ascii="Times New Roman" w:hAnsi="Times New Roman" w:cs="Times New Roman"/>
        </w:rPr>
        <w:t xml:space="preserve"> er </w:t>
      </w:r>
      <w:proofErr w:type="spellStart"/>
      <w:r w:rsidRPr="00D24EE6">
        <w:rPr>
          <w:rFonts w:ascii="Times New Roman" w:hAnsi="Times New Roman" w:cs="Times New Roman"/>
        </w:rPr>
        <w:t>mich</w:t>
      </w:r>
      <w:proofErr w:type="spellEnd"/>
      <w:r w:rsidRPr="00D24EE6">
        <w:rPr>
          <w:rFonts w:ascii="Times New Roman" w:hAnsi="Times New Roman" w:cs="Times New Roman"/>
        </w:rPr>
        <w:t xml:space="preserve"> in der </w:t>
      </w:r>
      <w:proofErr w:type="spellStart"/>
      <w:r w:rsidRPr="00D24EE6">
        <w:rPr>
          <w:rFonts w:ascii="Times New Roman" w:hAnsi="Times New Roman" w:cs="Times New Roman"/>
        </w:rPr>
        <w:t>Medicin</w:t>
      </w:r>
      <w:proofErr w:type="spellEnd"/>
      <w:r w:rsidRPr="00D24EE6">
        <w:rPr>
          <w:rFonts w:ascii="Times New Roman" w:hAnsi="Times New Roman" w:cs="Times New Roman"/>
        </w:rPr>
        <w:t xml:space="preserve"> und in </w:t>
      </w:r>
      <w:proofErr w:type="spellStart"/>
      <w:r w:rsidRPr="00D24EE6">
        <w:rPr>
          <w:rFonts w:ascii="Times New Roman" w:hAnsi="Times New Roman" w:cs="Times New Roman"/>
        </w:rPr>
        <w:t>allem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unterrichten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dann</w:t>
      </w:r>
      <w:proofErr w:type="spellEnd"/>
      <w:r w:rsidRPr="00D24EE6">
        <w:rPr>
          <w:rFonts w:ascii="Times New Roman" w:hAnsi="Times New Roman" w:cs="Times New Roman"/>
        </w:rPr>
        <w:t xml:space="preserve"> er </w:t>
      </w:r>
      <w:proofErr w:type="spellStart"/>
      <w:r w:rsidRPr="00D24EE6">
        <w:rPr>
          <w:rFonts w:ascii="Times New Roman" w:hAnsi="Times New Roman" w:cs="Times New Roman"/>
        </w:rPr>
        <w:t>fühlete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ich </w:t>
      </w:r>
      <w:proofErr w:type="spellStart"/>
      <w:r w:rsidRPr="00D24EE6">
        <w:rPr>
          <w:rFonts w:ascii="Times New Roman" w:hAnsi="Times New Roman" w:cs="Times New Roman"/>
        </w:rPr>
        <w:t>eine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Fähigkeit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hätte</w:t>
      </w:r>
      <w:proofErr w:type="spellEnd"/>
      <w:r w:rsidRPr="00D24EE6">
        <w:rPr>
          <w:rFonts w:ascii="Times New Roman" w:hAnsi="Times New Roman" w:cs="Times New Roman"/>
        </w:rPr>
        <w:t xml:space="preserve">, und so </w:t>
      </w:r>
      <w:proofErr w:type="spellStart"/>
      <w:r w:rsidRPr="00D24EE6">
        <w:rPr>
          <w:rFonts w:ascii="Times New Roman" w:hAnsi="Times New Roman" w:cs="Times New Roman"/>
        </w:rPr>
        <w:t>solte</w:t>
      </w:r>
      <w:proofErr w:type="spellEnd"/>
      <w:r w:rsidRPr="00D24EE6">
        <w:rPr>
          <w:rFonts w:ascii="Times New Roman" w:hAnsi="Times New Roman" w:cs="Times New Roman"/>
        </w:rPr>
        <w:t xml:space="preserve"> ich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gramStart"/>
      <w:r w:rsidRPr="00D24EE6">
        <w:rPr>
          <w:rFonts w:ascii="Times New Roman" w:hAnsi="Times New Roman" w:cs="Times New Roman"/>
        </w:rPr>
        <w:t>an</w:t>
      </w:r>
      <w:proofErr w:type="gramEnd"/>
      <w:r w:rsidRPr="00D24EE6">
        <w:rPr>
          <w:rFonts w:ascii="Times New Roman" w:hAnsi="Times New Roman" w:cs="Times New Roman"/>
        </w:rPr>
        <w:t xml:space="preserve"> seiner </w:t>
      </w:r>
      <w:proofErr w:type="spellStart"/>
      <w:r w:rsidRPr="00D24EE6">
        <w:rPr>
          <w:rFonts w:ascii="Times New Roman" w:hAnsi="Times New Roman" w:cs="Times New Roman"/>
        </w:rPr>
        <w:t>Tinctur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Theil </w:t>
      </w:r>
      <w:proofErr w:type="spellStart"/>
      <w:r w:rsidRPr="00D24EE6">
        <w:rPr>
          <w:rFonts w:ascii="Times New Roman" w:hAnsi="Times New Roman" w:cs="Times New Roman"/>
        </w:rPr>
        <w:t>haben</w:t>
      </w:r>
      <w:proofErr w:type="spellEnd"/>
      <w:r w:rsidRPr="00D24EE6">
        <w:rPr>
          <w:rFonts w:ascii="Times New Roman" w:hAnsi="Times New Roman" w:cs="Times New Roman"/>
        </w:rPr>
        <w:t xml:space="preserve">, und so er </w:t>
      </w:r>
      <w:proofErr w:type="spellStart"/>
      <w:r w:rsidRPr="00D24EE6">
        <w:rPr>
          <w:rFonts w:ascii="Times New Roman" w:hAnsi="Times New Roman" w:cs="Times New Roman"/>
        </w:rPr>
        <w:t>vor</w:t>
      </w:r>
      <w:proofErr w:type="spellEnd"/>
      <w:r w:rsidRPr="00D24EE6">
        <w:rPr>
          <w:rFonts w:ascii="Times New Roman" w:hAnsi="Times New Roman" w:cs="Times New Roman"/>
        </w:rPr>
        <w:t xml:space="preserve"> mir </w:t>
      </w:r>
      <w:proofErr w:type="spellStart"/>
      <w:r w:rsidRPr="00D24EE6">
        <w:rPr>
          <w:rFonts w:ascii="Times New Roman" w:hAnsi="Times New Roman" w:cs="Times New Roman"/>
        </w:rPr>
        <w:t>sterben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wolte</w:t>
      </w:r>
      <w:proofErr w:type="spellEnd"/>
      <w:r w:rsidRPr="00D24EE6">
        <w:rPr>
          <w:rFonts w:ascii="Times New Roman" w:hAnsi="Times New Roman" w:cs="Times New Roman"/>
        </w:rPr>
        <w:t xml:space="preserve"> er seinen </w:t>
      </w:r>
      <w:proofErr w:type="spellStart"/>
      <w:r w:rsidRPr="00D24EE6">
        <w:rPr>
          <w:rFonts w:ascii="Times New Roman" w:hAnsi="Times New Roman" w:cs="Times New Roman"/>
        </w:rPr>
        <w:t>Leuten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schriftlich</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mündlich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befehlen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diese</w:t>
      </w:r>
      <w:proofErr w:type="spellEnd"/>
      <w:r w:rsidRPr="00D24EE6">
        <w:rPr>
          <w:rFonts w:ascii="Times New Roman" w:hAnsi="Times New Roman" w:cs="Times New Roman"/>
        </w:rPr>
        <w:t xml:space="preserve"> Buttel </w:t>
      </w:r>
      <w:proofErr w:type="spellStart"/>
      <w:r w:rsidRPr="00D24EE6">
        <w:rPr>
          <w:rFonts w:ascii="Times New Roman" w:hAnsi="Times New Roman" w:cs="Times New Roman"/>
        </w:rPr>
        <w:t>mein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seyn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solte</w:t>
      </w:r>
      <w:proofErr w:type="spellEnd"/>
      <w:r w:rsidRPr="00D24EE6">
        <w:rPr>
          <w:rFonts w:ascii="Times New Roman" w:hAnsi="Times New Roman" w:cs="Times New Roman"/>
        </w:rPr>
        <w:t>.” [If I were to come to him, he would teach me medicine and everything else, for he felt I had the ability to do so, and I should also share a part of his tincture, and should he die before me, he would order his people in writing and verbally, that this bottle should be mine.]</w:t>
      </w:r>
    </w:p>
  </w:footnote>
  <w:footnote w:id="79">
    <w:p w14:paraId="35521FD8"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Nach </w:t>
      </w:r>
      <w:proofErr w:type="spellStart"/>
      <w:r w:rsidRPr="00D24EE6">
        <w:rPr>
          <w:rFonts w:ascii="Times New Roman" w:hAnsi="Times New Roman" w:cs="Times New Roman"/>
        </w:rPr>
        <w:t>diesem</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fragte</w:t>
      </w:r>
      <w:proofErr w:type="spellEnd"/>
      <w:r w:rsidRPr="00D24EE6">
        <w:rPr>
          <w:rFonts w:ascii="Times New Roman" w:hAnsi="Times New Roman" w:cs="Times New Roman"/>
        </w:rPr>
        <w:t xml:space="preserve"> den Bruder </w:t>
      </w:r>
      <w:proofErr w:type="spellStart"/>
      <w:r w:rsidRPr="00D24EE6">
        <w:rPr>
          <w:rFonts w:ascii="Times New Roman" w:hAnsi="Times New Roman" w:cs="Times New Roman"/>
        </w:rPr>
        <w:t>Benneville</w:t>
      </w:r>
      <w:proofErr w:type="spellEnd"/>
      <w:r w:rsidRPr="00D24EE6">
        <w:rPr>
          <w:rFonts w:ascii="Times New Roman" w:hAnsi="Times New Roman" w:cs="Times New Roman"/>
        </w:rPr>
        <w:t xml:space="preserve"> von </w:t>
      </w:r>
      <w:proofErr w:type="spellStart"/>
      <w:r w:rsidRPr="00D24EE6">
        <w:rPr>
          <w:rFonts w:ascii="Times New Roman" w:hAnsi="Times New Roman" w:cs="Times New Roman"/>
        </w:rPr>
        <w:t>wegen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gemeldeten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Purgirungen</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sagte</w:t>
      </w:r>
      <w:proofErr w:type="spellEnd"/>
      <w:r w:rsidRPr="00D24EE6">
        <w:rPr>
          <w:rFonts w:ascii="Times New Roman" w:hAnsi="Times New Roman" w:cs="Times New Roman"/>
        </w:rPr>
        <w:t xml:space="preserve"> er: es </w:t>
      </w:r>
      <w:proofErr w:type="spellStart"/>
      <w:r w:rsidRPr="00D24EE6">
        <w:rPr>
          <w:rFonts w:ascii="Times New Roman" w:hAnsi="Times New Roman" w:cs="Times New Roman"/>
        </w:rPr>
        <w:t>seyen</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schlechtsten</w:t>
      </w:r>
      <w:proofErr w:type="spellEnd"/>
      <w:r w:rsidRPr="00D24EE6">
        <w:rPr>
          <w:rFonts w:ascii="Times New Roman" w:hAnsi="Times New Roman" w:cs="Times New Roman"/>
        </w:rPr>
        <w:t xml:space="preserve"> die man </w:t>
      </w:r>
      <w:proofErr w:type="spellStart"/>
      <w:r w:rsidRPr="00D24EE6">
        <w:rPr>
          <w:rFonts w:ascii="Times New Roman" w:hAnsi="Times New Roman" w:cs="Times New Roman"/>
        </w:rPr>
        <w:t>bekommen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könne</w:t>
      </w:r>
      <w:proofErr w:type="spellEnd"/>
      <w:r w:rsidRPr="00D24EE6">
        <w:rPr>
          <w:rFonts w:ascii="Times New Roman" w:hAnsi="Times New Roman" w:cs="Times New Roman"/>
        </w:rPr>
        <w:t xml:space="preserve">, und Bruder Samuel </w:t>
      </w:r>
      <w:proofErr w:type="spellStart"/>
      <w:r w:rsidRPr="00D24EE6">
        <w:rPr>
          <w:rFonts w:ascii="Times New Roman" w:hAnsi="Times New Roman" w:cs="Times New Roman"/>
        </w:rPr>
        <w:t>machte</w:t>
      </w:r>
      <w:proofErr w:type="spellEnd"/>
      <w:r w:rsidRPr="00D24EE6">
        <w:rPr>
          <w:rFonts w:ascii="Times New Roman" w:hAnsi="Times New Roman" w:cs="Times New Roman"/>
        </w:rPr>
        <w:t xml:space="preserve"> mir </w:t>
      </w:r>
      <w:proofErr w:type="spellStart"/>
      <w:r w:rsidRPr="00D24EE6">
        <w:rPr>
          <w:rFonts w:ascii="Times New Roman" w:hAnsi="Times New Roman" w:cs="Times New Roman"/>
        </w:rPr>
        <w:t>weis</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seyen</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besten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verkaufte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häufig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denen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armen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Leuten</w:t>
      </w:r>
      <w:proofErr w:type="spellEnd"/>
      <w:r w:rsidRPr="00D24EE6">
        <w:rPr>
          <w:rFonts w:ascii="Times New Roman" w:hAnsi="Times New Roman" w:cs="Times New Roman"/>
        </w:rPr>
        <w:t xml:space="preserve">. Ja </w:t>
      </w:r>
      <w:proofErr w:type="spellStart"/>
      <w:r w:rsidRPr="00D24EE6">
        <w:rPr>
          <w:rFonts w:ascii="Times New Roman" w:hAnsi="Times New Roman" w:cs="Times New Roman"/>
        </w:rPr>
        <w:t>wohl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pflegte</w:t>
      </w:r>
      <w:proofErr w:type="spellEnd"/>
      <w:r w:rsidRPr="00D24EE6">
        <w:rPr>
          <w:rFonts w:ascii="Times New Roman" w:hAnsi="Times New Roman" w:cs="Times New Roman"/>
        </w:rPr>
        <w:t xml:space="preserve"> Bruder </w:t>
      </w:r>
      <w:proofErr w:type="spellStart"/>
      <w:r w:rsidRPr="00D24EE6">
        <w:rPr>
          <w:rFonts w:ascii="Times New Roman" w:hAnsi="Times New Roman" w:cs="Times New Roman"/>
        </w:rPr>
        <w:t>Beneville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sagen</w:t>
      </w:r>
      <w:proofErr w:type="spellEnd"/>
      <w:r w:rsidRPr="00D24EE6">
        <w:rPr>
          <w:rFonts w:ascii="Times New Roman" w:hAnsi="Times New Roman" w:cs="Times New Roman"/>
        </w:rPr>
        <w:t xml:space="preserve">, die Prediger </w:t>
      </w:r>
      <w:proofErr w:type="spellStart"/>
      <w:r w:rsidRPr="00D24EE6">
        <w:rPr>
          <w:rFonts w:ascii="Times New Roman" w:hAnsi="Times New Roman" w:cs="Times New Roman"/>
        </w:rPr>
        <w:t>ermorden</w:t>
      </w:r>
      <w:proofErr w:type="spellEnd"/>
      <w:r w:rsidRPr="00D24EE6">
        <w:rPr>
          <w:rFonts w:ascii="Times New Roman" w:hAnsi="Times New Roman" w:cs="Times New Roman"/>
        </w:rPr>
        <w:t xml:space="preserve"> die Seelen und die Doctor den Leib. Ezechiel Sangmeister, </w:t>
      </w:r>
      <w:r w:rsidRPr="00D24EE6">
        <w:rPr>
          <w:rFonts w:ascii="Times New Roman" w:hAnsi="Times New Roman" w:cs="Times New Roman"/>
          <w:i/>
          <w:iCs/>
        </w:rPr>
        <w:t xml:space="preserve">Das Leben Und Wandel Des Gott </w:t>
      </w:r>
      <w:proofErr w:type="spellStart"/>
      <w:r w:rsidRPr="00D24EE6">
        <w:rPr>
          <w:rFonts w:ascii="Times New Roman" w:hAnsi="Times New Roman" w:cs="Times New Roman"/>
          <w:i/>
          <w:iCs/>
        </w:rPr>
        <w:t>Ruhenten</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Seligen</w:t>
      </w:r>
      <w:proofErr w:type="spellEnd"/>
      <w:r w:rsidRPr="00D24EE6">
        <w:rPr>
          <w:rFonts w:ascii="Times New Roman" w:hAnsi="Times New Roman" w:cs="Times New Roman"/>
          <w:i/>
          <w:iCs/>
        </w:rPr>
        <w:t xml:space="preserve"> Br. Ezechiel Sangmeisters</w:t>
      </w:r>
      <w:r w:rsidRPr="00D24EE6">
        <w:rPr>
          <w:rFonts w:ascii="Times New Roman" w:hAnsi="Times New Roman" w:cs="Times New Roman"/>
        </w:rPr>
        <w:t>, vol. 2 (Ephrata: Joseph Bauman, 1825), 14.</w:t>
      </w:r>
    </w:p>
  </w:footnote>
  <w:footnote w:id="80">
    <w:p w14:paraId="2A9C70BF"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
  </w:footnote>
  <w:footnote w:id="81">
    <w:p w14:paraId="4E9E099B"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Despite the competition Sauer faced with these health manuals, it is not out of the realm of possibilities that Sauer would have very well printed de </w:t>
      </w:r>
      <w:proofErr w:type="spellStart"/>
      <w:r w:rsidRPr="00D24EE6">
        <w:rPr>
          <w:rFonts w:ascii="Times New Roman" w:hAnsi="Times New Roman" w:cs="Times New Roman"/>
        </w:rPr>
        <w:t>Benneville’s</w:t>
      </w:r>
      <w:proofErr w:type="spellEnd"/>
      <w:r w:rsidRPr="00D24EE6">
        <w:rPr>
          <w:rFonts w:ascii="Times New Roman" w:hAnsi="Times New Roman" w:cs="Times New Roman"/>
        </w:rPr>
        <w:t xml:space="preserve"> work since he was very close to the Sauer family. </w:t>
      </w:r>
    </w:p>
  </w:footnote>
  <w:footnote w:id="82">
    <w:p w14:paraId="1FE35E52"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L. Allen Viehmeyer, “Abraham Wagner and George de Benneville: Physicians of Body and Soul,” in </w:t>
      </w:r>
      <w:r w:rsidRPr="00D24EE6">
        <w:rPr>
          <w:rFonts w:ascii="Times New Roman" w:hAnsi="Times New Roman" w:cs="Times New Roman"/>
          <w:i/>
          <w:iCs/>
        </w:rPr>
        <w:t>Medical Theory and Therapeutic Practice in the Eighteenth Century</w:t>
      </w:r>
      <w:r w:rsidRPr="00D24EE6">
        <w:rPr>
          <w:rFonts w:ascii="Times New Roman" w:hAnsi="Times New Roman" w:cs="Times New Roman"/>
        </w:rPr>
        <w:t xml:space="preserve">, ed. Jürgen Helm and Renate Wilson (Stuttgart: Franz Steiner Verlag, 2008), 262-4. </w:t>
      </w:r>
    </w:p>
  </w:footnote>
  <w:footnote w:id="83">
    <w:p w14:paraId="70A62F8D"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Andrew S. Berky, </w:t>
      </w:r>
      <w:r w:rsidRPr="00D24EE6">
        <w:rPr>
          <w:rFonts w:ascii="Times New Roman" w:hAnsi="Times New Roman" w:cs="Times New Roman"/>
          <w:i/>
          <w:iCs/>
        </w:rPr>
        <w:t>Practitioner in Physick: A Biography of Abraham Wagner, 1717-1763</w:t>
      </w:r>
      <w:r w:rsidRPr="00D24EE6">
        <w:rPr>
          <w:rFonts w:ascii="Times New Roman" w:hAnsi="Times New Roman" w:cs="Times New Roman"/>
        </w:rPr>
        <w:t xml:space="preserve"> (Norristown, PA: The Schwenkfelder Library, 1954), 16.</w:t>
      </w:r>
    </w:p>
  </w:footnote>
  <w:footnote w:id="84">
    <w:p w14:paraId="327B242B"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Berky, </w:t>
      </w:r>
      <w:r w:rsidRPr="00D24EE6">
        <w:rPr>
          <w:rFonts w:ascii="Times New Roman" w:hAnsi="Times New Roman" w:cs="Times New Roman"/>
          <w:i/>
          <w:iCs/>
        </w:rPr>
        <w:t xml:space="preserve">Practitioner in Physick, </w:t>
      </w:r>
      <w:r w:rsidRPr="00D24EE6">
        <w:rPr>
          <w:rFonts w:ascii="Times New Roman" w:hAnsi="Times New Roman" w:cs="Times New Roman"/>
        </w:rPr>
        <w:t>25-6.</w:t>
      </w:r>
    </w:p>
  </w:footnote>
  <w:footnote w:id="85">
    <w:p w14:paraId="39274755"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Wagner even wrote a letter to Mühlenberg dating September 1, 1753, defending himself as a “Schwenkfelder doctor”: “It would not be surprising if you felt some disgust at me because I bear, or must bear, the name of a wicked heretic, through no fault of my own. To be sure, I cannot and must not call myself after any human being, as St. Paul forbade (1 Cor. 3:4), nor may I base my faith and knowledge of God on man’s writings.” Heinrich Melchior Mühlenberg, </w:t>
      </w:r>
      <w:r w:rsidRPr="00D24EE6">
        <w:rPr>
          <w:rFonts w:ascii="Times New Roman" w:hAnsi="Times New Roman" w:cs="Times New Roman"/>
          <w:i/>
          <w:iCs/>
        </w:rPr>
        <w:t>The Correspondence of Heinrich Melchior Mühlenberg: 1753-1756</w:t>
      </w:r>
      <w:r w:rsidRPr="00D24EE6">
        <w:rPr>
          <w:rFonts w:ascii="Times New Roman" w:hAnsi="Times New Roman" w:cs="Times New Roman"/>
        </w:rPr>
        <w:t xml:space="preserve">, ed. Wolfgang Splitter and Timothy J. Wengert, vol. 3 (Rockport, ME: </w:t>
      </w:r>
      <w:proofErr w:type="spellStart"/>
      <w:r w:rsidRPr="00D24EE6">
        <w:rPr>
          <w:rFonts w:ascii="Times New Roman" w:hAnsi="Times New Roman" w:cs="Times New Roman"/>
        </w:rPr>
        <w:t>Picton</w:t>
      </w:r>
      <w:proofErr w:type="spellEnd"/>
      <w:r w:rsidRPr="00D24EE6">
        <w:rPr>
          <w:rFonts w:ascii="Times New Roman" w:hAnsi="Times New Roman" w:cs="Times New Roman"/>
        </w:rPr>
        <w:t xml:space="preserve"> Press, 2009), 25.</w:t>
      </w:r>
    </w:p>
  </w:footnote>
  <w:footnote w:id="86">
    <w:p w14:paraId="32E86D2F"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Letter 177, Mühlenberg to Abraham Wagner, Providence, 22 June 1757 in </w:t>
      </w:r>
      <w:r w:rsidRPr="00D24EE6">
        <w:rPr>
          <w:rFonts w:ascii="Times New Roman" w:hAnsi="Times New Roman" w:cs="Times New Roman"/>
          <w:i/>
          <w:iCs/>
        </w:rPr>
        <w:t xml:space="preserve">The Correspondence of Heinrich Melchior Mühlenberg, </w:t>
      </w:r>
      <w:r w:rsidRPr="00D24EE6">
        <w:rPr>
          <w:rFonts w:ascii="Times New Roman" w:hAnsi="Times New Roman" w:cs="Times New Roman"/>
        </w:rPr>
        <w:t xml:space="preserve">4:25. In the letter, Mühlenberg asks for “one ounce each of </w:t>
      </w:r>
      <w:r w:rsidRPr="00D24EE6">
        <w:rPr>
          <w:rFonts w:ascii="Times New Roman" w:hAnsi="Times New Roman" w:cs="Times New Roman"/>
          <w:i/>
          <w:iCs/>
        </w:rPr>
        <w:t>aloes hepatica</w:t>
      </w:r>
      <w:r w:rsidRPr="00D24EE6">
        <w:rPr>
          <w:rFonts w:ascii="Times New Roman" w:hAnsi="Times New Roman" w:cs="Times New Roman"/>
        </w:rPr>
        <w:t xml:space="preserve">, </w:t>
      </w:r>
      <w:r w:rsidRPr="00D24EE6">
        <w:rPr>
          <w:rFonts w:ascii="Times New Roman" w:hAnsi="Times New Roman" w:cs="Times New Roman"/>
          <w:i/>
          <w:iCs/>
        </w:rPr>
        <w:t xml:space="preserve">Myrrhis </w:t>
      </w:r>
      <w:proofErr w:type="spellStart"/>
      <w:r w:rsidRPr="00D24EE6">
        <w:rPr>
          <w:rFonts w:ascii="Times New Roman" w:hAnsi="Times New Roman" w:cs="Times New Roman"/>
          <w:i/>
          <w:iCs/>
        </w:rPr>
        <w:t>electa</w:t>
      </w:r>
      <w:proofErr w:type="spellEnd"/>
      <w:r w:rsidRPr="00D24EE6">
        <w:rPr>
          <w:rFonts w:ascii="Times New Roman" w:hAnsi="Times New Roman" w:cs="Times New Roman"/>
        </w:rPr>
        <w:t xml:space="preserve">, </w:t>
      </w:r>
      <w:r w:rsidRPr="00D24EE6">
        <w:rPr>
          <w:rFonts w:ascii="Times New Roman" w:hAnsi="Times New Roman" w:cs="Times New Roman"/>
          <w:i/>
          <w:iCs/>
        </w:rPr>
        <w:t xml:space="preserve">nitro </w:t>
      </w:r>
      <w:proofErr w:type="spellStart"/>
      <w:r w:rsidRPr="00D24EE6">
        <w:rPr>
          <w:rFonts w:ascii="Times New Roman" w:hAnsi="Times New Roman" w:cs="Times New Roman"/>
          <w:i/>
          <w:iCs/>
        </w:rPr>
        <w:t>purificata</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and </w:t>
      </w:r>
      <w:proofErr w:type="spellStart"/>
      <w:r w:rsidRPr="00D24EE6">
        <w:rPr>
          <w:rFonts w:ascii="Times New Roman" w:hAnsi="Times New Roman" w:cs="Times New Roman"/>
          <w:i/>
          <w:iCs/>
        </w:rPr>
        <w:t>pulvis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Rhubarberi</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and </w:t>
      </w:r>
      <w:r w:rsidRPr="00D24EE6">
        <w:rPr>
          <w:rFonts w:ascii="Times New Roman" w:hAnsi="Times New Roman" w:cs="Times New Roman"/>
          <w:i/>
          <w:iCs/>
        </w:rPr>
        <w:t xml:space="preserve">saffron </w:t>
      </w:r>
      <w:r w:rsidRPr="00D24EE6">
        <w:rPr>
          <w:rFonts w:ascii="Times New Roman" w:hAnsi="Times New Roman" w:cs="Times New Roman"/>
        </w:rPr>
        <w:t>for one shilling.”</w:t>
      </w:r>
    </w:p>
  </w:footnote>
  <w:footnote w:id="87">
    <w:p w14:paraId="19B16DBB" w14:textId="647CE3D9"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Ipecucuana</w:t>
      </w:r>
      <w:proofErr w:type="spellEnd"/>
      <w:r w:rsidRPr="00D24EE6">
        <w:rPr>
          <w:rFonts w:ascii="Times New Roman" w:hAnsi="Times New Roman" w:cs="Times New Roman"/>
        </w:rPr>
        <w:t xml:space="preserve"> (ipecacuanha), Giapala (jalap), and sassafras root make multiple appearances throughout his recipes. </w:t>
      </w:r>
      <w:proofErr w:type="spellStart"/>
      <w:r w:rsidRPr="00D24EE6">
        <w:rPr>
          <w:rFonts w:ascii="Times New Roman" w:hAnsi="Times New Roman" w:cs="Times New Roman"/>
        </w:rPr>
        <w:t>Ipecucuana</w:t>
      </w:r>
      <w:proofErr w:type="spellEnd"/>
      <w:r w:rsidRPr="00D24EE6">
        <w:rPr>
          <w:rFonts w:ascii="Times New Roman" w:hAnsi="Times New Roman" w:cs="Times New Roman"/>
        </w:rPr>
        <w:t xml:space="preserve"> and jalap were often recommended as an emetic and laxative. Sassafras root was effective against rheumatism and scabies. Wagner, “</w:t>
      </w:r>
      <w:proofErr w:type="spellStart"/>
      <w:r w:rsidRPr="00D24EE6">
        <w:rPr>
          <w:rFonts w:ascii="Times New Roman" w:hAnsi="Times New Roman" w:cs="Times New Roman"/>
        </w:rPr>
        <w:t>Remediorum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Specimina</w:t>
      </w:r>
      <w:proofErr w:type="spellEnd"/>
      <w:r w:rsidRPr="00D24EE6">
        <w:rPr>
          <w:rFonts w:ascii="Times New Roman" w:hAnsi="Times New Roman" w:cs="Times New Roman"/>
        </w:rPr>
        <w:t xml:space="preserve"> Ex </w:t>
      </w:r>
      <w:proofErr w:type="spellStart"/>
      <w:r w:rsidRPr="00D24EE6">
        <w:rPr>
          <w:rFonts w:ascii="Times New Roman" w:hAnsi="Times New Roman" w:cs="Times New Roman"/>
        </w:rPr>
        <w:t>Praxi</w:t>
      </w:r>
      <w:proofErr w:type="spellEnd"/>
      <w:r w:rsidRPr="00D24EE6">
        <w:rPr>
          <w:rFonts w:ascii="Times New Roman" w:hAnsi="Times New Roman" w:cs="Times New Roman"/>
        </w:rPr>
        <w:t xml:space="preserve"> A.W.,” p. 22, 31, 63, 80. As for classical ingredients, he commonly uses </w:t>
      </w:r>
      <w:r w:rsidRPr="00D24EE6">
        <w:rPr>
          <w:rFonts w:ascii="Times New Roman" w:hAnsi="Times New Roman" w:cs="Times New Roman"/>
          <w:i/>
          <w:iCs/>
        </w:rPr>
        <w:t xml:space="preserve">elixir </w:t>
      </w:r>
      <w:proofErr w:type="spellStart"/>
      <w:r w:rsidRPr="00D24EE6">
        <w:rPr>
          <w:rFonts w:ascii="Times New Roman" w:hAnsi="Times New Roman" w:cs="Times New Roman"/>
          <w:i/>
          <w:iCs/>
        </w:rPr>
        <w:t>proprietatis</w:t>
      </w:r>
      <w:proofErr w:type="spellEnd"/>
      <w:r w:rsidRPr="00D24EE6">
        <w:rPr>
          <w:rFonts w:ascii="Times New Roman" w:hAnsi="Times New Roman" w:cs="Times New Roman"/>
        </w:rPr>
        <w:t xml:space="preserve">, touted by Paracelsus for a concoction for long life.  </w:t>
      </w:r>
    </w:p>
  </w:footnote>
  <w:footnote w:id="88">
    <w:p w14:paraId="2F83C212" w14:textId="77777777" w:rsidR="004B7DAE" w:rsidRPr="00D24EE6" w:rsidRDefault="004B7DAE" w:rsidP="004B7DA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Wagner, “</w:t>
      </w:r>
      <w:proofErr w:type="spellStart"/>
      <w:r w:rsidRPr="00D24EE6">
        <w:rPr>
          <w:rFonts w:ascii="Times New Roman" w:hAnsi="Times New Roman" w:cs="Times New Roman"/>
        </w:rPr>
        <w:t>Remediorum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Specimina</w:t>
      </w:r>
      <w:proofErr w:type="spellEnd"/>
      <w:r w:rsidRPr="00D24EE6">
        <w:rPr>
          <w:rFonts w:ascii="Times New Roman" w:hAnsi="Times New Roman" w:cs="Times New Roman"/>
        </w:rPr>
        <w:t xml:space="preserve"> Ex </w:t>
      </w:r>
      <w:proofErr w:type="spellStart"/>
      <w:r w:rsidRPr="00D24EE6">
        <w:rPr>
          <w:rFonts w:ascii="Times New Roman" w:hAnsi="Times New Roman" w:cs="Times New Roman"/>
        </w:rPr>
        <w:t>Praxi</w:t>
      </w:r>
      <w:proofErr w:type="spellEnd"/>
      <w:r w:rsidRPr="00D24EE6">
        <w:rPr>
          <w:rFonts w:ascii="Times New Roman" w:hAnsi="Times New Roman" w:cs="Times New Roman"/>
        </w:rPr>
        <w:t xml:space="preserve"> A.W.,” p. 19-21.  </w:t>
      </w:r>
    </w:p>
  </w:footnote>
  <w:footnote w:id="89">
    <w:p w14:paraId="6CB8F704" w14:textId="77777777" w:rsidR="004B7DAE" w:rsidRPr="00D24EE6" w:rsidRDefault="004B7DAE" w:rsidP="004B7DA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Wagner, “</w:t>
      </w:r>
      <w:proofErr w:type="spellStart"/>
      <w:r w:rsidRPr="00D24EE6">
        <w:rPr>
          <w:rFonts w:ascii="Times New Roman" w:hAnsi="Times New Roman" w:cs="Times New Roman"/>
        </w:rPr>
        <w:t>Remediorum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Specimina</w:t>
      </w:r>
      <w:proofErr w:type="spellEnd"/>
      <w:r w:rsidRPr="00D24EE6">
        <w:rPr>
          <w:rFonts w:ascii="Times New Roman" w:hAnsi="Times New Roman" w:cs="Times New Roman"/>
        </w:rPr>
        <w:t xml:space="preserve"> Ex </w:t>
      </w:r>
      <w:proofErr w:type="spellStart"/>
      <w:r w:rsidRPr="00D24EE6">
        <w:rPr>
          <w:rFonts w:ascii="Times New Roman" w:hAnsi="Times New Roman" w:cs="Times New Roman"/>
        </w:rPr>
        <w:t>Praxi</w:t>
      </w:r>
      <w:proofErr w:type="spellEnd"/>
      <w:r w:rsidRPr="00D24EE6">
        <w:rPr>
          <w:rFonts w:ascii="Times New Roman" w:hAnsi="Times New Roman" w:cs="Times New Roman"/>
        </w:rPr>
        <w:t xml:space="preserve"> A.W.,” p. 20. “Den </w:t>
      </w:r>
      <w:proofErr w:type="spellStart"/>
      <w:r w:rsidRPr="00D24EE6">
        <w:rPr>
          <w:rFonts w:ascii="Times New Roman" w:hAnsi="Times New Roman" w:cs="Times New Roman"/>
        </w:rPr>
        <w:t>vollblütig</w:t>
      </w:r>
      <w:proofErr w:type="spellEnd"/>
      <w:r w:rsidRPr="00D24EE6">
        <w:rPr>
          <w:rFonts w:ascii="Times New Roman" w:hAnsi="Times New Roman" w:cs="Times New Roman"/>
        </w:rPr>
        <w:t xml:space="preserve"> u[</w:t>
      </w:r>
      <w:proofErr w:type="spellStart"/>
      <w:r w:rsidRPr="00D24EE6">
        <w:rPr>
          <w:rFonts w:ascii="Times New Roman" w:hAnsi="Times New Roman" w:cs="Times New Roman"/>
        </w:rPr>
        <w:t>nd</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ans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Aderlassen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gewohnt</w:t>
      </w:r>
      <w:proofErr w:type="spellEnd"/>
      <w:r w:rsidRPr="00D24EE6">
        <w:rPr>
          <w:rFonts w:ascii="Times New Roman" w:hAnsi="Times New Roman" w:cs="Times New Roman"/>
        </w:rPr>
        <w:t xml:space="preserve"> Person </w:t>
      </w:r>
      <w:proofErr w:type="spellStart"/>
      <w:r w:rsidRPr="00D24EE6">
        <w:rPr>
          <w:rFonts w:ascii="Times New Roman" w:hAnsi="Times New Roman" w:cs="Times New Roman"/>
        </w:rPr>
        <w:t>habe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gleich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im</w:t>
      </w:r>
      <w:proofErr w:type="spellEnd"/>
      <w:r w:rsidRPr="00D24EE6">
        <w:rPr>
          <w:rFonts w:ascii="Times New Roman" w:hAnsi="Times New Roman" w:cs="Times New Roman"/>
        </w:rPr>
        <w:t xml:space="preserve"> Anfang </w:t>
      </w:r>
      <w:proofErr w:type="spellStart"/>
      <w:r w:rsidRPr="00D24EE6">
        <w:rPr>
          <w:rFonts w:ascii="Times New Roman" w:hAnsi="Times New Roman" w:cs="Times New Roman"/>
        </w:rPr>
        <w:t>eine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Aderlaß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erlaubet</w:t>
      </w:r>
      <w:proofErr w:type="spellEnd"/>
      <w:r w:rsidRPr="00D24EE6">
        <w:rPr>
          <w:rFonts w:ascii="Times New Roman" w:hAnsi="Times New Roman" w:cs="Times New Roman"/>
        </w:rPr>
        <w:t xml:space="preserve">, welches </w:t>
      </w:r>
      <w:proofErr w:type="spellStart"/>
      <w:r w:rsidRPr="00D24EE6">
        <w:rPr>
          <w:rFonts w:ascii="Times New Roman" w:hAnsi="Times New Roman" w:cs="Times New Roman"/>
        </w:rPr>
        <w:t>güt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befunden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worden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besonders</w:t>
      </w:r>
      <w:proofErr w:type="spellEnd"/>
      <w:r w:rsidRPr="00D24EE6">
        <w:rPr>
          <w:rFonts w:ascii="Times New Roman" w:hAnsi="Times New Roman" w:cs="Times New Roman"/>
        </w:rPr>
        <w:t xml:space="preserve"> auf dem </w:t>
      </w:r>
      <w:proofErr w:type="spellStart"/>
      <w:r w:rsidRPr="00D24EE6">
        <w:rPr>
          <w:rFonts w:ascii="Times New Roman" w:hAnsi="Times New Roman" w:cs="Times New Roman"/>
        </w:rPr>
        <w:t>Füß</w:t>
      </w:r>
      <w:proofErr w:type="spellEnd"/>
      <w:r w:rsidRPr="00D24EE6">
        <w:rPr>
          <w:rFonts w:ascii="Times New Roman" w:hAnsi="Times New Roman" w:cs="Times New Roman"/>
        </w:rPr>
        <w:t>…</w:t>
      </w:r>
      <w:proofErr w:type="spellStart"/>
      <w:r w:rsidRPr="00D24EE6">
        <w:rPr>
          <w:rFonts w:ascii="Times New Roman" w:hAnsi="Times New Roman" w:cs="Times New Roman"/>
        </w:rPr>
        <w:t>aber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nach</w:t>
      </w:r>
      <w:proofErr w:type="spellEnd"/>
      <w:r w:rsidRPr="00D24EE6">
        <w:rPr>
          <w:rFonts w:ascii="Times New Roman" w:hAnsi="Times New Roman" w:cs="Times New Roman"/>
        </w:rPr>
        <w:t xml:space="preserve"> 2 Tage </w:t>
      </w:r>
      <w:proofErr w:type="spellStart"/>
      <w:r w:rsidRPr="00D24EE6">
        <w:rPr>
          <w:rFonts w:ascii="Times New Roman" w:hAnsi="Times New Roman" w:cs="Times New Roman"/>
        </w:rPr>
        <w:t>habe</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Aderlaß</w:t>
      </w:r>
      <w:proofErr w:type="spellEnd"/>
      <w:r w:rsidRPr="00D24EE6">
        <w:rPr>
          <w:rFonts w:ascii="Times New Roman" w:hAnsi="Times New Roman" w:cs="Times New Roman"/>
        </w:rPr>
        <w:t xml:space="preserve"> – </w:t>
      </w:r>
      <w:proofErr w:type="spellStart"/>
      <w:r w:rsidRPr="00D24EE6">
        <w:rPr>
          <w:rFonts w:ascii="Times New Roman" w:hAnsi="Times New Roman" w:cs="Times New Roman"/>
        </w:rPr>
        <w:t>erlaubt</w:t>
      </w:r>
      <w:proofErr w:type="spellEnd"/>
      <w:r w:rsidRPr="00D24EE6">
        <w:rPr>
          <w:rFonts w:ascii="Times New Roman" w:hAnsi="Times New Roman" w:cs="Times New Roman"/>
        </w:rPr>
        <w:t xml:space="preserve">, den das </w:t>
      </w:r>
      <w:proofErr w:type="spellStart"/>
      <w:r w:rsidRPr="00D24EE6">
        <w:rPr>
          <w:rFonts w:ascii="Times New Roman" w:hAnsi="Times New Roman" w:cs="Times New Roman"/>
        </w:rPr>
        <w:t>Blüt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ging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sehr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geschwind</w:t>
      </w:r>
      <w:proofErr w:type="spellEnd"/>
      <w:r w:rsidRPr="00D24EE6">
        <w:rPr>
          <w:rFonts w:ascii="Times New Roman" w:hAnsi="Times New Roman" w:cs="Times New Roman"/>
        </w:rPr>
        <w:t xml:space="preserve"> in die </w:t>
      </w:r>
      <w:proofErr w:type="spellStart"/>
      <w:r w:rsidRPr="00D24EE6">
        <w:rPr>
          <w:rFonts w:ascii="Times New Roman" w:hAnsi="Times New Roman" w:cs="Times New Roman"/>
        </w:rPr>
        <w:t>Faulung</w:t>
      </w:r>
      <w:proofErr w:type="spellEnd"/>
      <w:r w:rsidRPr="00D24EE6">
        <w:rPr>
          <w:rFonts w:ascii="Times New Roman" w:hAnsi="Times New Roman" w:cs="Times New Roman"/>
        </w:rPr>
        <w:t xml:space="preserve">, da dem </w:t>
      </w:r>
      <w:proofErr w:type="spellStart"/>
      <w:r w:rsidRPr="00D24EE6">
        <w:rPr>
          <w:rFonts w:ascii="Times New Roman" w:hAnsi="Times New Roman" w:cs="Times New Roman"/>
        </w:rPr>
        <w:t>nur</w:t>
      </w:r>
      <w:proofErr w:type="spellEnd"/>
      <w:r w:rsidRPr="00D24EE6">
        <w:rPr>
          <w:rFonts w:ascii="Times New Roman" w:hAnsi="Times New Roman" w:cs="Times New Roman"/>
        </w:rPr>
        <w:t xml:space="preserve"> das </w:t>
      </w:r>
      <w:proofErr w:type="spellStart"/>
      <w:r w:rsidRPr="00D24EE6">
        <w:rPr>
          <w:rFonts w:ascii="Times New Roman" w:hAnsi="Times New Roman" w:cs="Times New Roman"/>
        </w:rPr>
        <w:t>beste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Blüt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wäre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forgegangen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seyn</w:t>
      </w:r>
      <w:proofErr w:type="spellEnd"/>
      <w:r w:rsidRPr="00D24EE6">
        <w:rPr>
          <w:rFonts w:ascii="Times New Roman" w:hAnsi="Times New Roman" w:cs="Times New Roman"/>
        </w:rPr>
        <w:t>.” Wagner, “</w:t>
      </w:r>
      <w:proofErr w:type="spellStart"/>
      <w:r w:rsidRPr="00D24EE6">
        <w:rPr>
          <w:rFonts w:ascii="Times New Roman" w:hAnsi="Times New Roman" w:cs="Times New Roman"/>
        </w:rPr>
        <w:t>Remediorum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Specimina</w:t>
      </w:r>
      <w:proofErr w:type="spellEnd"/>
      <w:r w:rsidRPr="00D24EE6">
        <w:rPr>
          <w:rFonts w:ascii="Times New Roman" w:hAnsi="Times New Roman" w:cs="Times New Roman"/>
        </w:rPr>
        <w:t xml:space="preserve"> Ex </w:t>
      </w:r>
      <w:proofErr w:type="spellStart"/>
      <w:r w:rsidRPr="00D24EE6">
        <w:rPr>
          <w:rFonts w:ascii="Times New Roman" w:hAnsi="Times New Roman" w:cs="Times New Roman"/>
        </w:rPr>
        <w:t>Praxi</w:t>
      </w:r>
      <w:proofErr w:type="spellEnd"/>
      <w:r w:rsidRPr="00D24EE6">
        <w:rPr>
          <w:rFonts w:ascii="Times New Roman" w:hAnsi="Times New Roman" w:cs="Times New Roman"/>
        </w:rPr>
        <w:t xml:space="preserve"> A.W.,” 1743-89, page 20-1.</w:t>
      </w:r>
    </w:p>
  </w:footnote>
  <w:footnote w:id="90">
    <w:p w14:paraId="0EE9436D" w14:textId="77777777" w:rsidR="004B7DAE" w:rsidRPr="00D24EE6" w:rsidRDefault="004B7DAE" w:rsidP="004B7DA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“welches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anderer</w:t>
      </w:r>
      <w:proofErr w:type="spellEnd"/>
      <w:r w:rsidRPr="00D24EE6">
        <w:rPr>
          <w:rFonts w:ascii="Times New Roman" w:hAnsi="Times New Roman" w:cs="Times New Roman"/>
        </w:rPr>
        <w:t xml:space="preserve"> Christler </w:t>
      </w:r>
      <w:proofErr w:type="spellStart"/>
      <w:r w:rsidRPr="00D24EE6">
        <w:rPr>
          <w:rFonts w:ascii="Times New Roman" w:hAnsi="Times New Roman" w:cs="Times New Roman"/>
        </w:rPr>
        <w:t>practicus</w:t>
      </w:r>
      <w:proofErr w:type="spellEnd"/>
      <w:r w:rsidRPr="00D24EE6">
        <w:rPr>
          <w:rFonts w:ascii="Times New Roman" w:hAnsi="Times New Roman" w:cs="Times New Roman"/>
        </w:rPr>
        <w:t xml:space="preserve"> in Oley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aufgenommen</w:t>
      </w:r>
      <w:proofErr w:type="spellEnd"/>
      <w:r w:rsidRPr="00D24EE6">
        <w:rPr>
          <w:rFonts w:ascii="Times New Roman" w:hAnsi="Times New Roman" w:cs="Times New Roman"/>
        </w:rPr>
        <w:t xml:space="preserve"> [?].” Wagner, “</w:t>
      </w:r>
      <w:proofErr w:type="spellStart"/>
      <w:r w:rsidRPr="00D24EE6">
        <w:rPr>
          <w:rFonts w:ascii="Times New Roman" w:hAnsi="Times New Roman" w:cs="Times New Roman"/>
        </w:rPr>
        <w:t>Remediorum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Specimina</w:t>
      </w:r>
      <w:proofErr w:type="spellEnd"/>
      <w:r w:rsidRPr="00D24EE6">
        <w:rPr>
          <w:rFonts w:ascii="Times New Roman" w:hAnsi="Times New Roman" w:cs="Times New Roman"/>
        </w:rPr>
        <w:t xml:space="preserve"> Ex </w:t>
      </w:r>
      <w:proofErr w:type="spellStart"/>
      <w:r w:rsidRPr="00D24EE6">
        <w:rPr>
          <w:rFonts w:ascii="Times New Roman" w:hAnsi="Times New Roman" w:cs="Times New Roman"/>
        </w:rPr>
        <w:t>Praxi</w:t>
      </w:r>
      <w:proofErr w:type="spellEnd"/>
      <w:r w:rsidRPr="00D24EE6">
        <w:rPr>
          <w:rFonts w:ascii="Times New Roman" w:hAnsi="Times New Roman" w:cs="Times New Roman"/>
        </w:rPr>
        <w:t xml:space="preserve"> A.W.,” 1743-89, page 20.</w:t>
      </w:r>
    </w:p>
  </w:footnote>
  <w:footnote w:id="91">
    <w:p w14:paraId="25CC6086" w14:textId="77777777" w:rsidR="004B7DAE" w:rsidRPr="00D24EE6" w:rsidRDefault="004B7DAE" w:rsidP="004B7DA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Wagner, “</w:t>
      </w:r>
      <w:proofErr w:type="spellStart"/>
      <w:r w:rsidRPr="00D24EE6">
        <w:rPr>
          <w:rFonts w:ascii="Times New Roman" w:hAnsi="Times New Roman" w:cs="Times New Roman"/>
        </w:rPr>
        <w:t>Remediorum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Specimina</w:t>
      </w:r>
      <w:proofErr w:type="spellEnd"/>
      <w:r w:rsidRPr="00D24EE6">
        <w:rPr>
          <w:rFonts w:ascii="Times New Roman" w:hAnsi="Times New Roman" w:cs="Times New Roman"/>
        </w:rPr>
        <w:t xml:space="preserve"> Ex </w:t>
      </w:r>
      <w:proofErr w:type="spellStart"/>
      <w:r w:rsidRPr="00D24EE6">
        <w:rPr>
          <w:rFonts w:ascii="Times New Roman" w:hAnsi="Times New Roman" w:cs="Times New Roman"/>
        </w:rPr>
        <w:t>Praxi</w:t>
      </w:r>
      <w:proofErr w:type="spellEnd"/>
      <w:r w:rsidRPr="00D24EE6">
        <w:rPr>
          <w:rFonts w:ascii="Times New Roman" w:hAnsi="Times New Roman" w:cs="Times New Roman"/>
        </w:rPr>
        <w:t xml:space="preserve"> A.W.,” p. 23. </w:t>
      </w:r>
    </w:p>
  </w:footnote>
  <w:footnote w:id="92">
    <w:p w14:paraId="2C9FC9CD" w14:textId="77777777" w:rsidR="004B7DAE" w:rsidRPr="00D24EE6" w:rsidRDefault="004B7DAE" w:rsidP="004B7DA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Wagner, “</w:t>
      </w:r>
      <w:proofErr w:type="spellStart"/>
      <w:r w:rsidRPr="00D24EE6">
        <w:rPr>
          <w:rFonts w:ascii="Times New Roman" w:hAnsi="Times New Roman" w:cs="Times New Roman"/>
        </w:rPr>
        <w:t>Remediorum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Specimina</w:t>
      </w:r>
      <w:proofErr w:type="spellEnd"/>
      <w:r w:rsidRPr="00D24EE6">
        <w:rPr>
          <w:rFonts w:ascii="Times New Roman" w:hAnsi="Times New Roman" w:cs="Times New Roman"/>
        </w:rPr>
        <w:t xml:space="preserve"> Ex </w:t>
      </w:r>
      <w:proofErr w:type="spellStart"/>
      <w:r w:rsidRPr="00D24EE6">
        <w:rPr>
          <w:rFonts w:ascii="Times New Roman" w:hAnsi="Times New Roman" w:cs="Times New Roman"/>
        </w:rPr>
        <w:t>Praxi</w:t>
      </w:r>
      <w:proofErr w:type="spellEnd"/>
      <w:r w:rsidRPr="00D24EE6">
        <w:rPr>
          <w:rFonts w:ascii="Times New Roman" w:hAnsi="Times New Roman" w:cs="Times New Roman"/>
        </w:rPr>
        <w:t xml:space="preserve"> A.W.,” p. 46, 51.</w:t>
      </w:r>
    </w:p>
  </w:footnote>
  <w:footnote w:id="93">
    <w:p w14:paraId="6D89329A"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James Van Horn Melton. </w:t>
      </w:r>
      <w:r w:rsidRPr="00D24EE6">
        <w:rPr>
          <w:rFonts w:ascii="Times New Roman" w:hAnsi="Times New Roman" w:cs="Times New Roman"/>
          <w:i/>
          <w:iCs/>
        </w:rPr>
        <w:t>Religion, Community, and Slavery on the Colonial Southern Frontier</w:t>
      </w:r>
      <w:r w:rsidRPr="00D24EE6">
        <w:rPr>
          <w:rFonts w:ascii="Times New Roman" w:hAnsi="Times New Roman" w:cs="Times New Roman"/>
        </w:rPr>
        <w:t xml:space="preserve"> (New York, NY: Cambridge University Press. 2015), 1.</w:t>
      </w:r>
    </w:p>
  </w:footnote>
  <w:footnote w:id="94">
    <w:p w14:paraId="43673A1A"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For the different types of diseases and illnesses that plagued the Ebenezer settlement, see George Fenwick Jones, </w:t>
      </w:r>
      <w:r w:rsidRPr="00D24EE6">
        <w:rPr>
          <w:rFonts w:ascii="Times New Roman" w:hAnsi="Times New Roman" w:cs="Times New Roman"/>
          <w:i/>
          <w:iCs/>
        </w:rPr>
        <w:t>The Georgia Dutch: From the Rhine and Danube to the Savannah, 1733-1783</w:t>
      </w:r>
      <w:r w:rsidRPr="00D24EE6">
        <w:rPr>
          <w:rFonts w:ascii="Times New Roman" w:hAnsi="Times New Roman" w:cs="Times New Roman"/>
        </w:rPr>
        <w:t xml:space="preserve"> (Athens, GA: University of Georgia Press, 1992), 231-7.</w:t>
      </w:r>
    </w:p>
  </w:footnote>
  <w:footnote w:id="95">
    <w:p w14:paraId="6A2CD088"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Jones, </w:t>
      </w:r>
      <w:r w:rsidRPr="00D24EE6">
        <w:rPr>
          <w:rFonts w:ascii="Times New Roman" w:hAnsi="Times New Roman" w:cs="Times New Roman"/>
          <w:i/>
          <w:iCs/>
        </w:rPr>
        <w:t xml:space="preserve">The Georgia Dutch, </w:t>
      </w:r>
      <w:r w:rsidRPr="00D24EE6">
        <w:rPr>
          <w:rFonts w:ascii="Times New Roman" w:hAnsi="Times New Roman" w:cs="Times New Roman"/>
        </w:rPr>
        <w:t xml:space="preserve">236. Much of </w:t>
      </w:r>
      <w:proofErr w:type="spellStart"/>
      <w:r w:rsidRPr="00D24EE6">
        <w:rPr>
          <w:rFonts w:ascii="Times New Roman" w:hAnsi="Times New Roman" w:cs="Times New Roman"/>
        </w:rPr>
        <w:t>Zwifler’s</w:t>
      </w:r>
      <w:proofErr w:type="spellEnd"/>
      <w:r w:rsidRPr="00D24EE6">
        <w:rPr>
          <w:rFonts w:ascii="Times New Roman" w:hAnsi="Times New Roman" w:cs="Times New Roman"/>
        </w:rPr>
        <w:t xml:space="preserve"> treatments relied on producing and administrating different cures for the Ebenezer </w:t>
      </w:r>
      <w:proofErr w:type="spellStart"/>
      <w:r w:rsidRPr="00D24EE6">
        <w:rPr>
          <w:rFonts w:ascii="Times New Roman" w:hAnsi="Times New Roman" w:cs="Times New Roman"/>
        </w:rPr>
        <w:t>Salzburgers</w:t>
      </w:r>
      <w:proofErr w:type="spellEnd"/>
      <w:r w:rsidRPr="00D24EE6">
        <w:rPr>
          <w:rFonts w:ascii="Times New Roman" w:hAnsi="Times New Roman" w:cs="Times New Roman"/>
        </w:rPr>
        <w:t xml:space="preserve">. </w:t>
      </w:r>
    </w:p>
  </w:footnote>
  <w:footnote w:id="96">
    <w:p w14:paraId="5448F07C"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Henry Newman, </w:t>
      </w:r>
      <w:r w:rsidRPr="00D24EE6">
        <w:rPr>
          <w:rFonts w:ascii="Times New Roman" w:hAnsi="Times New Roman" w:cs="Times New Roman"/>
          <w:i/>
          <w:iCs/>
        </w:rPr>
        <w:t xml:space="preserve">Henry Newman’s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Letterbooks</w:t>
      </w:r>
      <w:proofErr w:type="spellEnd"/>
      <w:r w:rsidRPr="00D24EE6">
        <w:rPr>
          <w:rFonts w:ascii="Times New Roman" w:hAnsi="Times New Roman" w:cs="Times New Roman"/>
        </w:rPr>
        <w:t xml:space="preserve">, ed. George Fenwick Jones (Athens, GA: University of Georgia Press, 1966), 209. Thilo studied at the Martin Luther University in Halle-Wittenberg. At the same time, he also practiced and taught medicine at the Francke Foundation. See Jones, </w:t>
      </w:r>
      <w:r w:rsidRPr="00D24EE6">
        <w:rPr>
          <w:rFonts w:ascii="Times New Roman" w:hAnsi="Times New Roman" w:cs="Times New Roman"/>
          <w:i/>
          <w:iCs/>
        </w:rPr>
        <w:t xml:space="preserve">The Georgia Dutch, </w:t>
      </w:r>
      <w:r w:rsidRPr="00D24EE6">
        <w:rPr>
          <w:rFonts w:ascii="Times New Roman" w:hAnsi="Times New Roman" w:cs="Times New Roman"/>
        </w:rPr>
        <w:t>237.</w:t>
      </w:r>
    </w:p>
  </w:footnote>
  <w:footnote w:id="97">
    <w:p w14:paraId="0D3EA149"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Philip A. Strobel, </w:t>
      </w:r>
      <w:r w:rsidRPr="00D24EE6">
        <w:rPr>
          <w:rFonts w:ascii="Times New Roman" w:hAnsi="Times New Roman" w:cs="Times New Roman"/>
          <w:i/>
          <w:iCs/>
        </w:rPr>
        <w:t xml:space="preserve">The </w:t>
      </w:r>
      <w:proofErr w:type="spellStart"/>
      <w:r w:rsidRPr="00D24EE6">
        <w:rPr>
          <w:rFonts w:ascii="Times New Roman" w:hAnsi="Times New Roman" w:cs="Times New Roman"/>
          <w:i/>
          <w:iCs/>
        </w:rPr>
        <w:t>Salzburgers</w:t>
      </w:r>
      <w:proofErr w:type="spellEnd"/>
      <w:r w:rsidRPr="00D24EE6">
        <w:rPr>
          <w:rFonts w:ascii="Times New Roman" w:hAnsi="Times New Roman" w:cs="Times New Roman"/>
          <w:i/>
          <w:iCs/>
        </w:rPr>
        <w:t xml:space="preserve"> and Their Descendants: Being the History of a Colony of Germans (Lutheran) Protestants, Who Emigrated to Georgia in 1734, and Settled at Ebenezer, Twenty-Give Miles Above the City of Savannah </w:t>
      </w:r>
      <w:r w:rsidRPr="00D24EE6">
        <w:rPr>
          <w:rFonts w:ascii="Times New Roman" w:hAnsi="Times New Roman" w:cs="Times New Roman"/>
        </w:rPr>
        <w:t xml:space="preserve">(Baltimore: T. Newton Kurtz, 1855); Hermann Winde, “Die </w:t>
      </w:r>
      <w:proofErr w:type="spellStart"/>
      <w:r w:rsidRPr="00D24EE6">
        <w:rPr>
          <w:rFonts w:ascii="Times New Roman" w:hAnsi="Times New Roman" w:cs="Times New Roman"/>
        </w:rPr>
        <w:t>Frühgeschichte</w:t>
      </w:r>
      <w:proofErr w:type="spellEnd"/>
      <w:r w:rsidRPr="00D24EE6">
        <w:rPr>
          <w:rFonts w:ascii="Times New Roman" w:hAnsi="Times New Roman" w:cs="Times New Roman"/>
        </w:rPr>
        <w:t xml:space="preserve"> der </w:t>
      </w:r>
      <w:proofErr w:type="spellStart"/>
      <w:r w:rsidRPr="00D24EE6">
        <w:rPr>
          <w:rFonts w:ascii="Times New Roman" w:hAnsi="Times New Roman" w:cs="Times New Roman"/>
        </w:rPr>
        <w:t>Lutherischen</w:t>
      </w:r>
      <w:proofErr w:type="spellEnd"/>
      <w:r w:rsidRPr="00D24EE6">
        <w:rPr>
          <w:rFonts w:ascii="Times New Roman" w:hAnsi="Times New Roman" w:cs="Times New Roman"/>
        </w:rPr>
        <w:t xml:space="preserve"> Kirche in Georgia: </w:t>
      </w:r>
      <w:proofErr w:type="spellStart"/>
      <w:r w:rsidRPr="00D24EE6">
        <w:rPr>
          <w:rFonts w:ascii="Times New Roman" w:hAnsi="Times New Roman" w:cs="Times New Roman"/>
        </w:rPr>
        <w:t>Dargestellt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nach</w:t>
      </w:r>
      <w:proofErr w:type="spellEnd"/>
      <w:r w:rsidRPr="00D24EE6">
        <w:rPr>
          <w:rFonts w:ascii="Times New Roman" w:hAnsi="Times New Roman" w:cs="Times New Roman"/>
        </w:rPr>
        <w:t xml:space="preserve"> den </w:t>
      </w:r>
      <w:proofErr w:type="spellStart"/>
      <w:r w:rsidRPr="00D24EE6">
        <w:rPr>
          <w:rFonts w:ascii="Times New Roman" w:hAnsi="Times New Roman" w:cs="Times New Roman"/>
        </w:rPr>
        <w:t>Archivalien</w:t>
      </w:r>
      <w:proofErr w:type="spellEnd"/>
      <w:r w:rsidRPr="00D24EE6">
        <w:rPr>
          <w:rFonts w:ascii="Times New Roman" w:hAnsi="Times New Roman" w:cs="Times New Roman"/>
        </w:rPr>
        <w:t xml:space="preserve"> der </w:t>
      </w:r>
      <w:proofErr w:type="spellStart"/>
      <w:r w:rsidRPr="00D24EE6">
        <w:rPr>
          <w:rFonts w:ascii="Times New Roman" w:hAnsi="Times New Roman" w:cs="Times New Roman"/>
        </w:rPr>
        <w:t>Franckescen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Stiftungen</w:t>
      </w:r>
      <w:proofErr w:type="spellEnd"/>
      <w:r w:rsidRPr="00D24EE6">
        <w:rPr>
          <w:rFonts w:ascii="Times New Roman" w:hAnsi="Times New Roman" w:cs="Times New Roman"/>
        </w:rPr>
        <w:t xml:space="preserve"> in Halle </w:t>
      </w:r>
      <w:proofErr w:type="spellStart"/>
      <w:r w:rsidRPr="00D24EE6">
        <w:rPr>
          <w:rFonts w:ascii="Times New Roman" w:hAnsi="Times New Roman" w:cs="Times New Roman"/>
        </w:rPr>
        <w:t>unde</w:t>
      </w:r>
      <w:proofErr w:type="spellEnd"/>
      <w:r w:rsidRPr="00D24EE6">
        <w:rPr>
          <w:rFonts w:ascii="Times New Roman" w:hAnsi="Times New Roman" w:cs="Times New Roman"/>
        </w:rPr>
        <w:t xml:space="preserve"> der </w:t>
      </w:r>
      <w:proofErr w:type="spellStart"/>
      <w:r w:rsidRPr="00D24EE6">
        <w:rPr>
          <w:rFonts w:ascii="Times New Roman" w:hAnsi="Times New Roman" w:cs="Times New Roman"/>
        </w:rPr>
        <w:t>Universitätbibliothek</w:t>
      </w:r>
      <w:proofErr w:type="spellEnd"/>
      <w:r w:rsidRPr="00D24EE6">
        <w:rPr>
          <w:rFonts w:ascii="Times New Roman" w:hAnsi="Times New Roman" w:cs="Times New Roman"/>
        </w:rPr>
        <w:t xml:space="preserve"> in Tübingen,” PhD diss., (Martin-Luther -Universität-Halle-Wittenberg, 1960)</w:t>
      </w:r>
    </w:p>
  </w:footnote>
  <w:footnote w:id="98">
    <w:p w14:paraId="36BE3800"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Renate Wilson, “Halle and Ebenezer: Pietism, Agriculture and Commerce in Colonial Georgia,” PhD diss., (University of Maryland, 1988).</w:t>
      </w:r>
    </w:p>
  </w:footnote>
  <w:footnote w:id="99">
    <w:p w14:paraId="3A77209B"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Renate Wilson, </w:t>
      </w:r>
      <w:r w:rsidRPr="00D24EE6">
        <w:rPr>
          <w:rFonts w:ascii="Times New Roman" w:hAnsi="Times New Roman" w:cs="Times New Roman"/>
          <w:i/>
          <w:iCs/>
        </w:rPr>
        <w:t xml:space="preserve">Pious Traders in Medicine, 184. </w:t>
      </w:r>
    </w:p>
  </w:footnote>
  <w:footnote w:id="100">
    <w:p w14:paraId="072AB487"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example, see Alexander Pyrges, “Religion in the Atlantic World: The Ebenezer Communication Network, 1732-1828),” in </w:t>
      </w:r>
      <w:r w:rsidRPr="00D24EE6">
        <w:rPr>
          <w:rFonts w:ascii="Times New Roman" w:hAnsi="Times New Roman" w:cs="Times New Roman"/>
          <w:i/>
          <w:iCs/>
        </w:rPr>
        <w:t>Pietism in Germany and North America, 1680-1820</w:t>
      </w:r>
      <w:r w:rsidRPr="00D24EE6">
        <w:rPr>
          <w:rFonts w:ascii="Times New Roman" w:hAnsi="Times New Roman" w:cs="Times New Roman"/>
        </w:rPr>
        <w:t xml:space="preserve">, edited by Jonathan Strom (New York: Routledge, 2016): 51-67; James Van Horn Melton, “From Alpine Miner to Low-Country Yeoman: The Transatlantic Worlds of a Georgia </w:t>
      </w:r>
      <w:proofErr w:type="spellStart"/>
      <w:r w:rsidRPr="00D24EE6">
        <w:rPr>
          <w:rFonts w:ascii="Times New Roman" w:hAnsi="Times New Roman" w:cs="Times New Roman"/>
        </w:rPr>
        <w:t>Salzburger</w:t>
      </w:r>
      <w:proofErr w:type="spellEnd"/>
      <w:r w:rsidRPr="00D24EE6">
        <w:rPr>
          <w:rFonts w:ascii="Times New Roman" w:hAnsi="Times New Roman" w:cs="Times New Roman"/>
        </w:rPr>
        <w:t xml:space="preserve"> 1693-1761,” </w:t>
      </w:r>
      <w:r w:rsidRPr="00D24EE6">
        <w:rPr>
          <w:rFonts w:ascii="Times New Roman" w:hAnsi="Times New Roman" w:cs="Times New Roman"/>
          <w:i/>
          <w:iCs/>
        </w:rPr>
        <w:t xml:space="preserve">Past and Present </w:t>
      </w:r>
      <w:r w:rsidRPr="00D24EE6">
        <w:rPr>
          <w:rFonts w:ascii="Times New Roman" w:hAnsi="Times New Roman" w:cs="Times New Roman"/>
        </w:rPr>
        <w:t xml:space="preserve">2008, no. 201: 91-140;  Timothy Scott Reeves, “Seeing the </w:t>
      </w:r>
      <w:proofErr w:type="spellStart"/>
      <w:r w:rsidRPr="00D24EE6">
        <w:rPr>
          <w:rFonts w:ascii="Times New Roman" w:hAnsi="Times New Roman" w:cs="Times New Roman"/>
        </w:rPr>
        <w:t>Salzburgers</w:t>
      </w:r>
      <w:proofErr w:type="spellEnd"/>
      <w:r w:rsidRPr="00D24EE6">
        <w:rPr>
          <w:rFonts w:ascii="Times New Roman" w:hAnsi="Times New Roman" w:cs="Times New Roman"/>
        </w:rPr>
        <w:t xml:space="preserve"> in their Books,” </w:t>
      </w:r>
      <w:r w:rsidRPr="00D24EE6">
        <w:rPr>
          <w:rFonts w:ascii="Times New Roman" w:hAnsi="Times New Roman" w:cs="Times New Roman"/>
          <w:i/>
          <w:iCs/>
        </w:rPr>
        <w:t xml:space="preserve">Theological Librarianship </w:t>
      </w:r>
      <w:r w:rsidRPr="00D24EE6">
        <w:rPr>
          <w:rFonts w:ascii="Times New Roman" w:hAnsi="Times New Roman" w:cs="Times New Roman"/>
        </w:rPr>
        <w:t>11, no. 1 (2018): 1-11.</w:t>
      </w:r>
    </w:p>
  </w:footnote>
  <w:footnote w:id="101">
    <w:p w14:paraId="0C5C46D5"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Phillipa Koch, “Experience and the Soul in Eighteenth-Century Medicine,” </w:t>
      </w:r>
      <w:r w:rsidRPr="00D24EE6">
        <w:rPr>
          <w:rFonts w:ascii="Times New Roman" w:hAnsi="Times New Roman" w:cs="Times New Roman"/>
          <w:i/>
          <w:iCs/>
        </w:rPr>
        <w:t xml:space="preserve">Church History </w:t>
      </w:r>
      <w:r w:rsidRPr="00D24EE6">
        <w:rPr>
          <w:rFonts w:ascii="Times New Roman" w:hAnsi="Times New Roman" w:cs="Times New Roman"/>
        </w:rPr>
        <w:t>85. No. 3 (2016): 552-86.</w:t>
      </w:r>
    </w:p>
  </w:footnote>
  <w:footnote w:id="102">
    <w:p w14:paraId="4B161E2A"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more on the Ebenezer orphanage, Christian Marie Koch, “</w:t>
      </w:r>
      <w:proofErr w:type="spellStart"/>
      <w:r w:rsidRPr="00D24EE6">
        <w:rPr>
          <w:rFonts w:ascii="Times New Roman" w:hAnsi="Times New Roman" w:cs="Times New Roman"/>
        </w:rPr>
        <w:t>Salzburger</w:t>
      </w:r>
      <w:proofErr w:type="spellEnd"/>
      <w:r w:rsidRPr="00D24EE6">
        <w:rPr>
          <w:rFonts w:ascii="Times New Roman" w:hAnsi="Times New Roman" w:cs="Times New Roman"/>
        </w:rPr>
        <w:t xml:space="preserve"> Migrants and Communal Memory in Georgia” (PhD Dissertation, University of Paderborn, 2019), 80-1. </w:t>
      </w:r>
    </w:p>
  </w:footnote>
  <w:footnote w:id="103">
    <w:p w14:paraId="2A90015C"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Samuel Urlsperger, “The Travel Diary of the Two Pastors Messrs. </w:t>
      </w:r>
      <w:proofErr w:type="spellStart"/>
      <w:r w:rsidRPr="00D24EE6">
        <w:rPr>
          <w:rFonts w:ascii="Times New Roman" w:hAnsi="Times New Roman" w:cs="Times New Roman"/>
        </w:rPr>
        <w:t>Boltzius</w:t>
      </w:r>
      <w:proofErr w:type="spellEnd"/>
      <w:r w:rsidRPr="00D24EE6">
        <w:rPr>
          <w:rFonts w:ascii="Times New Roman" w:hAnsi="Times New Roman" w:cs="Times New Roman"/>
        </w:rPr>
        <w:t xml:space="preserve"> and Gronau Which the Two Have Kept from Halle to Georgia and for Some Time After Their Arrival in That Land,”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edited by George Fenwick Jones, vol. 1 (Athens: University of Georgia Press, 1968).</w:t>
      </w:r>
    </w:p>
  </w:footnote>
  <w:footnote w:id="104">
    <w:p w14:paraId="7190E090"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Philippa. Koch, “Experience and the Soul in Eighteenth-Century Medicine,” </w:t>
      </w:r>
      <w:r w:rsidRPr="00D24EE6">
        <w:rPr>
          <w:rFonts w:ascii="Times New Roman" w:hAnsi="Times New Roman" w:cs="Times New Roman"/>
          <w:i/>
          <w:iCs/>
        </w:rPr>
        <w:t xml:space="preserve">Church History </w:t>
      </w:r>
      <w:r w:rsidRPr="00D24EE6">
        <w:rPr>
          <w:rFonts w:ascii="Times New Roman" w:hAnsi="Times New Roman" w:cs="Times New Roman"/>
        </w:rPr>
        <w:t>85, no. 3 (2016): 569.</w:t>
      </w:r>
    </w:p>
  </w:footnote>
  <w:footnote w:id="105">
    <w:p w14:paraId="5E03F2B7"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Pyrges</w:t>
      </w:r>
      <w:proofErr w:type="spellEnd"/>
      <w:r w:rsidRPr="00D24EE6">
        <w:rPr>
          <w:rFonts w:ascii="Times New Roman" w:hAnsi="Times New Roman" w:cs="Times New Roman"/>
        </w:rPr>
        <w:t>, “Religion in the Atlantic World,” 52.</w:t>
      </w:r>
    </w:p>
  </w:footnote>
  <w:footnote w:id="106">
    <w:p w14:paraId="588340CD"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t>B</w:t>
      </w:r>
      <w:r w:rsidRPr="00D24EE6">
        <w:rPr>
          <w:rFonts w:ascii="Times New Roman" w:hAnsi="Times New Roman" w:cs="Times New Roman"/>
        </w:rPr>
        <w:t xml:space="preserve"> Ben Marsh, foreword to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xml:space="preserve">, by Samuel Urlsperger, vol. 1 (Athens: University of Georgia Press, 1968). It is also interesting because Renate Wilson argues in her article on the missing </w:t>
      </w:r>
      <w:proofErr w:type="spellStart"/>
      <w:r w:rsidRPr="00D24EE6">
        <w:rPr>
          <w:rFonts w:ascii="Times New Roman" w:hAnsi="Times New Roman" w:cs="Times New Roman"/>
        </w:rPr>
        <w:t>Salzburger</w:t>
      </w:r>
      <w:proofErr w:type="spellEnd"/>
      <w:r w:rsidRPr="00D24EE6">
        <w:rPr>
          <w:rFonts w:ascii="Times New Roman" w:hAnsi="Times New Roman" w:cs="Times New Roman"/>
        </w:rPr>
        <w:t xml:space="preserve"> diaries of 1744-45 that </w:t>
      </w:r>
      <w:proofErr w:type="spellStart"/>
      <w:r w:rsidRPr="00D24EE6">
        <w:rPr>
          <w:rFonts w:ascii="Times New Roman" w:hAnsi="Times New Roman" w:cs="Times New Roman"/>
        </w:rPr>
        <w:t>Urlsperger</w:t>
      </w:r>
      <w:proofErr w:type="spellEnd"/>
      <w:r w:rsidRPr="00D24EE6">
        <w:rPr>
          <w:rFonts w:ascii="Times New Roman" w:hAnsi="Times New Roman" w:cs="Times New Roman"/>
        </w:rPr>
        <w:t xml:space="preserve"> excluded them from the </w:t>
      </w:r>
      <w:proofErr w:type="spellStart"/>
      <w:r w:rsidRPr="00D24EE6">
        <w:rPr>
          <w:rFonts w:ascii="Times New Roman" w:hAnsi="Times New Roman" w:cs="Times New Roman"/>
          <w:i/>
          <w:iCs/>
        </w:rPr>
        <w:t>Ausführliche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Nachrichten</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[Detailed Reports] to avoid the publication of offensive news, a policy that also applied to missions in Pennsylvania not only to protect the sponsors of these missions and their goals, but also to preserve the “delicate denominational and political alliances that enabled German ministers from Halle to engage in missionary work in British colonies.” Renate Wilson, “Public Works and Piety in Ebenezer: The Missing </w:t>
      </w:r>
      <w:proofErr w:type="spellStart"/>
      <w:r w:rsidRPr="00D24EE6">
        <w:rPr>
          <w:rFonts w:ascii="Times New Roman" w:hAnsi="Times New Roman" w:cs="Times New Roman"/>
        </w:rPr>
        <w:t>Salzburger</w:t>
      </w:r>
      <w:proofErr w:type="spellEnd"/>
      <w:r w:rsidRPr="00D24EE6">
        <w:rPr>
          <w:rFonts w:ascii="Times New Roman" w:hAnsi="Times New Roman" w:cs="Times New Roman"/>
        </w:rPr>
        <w:t xml:space="preserve"> Diaries of 1744-1745,” </w:t>
      </w:r>
      <w:r w:rsidRPr="00D24EE6">
        <w:rPr>
          <w:rFonts w:ascii="Times New Roman" w:hAnsi="Times New Roman" w:cs="Times New Roman"/>
          <w:i/>
          <w:iCs/>
        </w:rPr>
        <w:t xml:space="preserve">The Georgia Historical Quarterly </w:t>
      </w:r>
      <w:r w:rsidRPr="00D24EE6">
        <w:rPr>
          <w:rFonts w:ascii="Times New Roman" w:hAnsi="Times New Roman" w:cs="Times New Roman"/>
        </w:rPr>
        <w:t xml:space="preserve">77, no. 2 (1993): 338. </w:t>
      </w:r>
    </w:p>
  </w:footnote>
  <w:footnote w:id="107">
    <w:p w14:paraId="3E59EF02" w14:textId="77777777" w:rsidR="00F053EB" w:rsidRPr="00D24EE6" w:rsidRDefault="00F053EB" w:rsidP="00F053EB">
      <w:pPr>
        <w:pStyle w:val="FootnoteText"/>
        <w:rPr>
          <w:rFonts w:ascii="Times New Roman" w:hAnsi="Times New Roman" w:cs="Times New Roman"/>
          <w:i/>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Johann Martin Boltzius, “Another Letter from the Same [Boltzius] to One of His Relatives, [From Ebenezer] of the Same Date [May 6, 1734],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1 (Athens: University of Georgia Press, 1968).</w:t>
      </w:r>
    </w:p>
  </w:footnote>
  <w:footnote w:id="108">
    <w:p w14:paraId="1B330735"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pharmacist </w:t>
      </w:r>
      <w:proofErr w:type="spellStart"/>
      <w:r w:rsidRPr="00D24EE6">
        <w:rPr>
          <w:rFonts w:ascii="Times New Roman" w:hAnsi="Times New Roman" w:cs="Times New Roman"/>
        </w:rPr>
        <w:t>Zwifler</w:t>
      </w:r>
      <w:proofErr w:type="spellEnd"/>
      <w:r w:rsidRPr="00D24EE6">
        <w:rPr>
          <w:rFonts w:ascii="Times New Roman" w:hAnsi="Times New Roman" w:cs="Times New Roman"/>
        </w:rPr>
        <w:t xml:space="preserve"> has worked long as a doctor for both the </w:t>
      </w:r>
      <w:proofErr w:type="spellStart"/>
      <w:r w:rsidRPr="00D24EE6">
        <w:rPr>
          <w:rFonts w:ascii="Times New Roman" w:hAnsi="Times New Roman" w:cs="Times New Roman"/>
        </w:rPr>
        <w:t>Salzburgers</w:t>
      </w:r>
      <w:proofErr w:type="spellEnd"/>
      <w:r w:rsidRPr="00D24EE6">
        <w:rPr>
          <w:rFonts w:ascii="Times New Roman" w:hAnsi="Times New Roman" w:cs="Times New Roman"/>
        </w:rPr>
        <w:t xml:space="preserve"> and in emergencies for the Indians, because there is nobody far and wide who can look after the sick and provide first aid for injuries.” He was known for being an excellent expert on medicinal herbs. Christopher Lindenmeyer, </w:t>
      </w:r>
      <w:proofErr w:type="spellStart"/>
      <w:r w:rsidRPr="00D24EE6">
        <w:rPr>
          <w:rFonts w:ascii="Times New Roman" w:hAnsi="Times New Roman" w:cs="Times New Roman"/>
          <w:i/>
          <w:iCs/>
        </w:rPr>
        <w:t>Rebeller</w:t>
      </w:r>
      <w:proofErr w:type="spellEnd"/>
      <w:r w:rsidRPr="00D24EE6">
        <w:rPr>
          <w:rFonts w:ascii="Times New Roman" w:hAnsi="Times New Roman" w:cs="Times New Roman"/>
          <w:i/>
          <w:iCs/>
        </w:rPr>
        <w:t xml:space="preserve">, Opfer, Siedler: Die </w:t>
      </w:r>
      <w:proofErr w:type="spellStart"/>
      <w:r w:rsidRPr="00D24EE6">
        <w:rPr>
          <w:rFonts w:ascii="Times New Roman" w:hAnsi="Times New Roman" w:cs="Times New Roman"/>
          <w:i/>
          <w:iCs/>
        </w:rPr>
        <w:t>Vertreibung</w:t>
      </w:r>
      <w:proofErr w:type="spellEnd"/>
      <w:r w:rsidRPr="00D24EE6">
        <w:rPr>
          <w:rFonts w:ascii="Times New Roman" w:hAnsi="Times New Roman" w:cs="Times New Roman"/>
          <w:i/>
          <w:iCs/>
        </w:rPr>
        <w:t xml:space="preserve"> der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Protestanten</w:t>
      </w:r>
      <w:proofErr w:type="spellEnd"/>
      <w:r w:rsidRPr="00D24EE6">
        <w:rPr>
          <w:rFonts w:ascii="Times New Roman" w:hAnsi="Times New Roman" w:cs="Times New Roman"/>
        </w:rPr>
        <w:t xml:space="preserve"> (Salzburg: Verlag Anton </w:t>
      </w:r>
      <w:proofErr w:type="spellStart"/>
      <w:r w:rsidRPr="00D24EE6">
        <w:rPr>
          <w:rFonts w:ascii="Times New Roman" w:hAnsi="Times New Roman" w:cs="Times New Roman"/>
        </w:rPr>
        <w:t>Pustet</w:t>
      </w:r>
      <w:proofErr w:type="spellEnd"/>
      <w:r w:rsidRPr="00D24EE6">
        <w:rPr>
          <w:rFonts w:ascii="Times New Roman" w:hAnsi="Times New Roman" w:cs="Times New Roman"/>
        </w:rPr>
        <w:t>, 2015), 17-8.</w:t>
      </w:r>
    </w:p>
  </w:footnote>
  <w:footnote w:id="109">
    <w:p w14:paraId="0FA829D0"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Urlsperger</w:t>
      </w:r>
      <w:proofErr w:type="spellEnd"/>
      <w:r w:rsidRPr="00D24EE6">
        <w:rPr>
          <w:rFonts w:ascii="Times New Roman" w:hAnsi="Times New Roman" w:cs="Times New Roman"/>
        </w:rPr>
        <w:t xml:space="preserve">, “The Travel Diary of the Two Pastors Messrs. </w:t>
      </w:r>
      <w:proofErr w:type="spellStart"/>
      <w:r w:rsidRPr="00D24EE6">
        <w:rPr>
          <w:rFonts w:ascii="Times New Roman" w:hAnsi="Times New Roman" w:cs="Times New Roman"/>
        </w:rPr>
        <w:t>Boltzius</w:t>
      </w:r>
      <w:proofErr w:type="spellEnd"/>
      <w:r w:rsidRPr="00D24EE6">
        <w:rPr>
          <w:rFonts w:ascii="Times New Roman" w:hAnsi="Times New Roman" w:cs="Times New Roman"/>
        </w:rPr>
        <w:t xml:space="preserve"> and Gronau Which the Two Have Kept from Halle to Georgia and for Some Time After Their Arrival in That Land.”</w:t>
      </w:r>
    </w:p>
  </w:footnote>
  <w:footnote w:id="110">
    <w:p w14:paraId="4158D4D3"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entries for October 13</w:t>
      </w:r>
      <w:r w:rsidRPr="00D24EE6">
        <w:rPr>
          <w:rFonts w:ascii="Times New Roman" w:hAnsi="Times New Roman" w:cs="Times New Roman"/>
          <w:vertAlign w:val="superscript"/>
        </w:rPr>
        <w:t>th</w:t>
      </w:r>
      <w:r w:rsidRPr="00D24EE6">
        <w:rPr>
          <w:rFonts w:ascii="Times New Roman" w:hAnsi="Times New Roman" w:cs="Times New Roman"/>
        </w:rPr>
        <w:t xml:space="preserve"> and 17</w:t>
      </w:r>
      <w:r w:rsidRPr="00D24EE6">
        <w:rPr>
          <w:rFonts w:ascii="Times New Roman" w:hAnsi="Times New Roman" w:cs="Times New Roman"/>
          <w:vertAlign w:val="superscript"/>
        </w:rPr>
        <w:t>th</w:t>
      </w:r>
      <w:r w:rsidRPr="00D24EE6">
        <w:rPr>
          <w:rFonts w:ascii="Times New Roman" w:hAnsi="Times New Roman" w:cs="Times New Roman"/>
        </w:rPr>
        <w:t xml:space="preserve"> of 1734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xml:space="preserve">, by Samuel Urlsperger, vol. 2 (Athens: University of Georgia Press, 1969). See also entries for July 24, 1734, and January 10, 1735,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xml:space="preserve">, by Samuel Urlsperger, vol. 2. “As some of our </w:t>
      </w:r>
      <w:proofErr w:type="spellStart"/>
      <w:r w:rsidRPr="00D24EE6">
        <w:rPr>
          <w:rFonts w:ascii="Times New Roman" w:hAnsi="Times New Roman" w:cs="Times New Roman"/>
        </w:rPr>
        <w:t>Salzburgers</w:t>
      </w:r>
      <w:proofErr w:type="spellEnd"/>
      <w:r w:rsidRPr="00D24EE6">
        <w:rPr>
          <w:rFonts w:ascii="Times New Roman" w:hAnsi="Times New Roman" w:cs="Times New Roman"/>
        </w:rPr>
        <w:t xml:space="preserve"> are suffering from scurvy, and as our medicines are not sufficient, we have decided that one of us shall go to Savannah to learn what home cures are used here for this disease.”</w:t>
      </w:r>
    </w:p>
  </w:footnote>
  <w:footnote w:id="111">
    <w:p w14:paraId="07E96857"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July 25, 1734,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2.</w:t>
      </w:r>
    </w:p>
  </w:footnote>
  <w:footnote w:id="112">
    <w:p w14:paraId="2054823C"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entries for February 28, 1735, and January 22, </w:t>
      </w:r>
      <w:proofErr w:type="gramStart"/>
      <w:r w:rsidRPr="00D24EE6">
        <w:rPr>
          <w:rFonts w:ascii="Times New Roman" w:hAnsi="Times New Roman" w:cs="Times New Roman"/>
        </w:rPr>
        <w:t>1735</w:t>
      </w:r>
      <w:proofErr w:type="gramEnd"/>
      <w:r w:rsidRPr="00D24EE6">
        <w:rPr>
          <w:rFonts w:ascii="Times New Roman" w:hAnsi="Times New Roman" w:cs="Times New Roman"/>
        </w:rPr>
        <w:t xml:space="preserve"> respectively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2.</w:t>
      </w:r>
    </w:p>
  </w:footnote>
  <w:footnote w:id="113">
    <w:p w14:paraId="65150D37"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January 22, 1735,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2.</w:t>
      </w:r>
    </w:p>
  </w:footnote>
  <w:footnote w:id="114">
    <w:p w14:paraId="73A8D384"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July 5, 1736,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3 (Athens: University of Georgia Press, 1972).</w:t>
      </w:r>
    </w:p>
  </w:footnote>
  <w:footnote w:id="115">
    <w:p w14:paraId="2EC7554E"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 the entry for September 10, 1734, </w:t>
      </w:r>
      <w:proofErr w:type="spellStart"/>
      <w:r w:rsidRPr="00D24EE6">
        <w:rPr>
          <w:rFonts w:ascii="Times New Roman" w:hAnsi="Times New Roman" w:cs="Times New Roman"/>
        </w:rPr>
        <w:t>Boltzius</w:t>
      </w:r>
      <w:proofErr w:type="spellEnd"/>
      <w:r w:rsidRPr="00D24EE6">
        <w:rPr>
          <w:rFonts w:ascii="Times New Roman" w:hAnsi="Times New Roman" w:cs="Times New Roman"/>
        </w:rPr>
        <w:t xml:space="preserve"> describes how a Mr. </w:t>
      </w:r>
      <w:proofErr w:type="spellStart"/>
      <w:r w:rsidRPr="00D24EE6">
        <w:rPr>
          <w:rFonts w:ascii="Times New Roman" w:hAnsi="Times New Roman" w:cs="Times New Roman"/>
        </w:rPr>
        <w:t>Rauschgott</w:t>
      </w:r>
      <w:proofErr w:type="spellEnd"/>
      <w:r w:rsidRPr="00D24EE6">
        <w:rPr>
          <w:rFonts w:ascii="Times New Roman" w:hAnsi="Times New Roman" w:cs="Times New Roman"/>
        </w:rPr>
        <w:t xml:space="preserve"> was so sick that he “not only recommended the use of several medicines (until now he has faithfully followed Mr. </w:t>
      </w:r>
      <w:proofErr w:type="spellStart"/>
      <w:r w:rsidRPr="00D24EE6">
        <w:rPr>
          <w:rFonts w:ascii="Times New Roman" w:hAnsi="Times New Roman" w:cs="Times New Roman"/>
        </w:rPr>
        <w:t>Zwifler’s</w:t>
      </w:r>
      <w:proofErr w:type="spellEnd"/>
      <w:r w:rsidRPr="00D24EE6">
        <w:rPr>
          <w:rFonts w:ascii="Times New Roman" w:hAnsi="Times New Roman" w:cs="Times New Roman"/>
        </w:rPr>
        <w:t xml:space="preserve"> advice and taken his medicines</w:t>
      </w:r>
      <w:proofErr w:type="gramStart"/>
      <w:r w:rsidRPr="00D24EE6">
        <w:rPr>
          <w:rFonts w:ascii="Times New Roman" w:hAnsi="Times New Roman" w:cs="Times New Roman"/>
        </w:rPr>
        <w:t>), but</w:t>
      </w:r>
      <w:proofErr w:type="gramEnd"/>
      <w:r w:rsidRPr="00D24EE6">
        <w:rPr>
          <w:rFonts w:ascii="Times New Roman" w:hAnsi="Times New Roman" w:cs="Times New Roman"/>
        </w:rPr>
        <w:t xml:space="preserve"> also arranged for better bodily care for him and engaged a woman who is to wait on him day and night.” See </w:t>
      </w:r>
      <w:proofErr w:type="spellStart"/>
      <w:r w:rsidRPr="00D24EE6">
        <w:rPr>
          <w:rFonts w:ascii="Times New Roman" w:hAnsi="Times New Roman" w:cs="Times New Roman"/>
        </w:rPr>
        <w:t>Urlsperger</w:t>
      </w:r>
      <w:proofErr w:type="spellEnd"/>
      <w:r w:rsidRPr="00D24EE6">
        <w:rPr>
          <w:rFonts w:ascii="Times New Roman" w:hAnsi="Times New Roman" w:cs="Times New Roman"/>
        </w:rPr>
        <w:t xml:space="preserve">, ed.,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xml:space="preserve"> vol. 2 (Athens: University of Georgia Press, 1969).</w:t>
      </w:r>
    </w:p>
  </w:footnote>
  <w:footnote w:id="116">
    <w:p w14:paraId="676EA700" w14:textId="0C124191"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303E9" w:rsidRPr="00D24EE6">
        <w:rPr>
          <w:rFonts w:ascii="Times New Roman" w:hAnsi="Times New Roman" w:cs="Times New Roman"/>
        </w:rPr>
        <w:t xml:space="preserve">Entry for September 15, 1735, in </w:t>
      </w:r>
      <w:r w:rsidR="006303E9" w:rsidRPr="00D24EE6">
        <w:rPr>
          <w:rFonts w:ascii="Times New Roman" w:hAnsi="Times New Roman" w:cs="Times New Roman"/>
          <w:i/>
          <w:iCs/>
        </w:rPr>
        <w:t xml:space="preserve">Detailed Reports on the </w:t>
      </w:r>
      <w:proofErr w:type="spellStart"/>
      <w:r w:rsidR="006303E9" w:rsidRPr="00D24EE6">
        <w:rPr>
          <w:rFonts w:ascii="Times New Roman" w:hAnsi="Times New Roman" w:cs="Times New Roman"/>
          <w:i/>
          <w:iCs/>
        </w:rPr>
        <w:t>Salzburger</w:t>
      </w:r>
      <w:proofErr w:type="spellEnd"/>
      <w:r w:rsidR="006303E9" w:rsidRPr="00D24EE6">
        <w:rPr>
          <w:rFonts w:ascii="Times New Roman" w:hAnsi="Times New Roman" w:cs="Times New Roman"/>
          <w:i/>
          <w:iCs/>
        </w:rPr>
        <w:t xml:space="preserve"> Emigrants Who Settled in America</w:t>
      </w:r>
      <w:r w:rsidR="006303E9" w:rsidRPr="00D24EE6">
        <w:rPr>
          <w:rFonts w:ascii="Times New Roman" w:hAnsi="Times New Roman" w:cs="Times New Roman"/>
        </w:rPr>
        <w:t xml:space="preserve"> vol. 2.</w:t>
      </w:r>
    </w:p>
  </w:footnote>
  <w:footnote w:id="117">
    <w:p w14:paraId="1B09916E"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September 18, 1753,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xml:space="preserve"> vol. 2. </w:t>
      </w:r>
      <w:proofErr w:type="spellStart"/>
      <w:r w:rsidRPr="00D24EE6">
        <w:rPr>
          <w:rFonts w:ascii="Times New Roman" w:hAnsi="Times New Roman" w:cs="Times New Roman"/>
        </w:rPr>
        <w:t>Boltzius</w:t>
      </w:r>
      <w:proofErr w:type="spellEnd"/>
      <w:r w:rsidRPr="00D24EE6">
        <w:rPr>
          <w:rFonts w:ascii="Times New Roman" w:hAnsi="Times New Roman" w:cs="Times New Roman"/>
        </w:rPr>
        <w:t xml:space="preserve"> sardonically remarks that if </w:t>
      </w:r>
      <w:proofErr w:type="spellStart"/>
      <w:r w:rsidRPr="00D24EE6">
        <w:rPr>
          <w:rFonts w:ascii="Times New Roman" w:hAnsi="Times New Roman" w:cs="Times New Roman"/>
        </w:rPr>
        <w:t>Zwifler</w:t>
      </w:r>
      <w:proofErr w:type="spellEnd"/>
      <w:r w:rsidRPr="00D24EE6">
        <w:rPr>
          <w:rFonts w:ascii="Times New Roman" w:hAnsi="Times New Roman" w:cs="Times New Roman"/>
        </w:rPr>
        <w:t xml:space="preserve"> were to continue with his medical experimentations that “he can cure many more to death.” </w:t>
      </w:r>
    </w:p>
  </w:footnote>
  <w:footnote w:id="118">
    <w:p w14:paraId="591CE80D"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Christoph Friedrich Richter studied medicine and theology at Halle and garnered the attention of August Hermann Francke, who admired the doctor’s originality in creating remedies. Indeed, he is credited for discovering the </w:t>
      </w:r>
      <w:proofErr w:type="spellStart"/>
      <w:r w:rsidRPr="00D24EE6">
        <w:rPr>
          <w:rFonts w:ascii="Times New Roman" w:hAnsi="Times New Roman" w:cs="Times New Roman"/>
          <w:i/>
          <w:iCs/>
        </w:rPr>
        <w:t>essentia</w:t>
      </w:r>
      <w:proofErr w:type="spellEnd"/>
      <w:r w:rsidRPr="00D24EE6">
        <w:rPr>
          <w:rFonts w:ascii="Times New Roman" w:hAnsi="Times New Roman" w:cs="Times New Roman"/>
          <w:i/>
          <w:iCs/>
        </w:rPr>
        <w:t xml:space="preserve"> dulcis</w:t>
      </w:r>
      <w:r w:rsidRPr="00D24EE6">
        <w:rPr>
          <w:rFonts w:ascii="Times New Roman" w:hAnsi="Times New Roman" w:cs="Times New Roman"/>
        </w:rPr>
        <w:t xml:space="preserve">, which “brought about therapeutic benefit but also ensured greatly-needed financial aid to the ever-mounting Orphanage expenses.” </w:t>
      </w:r>
      <w:proofErr w:type="spellStart"/>
      <w:r w:rsidRPr="00D24EE6">
        <w:rPr>
          <w:rFonts w:ascii="Times New Roman" w:hAnsi="Times New Roman" w:cs="Times New Roman"/>
        </w:rPr>
        <w:t>Boltzius</w:t>
      </w:r>
      <w:proofErr w:type="spellEnd"/>
      <w:r w:rsidRPr="00D24EE6">
        <w:rPr>
          <w:rFonts w:ascii="Times New Roman" w:hAnsi="Times New Roman" w:cs="Times New Roman"/>
        </w:rPr>
        <w:t xml:space="preserve"> and Gronau commonly prescribed </w:t>
      </w:r>
      <w:r w:rsidRPr="00D24EE6">
        <w:rPr>
          <w:rFonts w:ascii="Times New Roman" w:hAnsi="Times New Roman" w:cs="Times New Roman"/>
          <w:i/>
          <w:iCs/>
        </w:rPr>
        <w:t xml:space="preserve">Essentia dulcis </w:t>
      </w:r>
      <w:r w:rsidRPr="00D24EE6">
        <w:rPr>
          <w:rFonts w:ascii="Times New Roman" w:hAnsi="Times New Roman" w:cs="Times New Roman"/>
        </w:rPr>
        <w:t xml:space="preserve">among the </w:t>
      </w:r>
      <w:proofErr w:type="spellStart"/>
      <w:r w:rsidRPr="00D24EE6">
        <w:rPr>
          <w:rFonts w:ascii="Times New Roman" w:hAnsi="Times New Roman" w:cs="Times New Roman"/>
        </w:rPr>
        <w:t>Salzburgers</w:t>
      </w:r>
      <w:proofErr w:type="spellEnd"/>
      <w:r w:rsidRPr="00D24EE6">
        <w:rPr>
          <w:rFonts w:ascii="Times New Roman" w:hAnsi="Times New Roman" w:cs="Times New Roman"/>
        </w:rPr>
        <w:t xml:space="preserve"> to relieve inflammation and pain.</w:t>
      </w:r>
      <w:r w:rsidRPr="00D24EE6">
        <w:rPr>
          <w:rFonts w:ascii="Times New Roman" w:hAnsi="Times New Roman" w:cs="Times New Roman"/>
          <w:i/>
          <w:iCs/>
        </w:rPr>
        <w:t xml:space="preserve"> </w:t>
      </w:r>
      <w:r w:rsidRPr="00D24EE6">
        <w:rPr>
          <w:rFonts w:ascii="Times New Roman" w:hAnsi="Times New Roman" w:cs="Times New Roman"/>
        </w:rPr>
        <w:t xml:space="preserve">Richter’s manual was utilized by Halle missionaries and travelers across the globe such as India and North America. See Sydney H. Moore, “Christian Friedrich Richter,” </w:t>
      </w:r>
      <w:r w:rsidRPr="00D24EE6">
        <w:rPr>
          <w:rFonts w:ascii="Times New Roman" w:hAnsi="Times New Roman" w:cs="Times New Roman"/>
          <w:i/>
          <w:iCs/>
        </w:rPr>
        <w:t xml:space="preserve">The Evangelical Quarterly </w:t>
      </w:r>
      <w:r w:rsidRPr="00D24EE6">
        <w:rPr>
          <w:rFonts w:ascii="Times New Roman" w:hAnsi="Times New Roman" w:cs="Times New Roman"/>
        </w:rPr>
        <w:t xml:space="preserve">37, no. 2 (1965): 95. See also Eckhard Altmann, </w:t>
      </w:r>
      <w:r w:rsidRPr="00D24EE6">
        <w:rPr>
          <w:rFonts w:ascii="Times New Roman" w:hAnsi="Times New Roman" w:cs="Times New Roman"/>
          <w:i/>
          <w:iCs/>
        </w:rPr>
        <w:t xml:space="preserve">Christian Friedrich Richter (1676-1711): Arzt, Apotheker und </w:t>
      </w:r>
      <w:proofErr w:type="spellStart"/>
      <w:r w:rsidRPr="00D24EE6">
        <w:rPr>
          <w:rFonts w:ascii="Times New Roman" w:hAnsi="Times New Roman" w:cs="Times New Roman"/>
          <w:i/>
          <w:iCs/>
        </w:rPr>
        <w:t>Liederdichter</w:t>
      </w:r>
      <w:proofErr w:type="spellEnd"/>
      <w:r w:rsidRPr="00D24EE6">
        <w:rPr>
          <w:rFonts w:ascii="Times New Roman" w:hAnsi="Times New Roman" w:cs="Times New Roman"/>
          <w:i/>
          <w:iCs/>
        </w:rPr>
        <w:t xml:space="preserve"> des </w:t>
      </w:r>
      <w:proofErr w:type="spellStart"/>
      <w:proofErr w:type="gramStart"/>
      <w:r w:rsidRPr="00D24EE6">
        <w:rPr>
          <w:rFonts w:ascii="Times New Roman" w:hAnsi="Times New Roman" w:cs="Times New Roman"/>
          <w:i/>
          <w:iCs/>
        </w:rPr>
        <w:t>hallescehen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Pietismus</w:t>
      </w:r>
      <w:proofErr w:type="spellEnd"/>
      <w:proofErr w:type="gramEnd"/>
      <w:r w:rsidRPr="00D24EE6">
        <w:rPr>
          <w:rFonts w:ascii="Times New Roman" w:hAnsi="Times New Roman" w:cs="Times New Roman"/>
          <w:i/>
          <w:iCs/>
        </w:rPr>
        <w:t xml:space="preserve"> </w:t>
      </w:r>
      <w:r w:rsidRPr="00D24EE6">
        <w:rPr>
          <w:rFonts w:ascii="Times New Roman" w:hAnsi="Times New Roman" w:cs="Times New Roman"/>
        </w:rPr>
        <w:t>(Witten: Luther-Verlag, 1972), 41-94.</w:t>
      </w:r>
    </w:p>
  </w:footnote>
  <w:footnote w:id="119">
    <w:p w14:paraId="44FF1250"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November 14, 1753, in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xml:space="preserve"> vol. 2.</w:t>
      </w:r>
    </w:p>
  </w:footnote>
  <w:footnote w:id="120">
    <w:p w14:paraId="086E6DDE"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July 25, 1734,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xml:space="preserve">, by Samuel Urlsperger, vol. 2. </w:t>
      </w:r>
    </w:p>
  </w:footnote>
  <w:footnote w:id="121">
    <w:p w14:paraId="0F799938"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Koch, “Experience and the Soul in Eighteenth-Century Medicine,” 554, 567.</w:t>
      </w:r>
    </w:p>
  </w:footnote>
  <w:footnote w:id="122">
    <w:p w14:paraId="46F7BC54"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entries for April 16, 1735, and June 16, 1735, in</w:t>
      </w:r>
      <w:r w:rsidRPr="00D24EE6">
        <w:rPr>
          <w:rFonts w:ascii="Times New Roman" w:hAnsi="Times New Roman" w:cs="Times New Roman"/>
          <w:i/>
          <w:iCs/>
        </w:rPr>
        <w:t xml:space="preserve"> 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2.</w:t>
      </w:r>
    </w:p>
  </w:footnote>
  <w:footnote w:id="123">
    <w:p w14:paraId="2900CB31"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April 20, 1735,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2.</w:t>
      </w:r>
    </w:p>
  </w:footnote>
  <w:footnote w:id="124">
    <w:p w14:paraId="1E7FE720"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Here, I give two examples: </w:t>
      </w:r>
      <w:proofErr w:type="spellStart"/>
      <w:r w:rsidRPr="00D24EE6">
        <w:rPr>
          <w:rFonts w:ascii="Times New Roman" w:hAnsi="Times New Roman" w:cs="Times New Roman"/>
        </w:rPr>
        <w:t>Boltzius</w:t>
      </w:r>
      <w:proofErr w:type="spellEnd"/>
      <w:r w:rsidRPr="00D24EE6">
        <w:rPr>
          <w:rFonts w:ascii="Times New Roman" w:hAnsi="Times New Roman" w:cs="Times New Roman"/>
        </w:rPr>
        <w:t xml:space="preserve"> noted that Mrs. Brand, who was struggling with dysentery for a long time, “has finally been cured with the administration of much tea and coffee.” Likewise for a Mrs. Bacher, she became “much better after using a household remedy which some other woman had given her, and warm drink helps her a great deal.” Entry for September 15, 1735, in</w:t>
      </w:r>
      <w:r w:rsidRPr="00D24EE6">
        <w:rPr>
          <w:rFonts w:ascii="Times New Roman" w:hAnsi="Times New Roman" w:cs="Times New Roman"/>
          <w:i/>
          <w:iCs/>
        </w:rPr>
        <w:t xml:space="preserve"> 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2.</w:t>
      </w:r>
    </w:p>
  </w:footnote>
  <w:footnote w:id="125">
    <w:p w14:paraId="465F0986" w14:textId="0D91F5F1"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January 8, 1741,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xml:space="preserve">, by Samuel Urlsperger, vol. 8. </w:t>
      </w:r>
    </w:p>
  </w:footnote>
  <w:footnote w:id="126">
    <w:p w14:paraId="46FD450D"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January 8, 1741,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8 (Athens: University of Georgia Press, 1985).</w:t>
      </w:r>
    </w:p>
  </w:footnote>
  <w:footnote w:id="127">
    <w:p w14:paraId="7D4EE8B9"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February 1, 1741,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8 (Athens: University of Georgia Press, 1985).</w:t>
      </w:r>
    </w:p>
  </w:footnote>
  <w:footnote w:id="128">
    <w:p w14:paraId="5742FBB7"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more on Stahl’s medical thoughts, see Johanna Geyer-Kordesch, “Georg’s Ernst Stahl’s radical Pietist medicine and its influence on the German Enlightenment,” in </w:t>
      </w:r>
      <w:r w:rsidRPr="00D24EE6">
        <w:rPr>
          <w:rFonts w:ascii="Times New Roman" w:hAnsi="Times New Roman" w:cs="Times New Roman"/>
          <w:i/>
          <w:iCs/>
        </w:rPr>
        <w:t>The Medica Enlightenment of the Eighteenth Century</w:t>
      </w:r>
      <w:r w:rsidRPr="00D24EE6">
        <w:rPr>
          <w:rFonts w:ascii="Times New Roman" w:hAnsi="Times New Roman" w:cs="Times New Roman"/>
        </w:rPr>
        <w:t xml:space="preserve">, edited by Andrew Cunningham and Roger French (Cambridge: Cambridge University Press, 1990): 67-87. </w:t>
      </w:r>
    </w:p>
  </w:footnote>
  <w:footnote w:id="129">
    <w:p w14:paraId="3FBF74B8"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While that is not to say that the Stahl academic lineage shared exact ideas and doctrine, it does explain why Thilo was quite adamant on letting the fever pass naturally. For an article that challenges the conception of a unified “Pietist medicine,” see Jürgen Helm, </w:t>
      </w:r>
      <w:proofErr w:type="spellStart"/>
      <w:r w:rsidRPr="00D24EE6">
        <w:rPr>
          <w:rFonts w:ascii="Times New Roman" w:hAnsi="Times New Roman" w:cs="Times New Roman"/>
          <w:i/>
          <w:iCs/>
        </w:rPr>
        <w:t>Krakenheit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Bekehrung</w:t>
      </w:r>
      <w:proofErr w:type="spellEnd"/>
      <w:r w:rsidRPr="00D24EE6">
        <w:rPr>
          <w:rFonts w:ascii="Times New Roman" w:hAnsi="Times New Roman" w:cs="Times New Roman"/>
          <w:i/>
          <w:iCs/>
        </w:rPr>
        <w:t xml:space="preserve"> und Reform. </w:t>
      </w:r>
      <w:proofErr w:type="spellStart"/>
      <w:r w:rsidRPr="00D24EE6">
        <w:rPr>
          <w:rFonts w:ascii="Times New Roman" w:hAnsi="Times New Roman" w:cs="Times New Roman"/>
          <w:i/>
          <w:iCs/>
        </w:rPr>
        <w:t>Medizin</w:t>
      </w:r>
      <w:proofErr w:type="spellEnd"/>
      <w:r w:rsidRPr="00D24EE6">
        <w:rPr>
          <w:rFonts w:ascii="Times New Roman" w:hAnsi="Times New Roman" w:cs="Times New Roman"/>
          <w:i/>
          <w:iCs/>
        </w:rPr>
        <w:t xml:space="preserve"> und Krankenfu2rsorge </w:t>
      </w:r>
      <w:proofErr w:type="spellStart"/>
      <w:r w:rsidRPr="00D24EE6">
        <w:rPr>
          <w:rFonts w:ascii="Times New Roman" w:hAnsi="Times New Roman" w:cs="Times New Roman"/>
          <w:i/>
          <w:iCs/>
        </w:rPr>
        <w:t>im</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Halleschen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Pietismus</w:t>
      </w:r>
      <w:proofErr w:type="spellEnd"/>
      <w:r w:rsidRPr="00D24EE6">
        <w:rPr>
          <w:rFonts w:ascii="Times New Roman" w:hAnsi="Times New Roman" w:cs="Times New Roman"/>
          <w:i/>
          <w:iCs/>
        </w:rPr>
        <w:t xml:space="preserve"> </w:t>
      </w:r>
      <w:r w:rsidRPr="00D24EE6">
        <w:rPr>
          <w:rFonts w:ascii="Times New Roman" w:hAnsi="Times New Roman" w:cs="Times New Roman"/>
        </w:rPr>
        <w:t>(Tübingen: Max Niemeyer, 2006).</w:t>
      </w:r>
    </w:p>
  </w:footnote>
  <w:footnote w:id="130">
    <w:p w14:paraId="2EED9D7F"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more on the </w:t>
      </w:r>
      <w:proofErr w:type="spellStart"/>
      <w:r w:rsidRPr="00D24EE6">
        <w:rPr>
          <w:rFonts w:ascii="Times New Roman" w:hAnsi="Times New Roman" w:cs="Times New Roman"/>
          <w:i/>
          <w:iCs/>
        </w:rPr>
        <w:t>methodo</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organica</w:t>
      </w:r>
      <w:proofErr w:type="spellEnd"/>
      <w:r w:rsidRPr="00D24EE6">
        <w:rPr>
          <w:rFonts w:ascii="Times New Roman" w:hAnsi="Times New Roman" w:cs="Times New Roman"/>
        </w:rPr>
        <w:t xml:space="preserve">, see Chapter 1 of John H. </w:t>
      </w:r>
      <w:proofErr w:type="spellStart"/>
      <w:r w:rsidRPr="00D24EE6">
        <w:rPr>
          <w:rFonts w:ascii="Times New Roman" w:hAnsi="Times New Roman" w:cs="Times New Roman"/>
        </w:rPr>
        <w:t>Zammito’s</w:t>
      </w:r>
      <w:proofErr w:type="spellEnd"/>
      <w:r w:rsidRPr="00D24EE6">
        <w:rPr>
          <w:rFonts w:ascii="Times New Roman" w:hAnsi="Times New Roman" w:cs="Times New Roman"/>
        </w:rPr>
        <w:t xml:space="preserve"> </w:t>
      </w:r>
      <w:r w:rsidRPr="00D24EE6">
        <w:rPr>
          <w:rFonts w:ascii="Times New Roman" w:hAnsi="Times New Roman" w:cs="Times New Roman"/>
          <w:i/>
          <w:iCs/>
        </w:rPr>
        <w:t xml:space="preserve">The Gestation of German Biology Philosophy and Physiology from Stahl to Schelling </w:t>
      </w:r>
      <w:r w:rsidRPr="00D24EE6">
        <w:rPr>
          <w:rFonts w:ascii="Times New Roman" w:hAnsi="Times New Roman" w:cs="Times New Roman"/>
        </w:rPr>
        <w:t xml:space="preserve">(Chicago: University of Chicago Press, 2018), 13-36. </w:t>
      </w:r>
    </w:p>
  </w:footnote>
  <w:footnote w:id="131">
    <w:p w14:paraId="6CBFE521"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Koch, “Experience and the Soul in Eighteenth-Century Medicine,” 572.</w:t>
      </w:r>
    </w:p>
  </w:footnote>
  <w:footnote w:id="132">
    <w:p w14:paraId="18C61495"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April 26, 1741,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xml:space="preserve">, by Samuel Urlsperger, vol. 8 (Athens: University of Georgia Press, 1985). </w:t>
      </w:r>
      <w:proofErr w:type="spellStart"/>
      <w:r w:rsidRPr="00D24EE6">
        <w:rPr>
          <w:rFonts w:ascii="Times New Roman" w:hAnsi="Times New Roman" w:cs="Times New Roman"/>
        </w:rPr>
        <w:t>Boltzius</w:t>
      </w:r>
      <w:proofErr w:type="spellEnd"/>
      <w:r w:rsidRPr="00D24EE6">
        <w:rPr>
          <w:rFonts w:ascii="Times New Roman" w:hAnsi="Times New Roman" w:cs="Times New Roman"/>
        </w:rPr>
        <w:t xml:space="preserve"> proceeds to note that “Mr. Thilo was very shocked and also called it a murder-cure.” The “miracle of the crocodile” may refer to something that Reynier learned from the Yuchis; Aaron Spencer Fogleman argues that the treatment may have been effective as locals remembered it for years even after his departure from Georgia. See Aaron Spencer Fogleman, </w:t>
      </w:r>
      <w:r w:rsidRPr="00D24EE6">
        <w:rPr>
          <w:rFonts w:ascii="Times New Roman" w:hAnsi="Times New Roman" w:cs="Times New Roman"/>
          <w:i/>
          <w:iCs/>
        </w:rPr>
        <w:t xml:space="preserve">Two Troubled Souls: An Eighteenth-Century Couple’s Spiritual Journey in the Atlantic World </w:t>
      </w:r>
      <w:r w:rsidRPr="00D24EE6">
        <w:rPr>
          <w:rFonts w:ascii="Times New Roman" w:hAnsi="Times New Roman" w:cs="Times New Roman"/>
        </w:rPr>
        <w:t xml:space="preserve">(Chapel Hill: University of North Carolina Press, 2013), 59-60. </w:t>
      </w:r>
    </w:p>
  </w:footnote>
  <w:footnote w:id="133">
    <w:p w14:paraId="021059B2"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August 21, 1741,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8 (Athens: University of Georgia Press, 1985).</w:t>
      </w:r>
    </w:p>
  </w:footnote>
  <w:footnote w:id="134">
    <w:p w14:paraId="484DB2AB"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August 24, 1741,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8 (Athens: University of Georgia Press, 1985).</w:t>
      </w:r>
    </w:p>
  </w:footnote>
  <w:footnote w:id="135">
    <w:p w14:paraId="67CC1C05"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Oct. 20, 1741, in Entry for August 21, 1741,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8 (Athens: University of Georgia Press, 1985).</w:t>
      </w:r>
    </w:p>
  </w:footnote>
  <w:footnote w:id="136">
    <w:p w14:paraId="1C5BCAC1"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November 12, 1741, in </w:t>
      </w:r>
      <w:r w:rsidRPr="00D24EE6">
        <w:rPr>
          <w:rFonts w:ascii="Times New Roman" w:hAnsi="Times New Roman" w:cs="Times New Roman"/>
          <w:i/>
          <w:iCs/>
        </w:rPr>
        <w:t xml:space="preserve">Detailed Reports on the </w:t>
      </w:r>
      <w:proofErr w:type="spellStart"/>
      <w:r w:rsidRPr="00D24EE6">
        <w:rPr>
          <w:rFonts w:ascii="Times New Roman" w:hAnsi="Times New Roman" w:cs="Times New Roman"/>
          <w:i/>
          <w:iCs/>
        </w:rPr>
        <w:t>Salzburger</w:t>
      </w:r>
      <w:proofErr w:type="spellEnd"/>
      <w:r w:rsidRPr="00D24EE6">
        <w:rPr>
          <w:rFonts w:ascii="Times New Roman" w:hAnsi="Times New Roman" w:cs="Times New Roman"/>
          <w:i/>
          <w:iCs/>
        </w:rPr>
        <w:t xml:space="preserve"> Emigrants Who Settled in America</w:t>
      </w:r>
      <w:r w:rsidRPr="00D24EE6">
        <w:rPr>
          <w:rFonts w:ascii="Times New Roman" w:hAnsi="Times New Roman" w:cs="Times New Roman"/>
        </w:rPr>
        <w:t>, by Samuel Urlsperger, vol. 8 (Athens: University of Georgia Press, 1985).</w:t>
      </w:r>
    </w:p>
  </w:footnote>
  <w:footnote w:id="137">
    <w:p w14:paraId="087E06EA"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Johann Martin Boltzius to Gotthilf August Francke, August 26, 1738, in </w:t>
      </w:r>
      <w:r w:rsidRPr="00D24EE6">
        <w:rPr>
          <w:rFonts w:ascii="Times New Roman" w:hAnsi="Times New Roman" w:cs="Times New Roman"/>
          <w:i/>
          <w:iCs/>
        </w:rPr>
        <w:t>The Letters of Johann Martin Boltzius, Lutheran Pastor in Ebenezer, Georgia: German Pietism in Colonial America, 1733-1765</w:t>
      </w:r>
      <w:r w:rsidRPr="00D24EE6">
        <w:rPr>
          <w:rFonts w:ascii="Times New Roman" w:hAnsi="Times New Roman" w:cs="Times New Roman"/>
        </w:rPr>
        <w:t xml:space="preserve">, vol. 1, edited and translated by Russell C. Kleckley (Lewiston, NY: 2009), 245. See also Johann Martin Boltzius and Israel Christian Gronau to Friedrich Michael Ziegenhagen, August 26, 1738, in </w:t>
      </w:r>
      <w:r w:rsidRPr="00D24EE6">
        <w:rPr>
          <w:rFonts w:ascii="Times New Roman" w:hAnsi="Times New Roman" w:cs="Times New Roman"/>
          <w:i/>
          <w:iCs/>
        </w:rPr>
        <w:t>The Letters of Johann Martin Boltzius</w:t>
      </w:r>
      <w:r w:rsidRPr="00D24EE6">
        <w:rPr>
          <w:rFonts w:ascii="Times New Roman" w:hAnsi="Times New Roman" w:cs="Times New Roman"/>
        </w:rPr>
        <w:t xml:space="preserve">, 247. </w:t>
      </w:r>
    </w:p>
  </w:footnote>
  <w:footnote w:id="138">
    <w:p w14:paraId="65DBE658"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Johann Martin Boltzius to Gotthilf August Francke, August 26, 1738, in </w:t>
      </w:r>
      <w:r w:rsidRPr="00D24EE6">
        <w:rPr>
          <w:rFonts w:ascii="Times New Roman" w:hAnsi="Times New Roman" w:cs="Times New Roman"/>
          <w:i/>
          <w:iCs/>
        </w:rPr>
        <w:t xml:space="preserve">The Letters of Johann Martin Boltzius, </w:t>
      </w:r>
      <w:r w:rsidRPr="00D24EE6">
        <w:rPr>
          <w:rFonts w:ascii="Times New Roman" w:hAnsi="Times New Roman" w:cs="Times New Roman"/>
        </w:rPr>
        <w:t xml:space="preserve">245. </w:t>
      </w:r>
    </w:p>
  </w:footnote>
  <w:footnote w:id="139">
    <w:p w14:paraId="4020A5AB"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Johann Martin Boltzius and Israel Christian Gronau to Friedrich Michael Ziegenhagen, August 26, 1738, in </w:t>
      </w:r>
      <w:r w:rsidRPr="00D24EE6">
        <w:rPr>
          <w:rFonts w:ascii="Times New Roman" w:hAnsi="Times New Roman" w:cs="Times New Roman"/>
          <w:i/>
          <w:iCs/>
        </w:rPr>
        <w:t>The Letters of Johann Martin Boltzius</w:t>
      </w:r>
      <w:r w:rsidRPr="00D24EE6">
        <w:rPr>
          <w:rFonts w:ascii="Times New Roman" w:hAnsi="Times New Roman" w:cs="Times New Roman"/>
        </w:rPr>
        <w:t>, 249.</w:t>
      </w:r>
    </w:p>
  </w:footnote>
  <w:footnote w:id="140">
    <w:p w14:paraId="3ED3172D" w14:textId="0D428B08"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006303E9" w:rsidRPr="00D24EE6">
        <w:rPr>
          <w:rFonts w:ascii="Times New Roman" w:hAnsi="Times New Roman" w:cs="Times New Roman"/>
        </w:rPr>
        <w:t>Boltzius</w:t>
      </w:r>
      <w:proofErr w:type="spellEnd"/>
      <w:r w:rsidR="006303E9" w:rsidRPr="00D24EE6">
        <w:rPr>
          <w:rFonts w:ascii="Times New Roman" w:hAnsi="Times New Roman" w:cs="Times New Roman"/>
        </w:rPr>
        <w:t xml:space="preserve"> and Gronau to Ziegenhagen, August 26, 1738, 248.</w:t>
      </w:r>
    </w:p>
  </w:footnote>
  <w:footnote w:id="141">
    <w:p w14:paraId="432CE028"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Pablo F. Gómez, </w:t>
      </w:r>
      <w:r w:rsidRPr="00D24EE6">
        <w:rPr>
          <w:rFonts w:ascii="Times New Roman" w:hAnsi="Times New Roman" w:cs="Times New Roman"/>
          <w:i/>
          <w:iCs/>
        </w:rPr>
        <w:t xml:space="preserve">The Experiential Caribbean: Creating Knowledge and Healing in the Early Modern Atlantic </w:t>
      </w:r>
      <w:r w:rsidRPr="00D24EE6">
        <w:rPr>
          <w:rFonts w:ascii="Times New Roman" w:hAnsi="Times New Roman" w:cs="Times New Roman"/>
        </w:rPr>
        <w:t>(Chapel Hill: University of North Carolina Press, 2017), 2.</w:t>
      </w:r>
    </w:p>
  </w:footnote>
  <w:footnote w:id="142">
    <w:p w14:paraId="2BA02AF6"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Johann Martin Boltzius and Israel Christian Gronau to Gotthilf August Francke, May 29, 1740, in </w:t>
      </w:r>
      <w:r w:rsidRPr="00D24EE6">
        <w:rPr>
          <w:rFonts w:ascii="Times New Roman" w:hAnsi="Times New Roman" w:cs="Times New Roman"/>
          <w:i/>
          <w:iCs/>
        </w:rPr>
        <w:t xml:space="preserve">The Letters of Johann Martin Boltzius, </w:t>
      </w:r>
      <w:r w:rsidRPr="00D24EE6">
        <w:rPr>
          <w:rFonts w:ascii="Times New Roman" w:hAnsi="Times New Roman" w:cs="Times New Roman"/>
        </w:rPr>
        <w:t xml:space="preserve">299. </w:t>
      </w:r>
    </w:p>
  </w:footnote>
  <w:footnote w:id="143">
    <w:p w14:paraId="3A9CDD55"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Renate Wilson. </w:t>
      </w:r>
      <w:r w:rsidRPr="00D24EE6">
        <w:rPr>
          <w:rFonts w:ascii="Times New Roman" w:hAnsi="Times New Roman" w:cs="Times New Roman"/>
          <w:i/>
          <w:iCs/>
        </w:rPr>
        <w:t>Pious Traders in Medicine,</w:t>
      </w:r>
      <w:r w:rsidRPr="00D24EE6">
        <w:rPr>
          <w:rFonts w:ascii="Times New Roman" w:hAnsi="Times New Roman" w:cs="Times New Roman"/>
        </w:rPr>
        <w:t xml:space="preserve"> 184.</w:t>
      </w:r>
    </w:p>
  </w:footnote>
  <w:footnote w:id="144">
    <w:p w14:paraId="2EE3E809"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Johann Martin Boltzius and Israel Christian Gronau to Gotthilf August Francke, July 26, 1742, in </w:t>
      </w:r>
      <w:r w:rsidRPr="00D24EE6">
        <w:rPr>
          <w:rFonts w:ascii="Times New Roman" w:hAnsi="Times New Roman" w:cs="Times New Roman"/>
          <w:i/>
          <w:iCs/>
        </w:rPr>
        <w:t xml:space="preserve">The Letters of Johann Martin Boltzius, </w:t>
      </w:r>
      <w:r w:rsidRPr="00D24EE6">
        <w:rPr>
          <w:rFonts w:ascii="Times New Roman" w:hAnsi="Times New Roman" w:cs="Times New Roman"/>
        </w:rPr>
        <w:t xml:space="preserve">351. </w:t>
      </w:r>
    </w:p>
  </w:footnote>
  <w:footnote w:id="145">
    <w:p w14:paraId="78497928"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Johann Martin Boltzius to Gotthilf August Francke, December 29, 1744, in</w:t>
      </w:r>
      <w:r w:rsidRPr="00D24EE6">
        <w:rPr>
          <w:rFonts w:ascii="Times New Roman" w:hAnsi="Times New Roman" w:cs="Times New Roman"/>
          <w:i/>
          <w:iCs/>
        </w:rPr>
        <w:t xml:space="preserve"> The Letters of Johann Martin Boltzius, </w:t>
      </w:r>
      <w:r w:rsidRPr="00D24EE6">
        <w:rPr>
          <w:rFonts w:ascii="Times New Roman" w:hAnsi="Times New Roman" w:cs="Times New Roman"/>
        </w:rPr>
        <w:t>421.</w:t>
      </w:r>
    </w:p>
  </w:footnote>
  <w:footnote w:id="146">
    <w:p w14:paraId="35B9F635"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Johann Martin Boltzius and Israel Christian Gronau to Gotthilf August Francke, August 1743, in </w:t>
      </w:r>
      <w:r w:rsidRPr="00D24EE6">
        <w:rPr>
          <w:rFonts w:ascii="Times New Roman" w:hAnsi="Times New Roman" w:cs="Times New Roman"/>
          <w:i/>
          <w:iCs/>
        </w:rPr>
        <w:t xml:space="preserve">The Letters of Johann Martin Boltzius, </w:t>
      </w:r>
      <w:r w:rsidRPr="00D24EE6">
        <w:rPr>
          <w:rFonts w:ascii="Times New Roman" w:hAnsi="Times New Roman" w:cs="Times New Roman"/>
        </w:rPr>
        <w:t xml:space="preserve">373. </w:t>
      </w:r>
    </w:p>
  </w:footnote>
  <w:footnote w:id="147">
    <w:p w14:paraId="3A2720B4" w14:textId="77777777" w:rsidR="00F053EB" w:rsidRPr="00D24EE6" w:rsidRDefault="00F053EB" w:rsidP="00F053E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Johann Martin Boltzius to Gotthilf August Francke, December 29, 1744, in</w:t>
      </w:r>
      <w:r w:rsidRPr="00D24EE6">
        <w:rPr>
          <w:rFonts w:ascii="Times New Roman" w:hAnsi="Times New Roman" w:cs="Times New Roman"/>
          <w:i/>
          <w:iCs/>
        </w:rPr>
        <w:t xml:space="preserve"> The Letters of Johann Martin Boltzius, </w:t>
      </w:r>
      <w:r w:rsidRPr="00D24EE6">
        <w:rPr>
          <w:rFonts w:ascii="Times New Roman" w:hAnsi="Times New Roman" w:cs="Times New Roman"/>
        </w:rPr>
        <w:t xml:space="preserve">422. </w:t>
      </w:r>
    </w:p>
  </w:footnote>
  <w:footnote w:id="148">
    <w:p w14:paraId="1E4FE410"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Michele Gillespie and Robert Beachy, Introduction to </w:t>
      </w:r>
      <w:r w:rsidRPr="00D24EE6">
        <w:rPr>
          <w:rFonts w:ascii="Times New Roman" w:hAnsi="Times New Roman" w:cs="Times New Roman"/>
          <w:i/>
          <w:iCs/>
        </w:rPr>
        <w:t xml:space="preserve">Pious Pursuits: German Moravians in the Atlantic World </w:t>
      </w:r>
      <w:r w:rsidRPr="00D24EE6">
        <w:rPr>
          <w:rFonts w:ascii="Times New Roman" w:hAnsi="Times New Roman" w:cs="Times New Roman"/>
        </w:rPr>
        <w:t xml:space="preserve">(New York: </w:t>
      </w:r>
      <w:proofErr w:type="spellStart"/>
      <w:r w:rsidRPr="00D24EE6">
        <w:rPr>
          <w:rFonts w:ascii="Times New Roman" w:hAnsi="Times New Roman" w:cs="Times New Roman"/>
        </w:rPr>
        <w:t>Berghahn</w:t>
      </w:r>
      <w:proofErr w:type="spellEnd"/>
      <w:r w:rsidRPr="00D24EE6">
        <w:rPr>
          <w:rFonts w:ascii="Times New Roman" w:hAnsi="Times New Roman" w:cs="Times New Roman"/>
        </w:rPr>
        <w:t xml:space="preserve"> Books, 2007), 9. </w:t>
      </w:r>
    </w:p>
  </w:footnote>
  <w:footnote w:id="149">
    <w:p w14:paraId="79ECF72D"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There have been some great texts on Pietism in the Atlantic World in the past couple decades including Hartmut Lehmann, James Van Horn Melton, and Jonathan Strom’s </w:t>
      </w:r>
      <w:r w:rsidRPr="00D24EE6">
        <w:rPr>
          <w:rFonts w:ascii="Times New Roman" w:hAnsi="Times New Roman" w:cs="Times New Roman"/>
          <w:i/>
          <w:iCs/>
        </w:rPr>
        <w:t xml:space="preserve">Pietism in Germany and North America 1680-1820 </w:t>
      </w:r>
      <w:r w:rsidRPr="00D24EE6">
        <w:rPr>
          <w:rFonts w:ascii="Times New Roman" w:hAnsi="Times New Roman" w:cs="Times New Roman"/>
        </w:rPr>
        <w:t xml:space="preserve">(Aldershot: Ashgate Publishing, 2009); Jonathan Strom, ed., </w:t>
      </w:r>
      <w:r w:rsidRPr="00D24EE6">
        <w:rPr>
          <w:rFonts w:ascii="Times New Roman" w:hAnsi="Times New Roman" w:cs="Times New Roman"/>
          <w:i/>
          <w:iCs/>
        </w:rPr>
        <w:t xml:space="preserve">Pietism and Community in Europe and North America, 1650-1850 </w:t>
      </w:r>
      <w:r w:rsidRPr="00D24EE6">
        <w:rPr>
          <w:rFonts w:ascii="Times New Roman" w:hAnsi="Times New Roman" w:cs="Times New Roman"/>
        </w:rPr>
        <w:t xml:space="preserve">(Leiden: Brill, 2010). For texts on the Moravians, see Gillespie and Beachy’s </w:t>
      </w:r>
      <w:proofErr w:type="gramStart"/>
      <w:r w:rsidRPr="00D24EE6">
        <w:rPr>
          <w:rFonts w:ascii="Times New Roman" w:hAnsi="Times New Roman" w:cs="Times New Roman"/>
        </w:rPr>
        <w:t>aforementioned book</w:t>
      </w:r>
      <w:proofErr w:type="gramEnd"/>
      <w:r w:rsidRPr="00D24EE6">
        <w:rPr>
          <w:rFonts w:ascii="Times New Roman" w:hAnsi="Times New Roman" w:cs="Times New Roman"/>
        </w:rPr>
        <w:t xml:space="preserve"> </w:t>
      </w:r>
      <w:r w:rsidRPr="00D24EE6">
        <w:rPr>
          <w:rFonts w:ascii="Times New Roman" w:hAnsi="Times New Roman" w:cs="Times New Roman"/>
          <w:i/>
          <w:iCs/>
        </w:rPr>
        <w:t>Pious Pursuits</w:t>
      </w:r>
      <w:r w:rsidRPr="00D24EE6">
        <w:rPr>
          <w:rFonts w:ascii="Times New Roman" w:hAnsi="Times New Roman" w:cs="Times New Roman"/>
        </w:rPr>
        <w:t xml:space="preserve">; Katherine </w:t>
      </w:r>
      <w:proofErr w:type="spellStart"/>
      <w:r w:rsidRPr="00D24EE6">
        <w:rPr>
          <w:rFonts w:ascii="Times New Roman" w:hAnsi="Times New Roman" w:cs="Times New Roman"/>
        </w:rPr>
        <w:t>Carté</w:t>
      </w:r>
      <w:proofErr w:type="spellEnd"/>
      <w:r w:rsidRPr="00D24EE6">
        <w:rPr>
          <w:rFonts w:ascii="Times New Roman" w:hAnsi="Times New Roman" w:cs="Times New Roman"/>
        </w:rPr>
        <w:t xml:space="preserve"> Engel, “Moravians in the Eighteenth-Century Atlantic World,” </w:t>
      </w:r>
      <w:r w:rsidRPr="00D24EE6">
        <w:rPr>
          <w:rFonts w:ascii="Times New Roman" w:hAnsi="Times New Roman" w:cs="Times New Roman"/>
          <w:i/>
          <w:iCs/>
        </w:rPr>
        <w:t xml:space="preserve">Journal of Moravian History </w:t>
      </w:r>
      <w:r w:rsidRPr="00D24EE6">
        <w:rPr>
          <w:rFonts w:ascii="Times New Roman" w:hAnsi="Times New Roman" w:cs="Times New Roman"/>
        </w:rPr>
        <w:t xml:space="preserve">12, no. 1 (2012): 1-19; Benjamin M. </w:t>
      </w:r>
      <w:proofErr w:type="spellStart"/>
      <w:r w:rsidRPr="00D24EE6">
        <w:rPr>
          <w:rFonts w:ascii="Times New Roman" w:hAnsi="Times New Roman" w:cs="Times New Roman"/>
        </w:rPr>
        <w:t>Pietrenka</w:t>
      </w:r>
      <w:proofErr w:type="spellEnd"/>
      <w:r w:rsidRPr="00D24EE6">
        <w:rPr>
          <w:rFonts w:ascii="Times New Roman" w:hAnsi="Times New Roman" w:cs="Times New Roman"/>
        </w:rPr>
        <w:t xml:space="preserve">, </w:t>
      </w:r>
      <w:r w:rsidRPr="00D24EE6">
        <w:rPr>
          <w:rFonts w:ascii="Times New Roman" w:hAnsi="Times New Roman" w:cs="Times New Roman"/>
          <w:i/>
          <w:iCs/>
        </w:rPr>
        <w:t xml:space="preserve">Religion on the Margins </w:t>
      </w:r>
      <w:r w:rsidRPr="00D24EE6">
        <w:rPr>
          <w:rFonts w:ascii="Times New Roman" w:hAnsi="Times New Roman" w:cs="Times New Roman"/>
        </w:rPr>
        <w:t>(University Park, PA: Pennsylvania State University Press, 2024).</w:t>
      </w:r>
    </w:p>
  </w:footnote>
  <w:footnote w:id="150">
    <w:p w14:paraId="12D3707D"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Gillespie and Beachy, Introduction to </w:t>
      </w:r>
      <w:r w:rsidRPr="00D24EE6">
        <w:rPr>
          <w:rFonts w:ascii="Times New Roman" w:hAnsi="Times New Roman" w:cs="Times New Roman"/>
          <w:i/>
          <w:iCs/>
        </w:rPr>
        <w:t>Pious Pursuits</w:t>
      </w:r>
      <w:r w:rsidRPr="00D24EE6">
        <w:rPr>
          <w:rFonts w:ascii="Times New Roman" w:hAnsi="Times New Roman" w:cs="Times New Roman"/>
        </w:rPr>
        <w:t xml:space="preserve">, 3. </w:t>
      </w:r>
    </w:p>
  </w:footnote>
  <w:footnote w:id="151">
    <w:p w14:paraId="548F178B"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literature on Moravian medicine and healers/physicians in British America is scant. See Renate Wilson, “Moravian Physicians and Their Medicine in Colonial North America: European models and Colonial Reality,” in </w:t>
      </w:r>
      <w:r w:rsidRPr="00D24EE6">
        <w:rPr>
          <w:rFonts w:ascii="Times New Roman" w:hAnsi="Times New Roman" w:cs="Times New Roman"/>
          <w:i/>
          <w:iCs/>
        </w:rPr>
        <w:t xml:space="preserve">Pious Pursuits: German Moravians in the Atlantic World </w:t>
      </w:r>
      <w:r w:rsidRPr="00D24EE6">
        <w:rPr>
          <w:rFonts w:ascii="Times New Roman" w:hAnsi="Times New Roman" w:cs="Times New Roman"/>
        </w:rPr>
        <w:t xml:space="preserve">(New York: </w:t>
      </w:r>
      <w:proofErr w:type="spellStart"/>
      <w:r w:rsidRPr="00D24EE6">
        <w:rPr>
          <w:rFonts w:ascii="Times New Roman" w:hAnsi="Times New Roman" w:cs="Times New Roman"/>
        </w:rPr>
        <w:t>Berghahn</w:t>
      </w:r>
      <w:proofErr w:type="spellEnd"/>
      <w:r w:rsidRPr="00D24EE6">
        <w:rPr>
          <w:rFonts w:ascii="Times New Roman" w:hAnsi="Times New Roman" w:cs="Times New Roman"/>
        </w:rPr>
        <w:t xml:space="preserve"> Books, 2007): 65-82 and Christopher E. Hendricks, “Hans Martin Kalberlahn: Moravians, Medicine, and the Laboratory at Bethabara,” </w:t>
      </w:r>
      <w:r w:rsidRPr="00D24EE6">
        <w:rPr>
          <w:rFonts w:ascii="Times New Roman" w:hAnsi="Times New Roman" w:cs="Times New Roman"/>
          <w:i/>
          <w:iCs/>
        </w:rPr>
        <w:t xml:space="preserve">XVIII: New Perspectives on the Eighteenth Century </w:t>
      </w:r>
      <w:r w:rsidRPr="00D24EE6">
        <w:rPr>
          <w:rFonts w:ascii="Times New Roman" w:hAnsi="Times New Roman" w:cs="Times New Roman"/>
        </w:rPr>
        <w:t xml:space="preserve">17, no. 1 (2020): 33-63. </w:t>
      </w:r>
    </w:p>
  </w:footnote>
  <w:footnote w:id="152">
    <w:p w14:paraId="7F32C48E" w14:textId="27F1F63F" w:rsidR="00F327E3" w:rsidRPr="00D24EE6" w:rsidRDefault="00F327E3">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Aaron </w:t>
      </w:r>
      <w:proofErr w:type="spellStart"/>
      <w:r w:rsidRPr="00D24EE6">
        <w:rPr>
          <w:rFonts w:ascii="Times New Roman" w:hAnsi="Times New Roman" w:cs="Times New Roman"/>
        </w:rPr>
        <w:t>Spncer</w:t>
      </w:r>
      <w:proofErr w:type="spellEnd"/>
      <w:r w:rsidRPr="00D24EE6">
        <w:rPr>
          <w:rFonts w:ascii="Times New Roman" w:hAnsi="Times New Roman" w:cs="Times New Roman"/>
        </w:rPr>
        <w:t xml:space="preserve"> Fogleman’s </w:t>
      </w:r>
      <w:r w:rsidRPr="00D24EE6">
        <w:rPr>
          <w:rFonts w:ascii="Times New Roman" w:hAnsi="Times New Roman" w:cs="Times New Roman"/>
          <w:i/>
          <w:iCs/>
        </w:rPr>
        <w:t>Two Troubled Souls: An Eighteenth-Century Couple’s Spiritual Journey in the Atlantic World</w:t>
      </w:r>
      <w:r w:rsidRPr="00D24EE6">
        <w:rPr>
          <w:rFonts w:ascii="Times New Roman" w:hAnsi="Times New Roman" w:cs="Times New Roman"/>
        </w:rPr>
        <w:t xml:space="preserve"> (Chapel Hill: University of North Carolina Press, 2013).</w:t>
      </w:r>
    </w:p>
  </w:footnote>
  <w:footnote w:id="153">
    <w:p w14:paraId="108708D0"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Engel, “Moravians in the Eighteenth-Century Atlantic World,” </w:t>
      </w:r>
      <w:r w:rsidRPr="00D24EE6">
        <w:rPr>
          <w:rFonts w:ascii="Times New Roman" w:hAnsi="Times New Roman" w:cs="Times New Roman"/>
          <w:i/>
          <w:iCs/>
        </w:rPr>
        <w:t xml:space="preserve">Journal of Moravian History </w:t>
      </w:r>
      <w:r w:rsidRPr="00D24EE6">
        <w:rPr>
          <w:rFonts w:ascii="Times New Roman" w:hAnsi="Times New Roman" w:cs="Times New Roman"/>
        </w:rPr>
        <w:t>12, no. 1 (2012), 14.</w:t>
      </w:r>
    </w:p>
  </w:footnote>
  <w:footnote w:id="154">
    <w:p w14:paraId="01E8498A" w14:textId="64AC7C8E" w:rsidR="006E3A2A" w:rsidRPr="00D24EE6" w:rsidRDefault="006E3A2A">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“Dr. Matthew Otto was the first Apothecary in the town, and in this County. He established his Laboratory about 1745. The medicines were prepared with great care, and were sent to Philadelphia, where they were in much demand.” John Hill Martin, </w:t>
      </w:r>
      <w:r w:rsidRPr="00D24EE6">
        <w:rPr>
          <w:rFonts w:ascii="Times New Roman" w:hAnsi="Times New Roman" w:cs="Times New Roman"/>
          <w:i/>
          <w:iCs/>
        </w:rPr>
        <w:t>Historical Sketch of Bethlehem in Pennsylvania, With Some Account of the Moravian Church</w:t>
      </w:r>
      <w:r w:rsidRPr="00D24EE6">
        <w:rPr>
          <w:rFonts w:ascii="Times New Roman" w:hAnsi="Times New Roman" w:cs="Times New Roman"/>
        </w:rPr>
        <w:t xml:space="preserve"> (Philadelphia: John L. Pile, 1873), 180.</w:t>
      </w:r>
    </w:p>
  </w:footnote>
  <w:footnote w:id="155">
    <w:p w14:paraId="2769DAD2"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more details on early settlement plans of the Moravians in Georgia, see Adelaide L. Fries, </w:t>
      </w:r>
      <w:r w:rsidRPr="00D24EE6">
        <w:rPr>
          <w:rFonts w:ascii="Times New Roman" w:hAnsi="Times New Roman" w:cs="Times New Roman"/>
          <w:i/>
          <w:iCs/>
        </w:rPr>
        <w:t>The Moravians in Georgia, 1735-1740</w:t>
      </w:r>
      <w:r w:rsidRPr="00D24EE6">
        <w:rPr>
          <w:rFonts w:ascii="Times New Roman" w:hAnsi="Times New Roman" w:cs="Times New Roman"/>
        </w:rPr>
        <w:t xml:space="preserve"> (Raleigh, NC: Edwards &amp; Broughton, 1905). On top of the tensions with the </w:t>
      </w:r>
      <w:proofErr w:type="spellStart"/>
      <w:r w:rsidRPr="00D24EE6">
        <w:rPr>
          <w:rFonts w:ascii="Times New Roman" w:hAnsi="Times New Roman" w:cs="Times New Roman"/>
        </w:rPr>
        <w:t>Salzburgers</w:t>
      </w:r>
      <w:proofErr w:type="spellEnd"/>
      <w:r w:rsidRPr="00D24EE6">
        <w:rPr>
          <w:rFonts w:ascii="Times New Roman" w:hAnsi="Times New Roman" w:cs="Times New Roman"/>
        </w:rPr>
        <w:t xml:space="preserve"> reaching a peak, the Savannah settlement dissolved due to its location, which was conducive to disease and unsustainable for growing crops.</w:t>
      </w:r>
    </w:p>
  </w:footnote>
  <w:footnote w:id="156">
    <w:p w14:paraId="22FC7A2A"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Moravian Founding of Nazareth, Pennsylvania,” </w:t>
      </w:r>
      <w:r w:rsidRPr="00D24EE6">
        <w:rPr>
          <w:rFonts w:ascii="Times New Roman" w:hAnsi="Times New Roman" w:cs="Times New Roman"/>
          <w:i/>
          <w:iCs/>
        </w:rPr>
        <w:t>This Month in Moravian History,</w:t>
      </w:r>
      <w:r w:rsidRPr="00D24EE6">
        <w:rPr>
          <w:rFonts w:ascii="Times New Roman" w:hAnsi="Times New Roman" w:cs="Times New Roman"/>
        </w:rPr>
        <w:t xml:space="preserve"> 91 (2015).</w:t>
      </w:r>
    </w:p>
  </w:footnote>
  <w:footnote w:id="157">
    <w:p w14:paraId="4AE768DC"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Adelaide L. Fries, ed., </w:t>
      </w:r>
      <w:r w:rsidRPr="00D24EE6">
        <w:rPr>
          <w:rFonts w:ascii="Times New Roman" w:hAnsi="Times New Roman" w:cs="Times New Roman"/>
          <w:i/>
          <w:iCs/>
        </w:rPr>
        <w:t>Records of the Moravians in North Carolina</w:t>
      </w:r>
      <w:r w:rsidRPr="00D24EE6">
        <w:rPr>
          <w:rFonts w:ascii="Times New Roman" w:hAnsi="Times New Roman" w:cs="Times New Roman"/>
        </w:rPr>
        <w:t>, vol. 1 (Raleigh: Edwards &amp; Broughton Company, 1922, 59.</w:t>
      </w:r>
    </w:p>
  </w:footnote>
  <w:footnote w:id="158">
    <w:p w14:paraId="2AAEA454"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William S. Powell, ed., </w:t>
      </w:r>
      <w:r w:rsidRPr="00D24EE6">
        <w:rPr>
          <w:rFonts w:ascii="Times New Roman" w:hAnsi="Times New Roman" w:cs="Times New Roman"/>
          <w:i/>
          <w:iCs/>
        </w:rPr>
        <w:t>Dictionary of North Carolina Biography</w:t>
      </w:r>
      <w:r w:rsidRPr="00D24EE6">
        <w:rPr>
          <w:rFonts w:ascii="Times New Roman" w:hAnsi="Times New Roman" w:cs="Times New Roman"/>
        </w:rPr>
        <w:t>, vol. 3 (Chapel Hill: University of North Carolina Press, 1988), 341.</w:t>
      </w:r>
    </w:p>
  </w:footnote>
  <w:footnote w:id="159">
    <w:p w14:paraId="77E7A84C" w14:textId="105D072A" w:rsidR="004A6DDA" w:rsidRPr="00D24EE6" w:rsidRDefault="004A6DDA">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Issues revolving around lack of food can be found in the Moravian records. In 1753, see entries from Oct. 16, Nov. 21, and Dec. 3. In 1754</w:t>
      </w:r>
      <w:r w:rsidR="00AF1395" w:rsidRPr="00D24EE6">
        <w:rPr>
          <w:rFonts w:ascii="Times New Roman" w:hAnsi="Times New Roman" w:cs="Times New Roman"/>
        </w:rPr>
        <w:t xml:space="preserve">. Fries, ed., </w:t>
      </w:r>
      <w:r w:rsidR="00AF1395" w:rsidRPr="00D24EE6">
        <w:rPr>
          <w:rFonts w:ascii="Times New Roman" w:hAnsi="Times New Roman" w:cs="Times New Roman"/>
          <w:i/>
          <w:iCs/>
        </w:rPr>
        <w:t>Records of the Moravians in North Carolina</w:t>
      </w:r>
      <w:r w:rsidR="00AF1395" w:rsidRPr="00D24EE6">
        <w:rPr>
          <w:rFonts w:ascii="Times New Roman" w:hAnsi="Times New Roman" w:cs="Times New Roman"/>
        </w:rPr>
        <w:t xml:space="preserve">, 1:76, 81, 83. </w:t>
      </w:r>
    </w:p>
  </w:footnote>
  <w:footnote w:id="160">
    <w:p w14:paraId="2236623A" w14:textId="0ADD4EA0" w:rsidR="004A6DDA" w:rsidRPr="00D24EE6" w:rsidRDefault="004A6DDA">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AF1395" w:rsidRPr="00D24EE6">
        <w:rPr>
          <w:rFonts w:ascii="Times New Roman" w:hAnsi="Times New Roman" w:cs="Times New Roman"/>
        </w:rPr>
        <w:t xml:space="preserve">Fries, ed., </w:t>
      </w:r>
      <w:r w:rsidR="00AF1395" w:rsidRPr="00D24EE6">
        <w:rPr>
          <w:rFonts w:ascii="Times New Roman" w:hAnsi="Times New Roman" w:cs="Times New Roman"/>
          <w:i/>
          <w:iCs/>
        </w:rPr>
        <w:t>Records of the Moravians in North Carolina</w:t>
      </w:r>
      <w:r w:rsidR="00AF1395" w:rsidRPr="00D24EE6">
        <w:rPr>
          <w:rFonts w:ascii="Times New Roman" w:hAnsi="Times New Roman" w:cs="Times New Roman"/>
        </w:rPr>
        <w:t xml:space="preserve">, 1:104. </w:t>
      </w:r>
    </w:p>
  </w:footnote>
  <w:footnote w:id="161">
    <w:p w14:paraId="08E2ED48"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Fries, ed., </w:t>
      </w:r>
      <w:r w:rsidRPr="00D24EE6">
        <w:rPr>
          <w:rFonts w:ascii="Times New Roman" w:hAnsi="Times New Roman" w:cs="Times New Roman"/>
          <w:i/>
          <w:iCs/>
        </w:rPr>
        <w:t>Records of the Moravians in North Carolina</w:t>
      </w:r>
      <w:r w:rsidRPr="00D24EE6">
        <w:rPr>
          <w:rFonts w:ascii="Times New Roman" w:hAnsi="Times New Roman" w:cs="Times New Roman"/>
        </w:rPr>
        <w:t xml:space="preserve">, 1:156. By then, the town had also constructed twelve structures including a </w:t>
      </w:r>
      <w:proofErr w:type="spellStart"/>
      <w:r w:rsidRPr="00D24EE6">
        <w:rPr>
          <w:rFonts w:ascii="Times New Roman" w:hAnsi="Times New Roman" w:cs="Times New Roman"/>
          <w:i/>
          <w:iCs/>
        </w:rPr>
        <w:t>Gemeine</w:t>
      </w:r>
      <w:proofErr w:type="spellEnd"/>
      <w:r w:rsidRPr="00D24EE6">
        <w:rPr>
          <w:rFonts w:ascii="Times New Roman" w:hAnsi="Times New Roman" w:cs="Times New Roman"/>
          <w:i/>
          <w:iCs/>
        </w:rPr>
        <w:t xml:space="preserve"> Haus, </w:t>
      </w:r>
      <w:r w:rsidRPr="00D24EE6">
        <w:rPr>
          <w:rFonts w:ascii="Times New Roman" w:hAnsi="Times New Roman" w:cs="Times New Roman"/>
        </w:rPr>
        <w:t xml:space="preserve">mill, tailor shop, and wash house. </w:t>
      </w:r>
    </w:p>
  </w:footnote>
  <w:footnote w:id="162">
    <w:p w14:paraId="04B59091"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Fries, ed., </w:t>
      </w:r>
      <w:r w:rsidRPr="00D24EE6">
        <w:rPr>
          <w:rFonts w:ascii="Times New Roman" w:hAnsi="Times New Roman" w:cs="Times New Roman"/>
          <w:i/>
          <w:iCs/>
        </w:rPr>
        <w:t>Records of the Moravians in North Carolina</w:t>
      </w:r>
      <w:r w:rsidRPr="00D24EE6">
        <w:rPr>
          <w:rFonts w:ascii="Times New Roman" w:hAnsi="Times New Roman" w:cs="Times New Roman"/>
        </w:rPr>
        <w:t>, 1:159.</w:t>
      </w:r>
    </w:p>
  </w:footnote>
  <w:footnote w:id="163">
    <w:p w14:paraId="5DC8AF06" w14:textId="314FB5B2" w:rsidR="00AF1395" w:rsidRPr="00D24EE6" w:rsidRDefault="00AF139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Fries, ed., </w:t>
      </w:r>
      <w:r w:rsidRPr="00D24EE6">
        <w:rPr>
          <w:rFonts w:ascii="Times New Roman" w:hAnsi="Times New Roman" w:cs="Times New Roman"/>
          <w:i/>
          <w:iCs/>
        </w:rPr>
        <w:t>Records of the Moravians in North Carolina</w:t>
      </w:r>
      <w:r w:rsidRPr="00D24EE6">
        <w:rPr>
          <w:rFonts w:ascii="Times New Roman" w:hAnsi="Times New Roman" w:cs="Times New Roman"/>
        </w:rPr>
        <w:t>, 1:121.</w:t>
      </w:r>
    </w:p>
  </w:footnote>
  <w:footnote w:id="164">
    <w:p w14:paraId="4477C100"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Fries, ed., </w:t>
      </w:r>
      <w:r w:rsidRPr="00D24EE6">
        <w:rPr>
          <w:rFonts w:ascii="Times New Roman" w:hAnsi="Times New Roman" w:cs="Times New Roman"/>
          <w:i/>
          <w:iCs/>
        </w:rPr>
        <w:t>Records of the Moravians in North Carolina</w:t>
      </w:r>
      <w:r w:rsidRPr="00D24EE6">
        <w:rPr>
          <w:rFonts w:ascii="Times New Roman" w:hAnsi="Times New Roman" w:cs="Times New Roman"/>
        </w:rPr>
        <w:t xml:space="preserve">, 1:206. At one point, the refugees outnumbered the Brethren: 89 Moravians lived in Bethabara, and they took care of 120 refugees in town and another 120 people who stayed at the mill. Christopher Hendricks, “Hans Martin Kalberlahn: Moravians, Medicine, and the Laboratory at Bethabara,” </w:t>
      </w:r>
      <w:r w:rsidRPr="00D24EE6">
        <w:rPr>
          <w:rFonts w:ascii="Times New Roman" w:hAnsi="Times New Roman" w:cs="Times New Roman"/>
          <w:i/>
          <w:iCs/>
        </w:rPr>
        <w:t>XVIII: New Perspectives on the Eighteenth Century</w:t>
      </w:r>
      <w:r w:rsidRPr="00D24EE6">
        <w:rPr>
          <w:rFonts w:ascii="Times New Roman" w:hAnsi="Times New Roman" w:cs="Times New Roman"/>
        </w:rPr>
        <w:t xml:space="preserve"> 17, no. 1 (2020): 45-6.</w:t>
      </w:r>
    </w:p>
  </w:footnote>
  <w:footnote w:id="165">
    <w:p w14:paraId="4133EAED"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Fries, ed., </w:t>
      </w:r>
      <w:r w:rsidRPr="00D24EE6">
        <w:rPr>
          <w:rFonts w:ascii="Times New Roman" w:hAnsi="Times New Roman" w:cs="Times New Roman"/>
          <w:i/>
          <w:iCs/>
        </w:rPr>
        <w:t>Records of the Moravians in North Carolina</w:t>
      </w:r>
      <w:r w:rsidRPr="00D24EE6">
        <w:rPr>
          <w:rFonts w:ascii="Times New Roman" w:hAnsi="Times New Roman" w:cs="Times New Roman"/>
        </w:rPr>
        <w:t>, 1:94. “By evening our lodging place of strangers was finished. It is built of wide rails laid up like logs, and has a small fireplace, so that in case of need we can lodge two sick guests.”</w:t>
      </w:r>
    </w:p>
  </w:footnote>
  <w:footnote w:id="166">
    <w:p w14:paraId="7FC85C56"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Hendricks, “Hans Martin Kalberlahn,” 48-9.</w:t>
      </w:r>
    </w:p>
  </w:footnote>
  <w:footnote w:id="167">
    <w:p w14:paraId="448B5211"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Kalberlahn</w:t>
      </w:r>
      <w:proofErr w:type="spellEnd"/>
      <w:r w:rsidRPr="00D24EE6">
        <w:rPr>
          <w:rFonts w:ascii="Times New Roman" w:hAnsi="Times New Roman" w:cs="Times New Roman"/>
        </w:rPr>
        <w:t xml:space="preserve"> also traveled “far and wide to visit patients.” Fries, ed., </w:t>
      </w:r>
      <w:r w:rsidRPr="00D24EE6">
        <w:rPr>
          <w:rFonts w:ascii="Times New Roman" w:hAnsi="Times New Roman" w:cs="Times New Roman"/>
          <w:i/>
          <w:iCs/>
        </w:rPr>
        <w:t>Records of the Moravians in North Carolina</w:t>
      </w:r>
      <w:r w:rsidRPr="00D24EE6">
        <w:rPr>
          <w:rFonts w:ascii="Times New Roman" w:hAnsi="Times New Roman" w:cs="Times New Roman"/>
        </w:rPr>
        <w:t>, 1:105.</w:t>
      </w:r>
    </w:p>
  </w:footnote>
  <w:footnote w:id="168">
    <w:p w14:paraId="2FD83590"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Fries, ed., </w:t>
      </w:r>
      <w:r w:rsidRPr="00D24EE6">
        <w:rPr>
          <w:rFonts w:ascii="Times New Roman" w:hAnsi="Times New Roman" w:cs="Times New Roman"/>
          <w:i/>
          <w:iCs/>
        </w:rPr>
        <w:t>Records of the Moravians in North Carolina</w:t>
      </w:r>
      <w:r w:rsidRPr="00D24EE6">
        <w:rPr>
          <w:rFonts w:ascii="Times New Roman" w:hAnsi="Times New Roman" w:cs="Times New Roman"/>
        </w:rPr>
        <w:t>, 1:218.</w:t>
      </w:r>
    </w:p>
  </w:footnote>
  <w:footnote w:id="169">
    <w:p w14:paraId="148B918F"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medical garden was one out of several gardens in Bethabara; other gardens included the Upland Garden (also referred to as the ‘Community Garden’ or’ Vegetable Garden’), the Bottom Garden (presumably an expansion of the Upland Garden) along with the Bean and Hops Garden and Hops and Potato Garden. For more on the layout of the gardens in Bethabara, see Flora Ann L. Bynum, “Old World Gardens in the New World: The Gardens of the Moravian Settlement of Bethabara in North Carolina, 1753-72,” </w:t>
      </w:r>
      <w:r w:rsidRPr="00D24EE6">
        <w:rPr>
          <w:rFonts w:ascii="Times New Roman" w:hAnsi="Times New Roman" w:cs="Times New Roman"/>
          <w:i/>
          <w:iCs/>
        </w:rPr>
        <w:t>Journal of Garden History</w:t>
      </w:r>
      <w:r w:rsidRPr="00D24EE6">
        <w:rPr>
          <w:rFonts w:ascii="Times New Roman" w:hAnsi="Times New Roman" w:cs="Times New Roman"/>
        </w:rPr>
        <w:t xml:space="preserve"> 16, no. 2 (1996): 70–86.</w:t>
      </w:r>
    </w:p>
  </w:footnote>
  <w:footnote w:id="170">
    <w:p w14:paraId="495BCFEC" w14:textId="4B7BDA82"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There are multiple entries recording how the Brethren gathered tar wood or pine branches for Br. </w:t>
      </w:r>
      <w:proofErr w:type="spellStart"/>
      <w:r w:rsidRPr="00D24EE6">
        <w:rPr>
          <w:rFonts w:ascii="Times New Roman" w:hAnsi="Times New Roman" w:cs="Times New Roman"/>
        </w:rPr>
        <w:t>Kalberlahn</w:t>
      </w:r>
      <w:proofErr w:type="spellEnd"/>
      <w:r w:rsidRPr="00D24EE6">
        <w:rPr>
          <w:rFonts w:ascii="Times New Roman" w:hAnsi="Times New Roman" w:cs="Times New Roman"/>
        </w:rPr>
        <w:t xml:space="preserve">. See Fries, ed., </w:t>
      </w:r>
      <w:r w:rsidRPr="00D24EE6">
        <w:rPr>
          <w:rFonts w:ascii="Times New Roman" w:hAnsi="Times New Roman" w:cs="Times New Roman"/>
          <w:i/>
          <w:iCs/>
        </w:rPr>
        <w:t>Records of the Moravians in North Carolina</w:t>
      </w:r>
      <w:r w:rsidRPr="00D24EE6">
        <w:rPr>
          <w:rFonts w:ascii="Times New Roman" w:hAnsi="Times New Roman" w:cs="Times New Roman"/>
        </w:rPr>
        <w:t>, 1:94, 98, 100, 161, 181. There was a</w:t>
      </w:r>
      <w:r w:rsidR="00976796" w:rsidRPr="00D24EE6">
        <w:rPr>
          <w:rFonts w:ascii="Times New Roman" w:hAnsi="Times New Roman" w:cs="Times New Roman"/>
        </w:rPr>
        <w:t xml:space="preserve"> </w:t>
      </w:r>
      <w:r w:rsidRPr="00D24EE6">
        <w:rPr>
          <w:rFonts w:ascii="Times New Roman" w:hAnsi="Times New Roman" w:cs="Times New Roman"/>
        </w:rPr>
        <w:t xml:space="preserve">report in </w:t>
      </w:r>
      <w:r w:rsidRPr="00D24EE6">
        <w:rPr>
          <w:rFonts w:ascii="Times New Roman" w:hAnsi="Times New Roman" w:cs="Times New Roman"/>
          <w:i/>
          <w:iCs/>
        </w:rPr>
        <w:t xml:space="preserve">The Gentleman’s Magazine </w:t>
      </w:r>
      <w:r w:rsidRPr="00D24EE6">
        <w:rPr>
          <w:rFonts w:ascii="Times New Roman" w:hAnsi="Times New Roman" w:cs="Times New Roman"/>
        </w:rPr>
        <w:t xml:space="preserve">in 1739 describing how several patients were cured of smallpox after drinking tar water in Charles Town, South Carolina. For more on tar water as a medicine in the eighteenth century, see </w:t>
      </w:r>
      <w:proofErr w:type="spellStart"/>
      <w:r w:rsidRPr="00D24EE6">
        <w:rPr>
          <w:rFonts w:ascii="Times New Roman" w:hAnsi="Times New Roman" w:cs="Times New Roman"/>
        </w:rPr>
        <w:t>Mirrek</w:t>
      </w:r>
      <w:proofErr w:type="spellEnd"/>
      <w:r w:rsidRPr="00D24EE6">
        <w:rPr>
          <w:rFonts w:ascii="Times New Roman" w:hAnsi="Times New Roman" w:cs="Times New Roman"/>
        </w:rPr>
        <w:t xml:space="preserve"> Tobiáš </w:t>
      </w:r>
      <w:proofErr w:type="spellStart"/>
      <w:r w:rsidRPr="00D24EE6">
        <w:rPr>
          <w:rFonts w:ascii="Times New Roman" w:hAnsi="Times New Roman" w:cs="Times New Roman"/>
        </w:rPr>
        <w:t>Hošman</w:t>
      </w:r>
      <w:proofErr w:type="spellEnd"/>
      <w:r w:rsidRPr="00D24EE6">
        <w:rPr>
          <w:rFonts w:ascii="Times New Roman" w:hAnsi="Times New Roman" w:cs="Times New Roman"/>
        </w:rPr>
        <w:t xml:space="preserve">, “George Berkeley’s Tar-Water Medicine,” </w:t>
      </w:r>
      <w:r w:rsidRPr="00D24EE6">
        <w:rPr>
          <w:rFonts w:ascii="Times New Roman" w:hAnsi="Times New Roman" w:cs="Times New Roman"/>
          <w:i/>
          <w:iCs/>
        </w:rPr>
        <w:t>Early Science and Medicine</w:t>
      </w:r>
      <w:r w:rsidRPr="00D24EE6">
        <w:rPr>
          <w:rFonts w:ascii="Times New Roman" w:hAnsi="Times New Roman" w:cs="Times New Roman"/>
        </w:rPr>
        <w:t xml:space="preserve"> 25 (2020): 173–93.</w:t>
      </w:r>
    </w:p>
  </w:footnote>
  <w:footnote w:id="171">
    <w:p w14:paraId="62447AAE"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Bynum, “Old World Gardens in the New World,” 77.</w:t>
      </w:r>
    </w:p>
  </w:footnote>
  <w:footnote w:id="172">
    <w:p w14:paraId="78235F44"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Bynum, “Old World Gardens in the New World,” 84.</w:t>
      </w:r>
    </w:p>
  </w:footnote>
  <w:footnote w:id="173">
    <w:p w14:paraId="000AAFCA"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John Anthony Caruso, </w:t>
      </w:r>
      <w:r w:rsidRPr="00D24EE6">
        <w:rPr>
          <w:rFonts w:ascii="Times New Roman" w:hAnsi="Times New Roman" w:cs="Times New Roman"/>
          <w:i/>
          <w:iCs/>
        </w:rPr>
        <w:t>The Appalachian Frontier: America’s First Surge Westward</w:t>
      </w:r>
      <w:r w:rsidRPr="00D24EE6">
        <w:rPr>
          <w:rFonts w:ascii="Times New Roman" w:hAnsi="Times New Roman" w:cs="Times New Roman"/>
        </w:rPr>
        <w:t xml:space="preserve"> (Knoxville: University of Tennessee Press, 2003), 36. Bynum includes the list of ninety-six plants that Reuter presented with his plan of the </w:t>
      </w:r>
      <w:r w:rsidRPr="00D24EE6">
        <w:rPr>
          <w:rFonts w:ascii="Times New Roman" w:hAnsi="Times New Roman" w:cs="Times New Roman"/>
          <w:i/>
          <w:iCs/>
        </w:rPr>
        <w:t>Hortus Medicus</w:t>
      </w:r>
      <w:r w:rsidRPr="00D24EE6">
        <w:rPr>
          <w:rFonts w:ascii="Times New Roman" w:hAnsi="Times New Roman" w:cs="Times New Roman"/>
        </w:rPr>
        <w:t xml:space="preserve">. The herbs above were included in the list. Bynum includes a translation of this list along with both the older and modern botanical names for the plants, see Bynum, “Old World Gardens in the New World,” 83.   </w:t>
      </w:r>
    </w:p>
  </w:footnote>
  <w:footnote w:id="174">
    <w:p w14:paraId="44515E48" w14:textId="77777777" w:rsidR="00235C55" w:rsidRPr="00D24EE6" w:rsidRDefault="00235C55" w:rsidP="00235C5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Compared to say a seventeenth-century English garden, a Moravian garden would have been “full of unfamiliar shapes, </w:t>
      </w:r>
      <w:proofErr w:type="spellStart"/>
      <w:r w:rsidRPr="00D24EE6">
        <w:rPr>
          <w:rFonts w:ascii="Times New Roman" w:hAnsi="Times New Roman" w:cs="Times New Roman"/>
        </w:rPr>
        <w:t>colours</w:t>
      </w:r>
      <w:proofErr w:type="spellEnd"/>
      <w:r w:rsidRPr="00D24EE6">
        <w:rPr>
          <w:rFonts w:ascii="Times New Roman" w:hAnsi="Times New Roman" w:cs="Times New Roman"/>
        </w:rPr>
        <w:t xml:space="preserve"> and smells.” Ron Southern, “Strangers below: An Archaeology of Distinctions in an Eighteenth-Century Religious Community,” in </w:t>
      </w:r>
      <w:r w:rsidRPr="00D24EE6">
        <w:rPr>
          <w:rFonts w:ascii="Times New Roman" w:hAnsi="Times New Roman" w:cs="Times New Roman"/>
          <w:i/>
          <w:iCs/>
        </w:rPr>
        <w:t>Archaeologies of the British: Explorations of Identity in Great Britain and Its Colonies 1600-1945</w:t>
      </w:r>
      <w:r w:rsidRPr="00D24EE6">
        <w:rPr>
          <w:rFonts w:ascii="Times New Roman" w:hAnsi="Times New Roman" w:cs="Times New Roman"/>
        </w:rPr>
        <w:t>, ed. Susan Lawrence (London: Routledge, 2003), 97.</w:t>
      </w:r>
    </w:p>
  </w:footnote>
  <w:footnote w:id="175">
    <w:p w14:paraId="009AC0B5" w14:textId="77777777" w:rsidR="00235C55" w:rsidRPr="00D24EE6" w:rsidRDefault="00235C55" w:rsidP="00235C5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Stanley South, </w:t>
      </w:r>
      <w:r w:rsidRPr="00D24EE6">
        <w:rPr>
          <w:rFonts w:ascii="Times New Roman" w:hAnsi="Times New Roman" w:cs="Times New Roman"/>
          <w:i/>
          <w:iCs/>
        </w:rPr>
        <w:t>Historical Archaeology in Wachovia: Excavating Eighteenth-Century Bethabara and Moravian Pottery</w:t>
      </w:r>
      <w:r w:rsidRPr="00D24EE6">
        <w:rPr>
          <w:rFonts w:ascii="Times New Roman" w:hAnsi="Times New Roman" w:cs="Times New Roman"/>
        </w:rPr>
        <w:t xml:space="preserve"> (New York: Kluwer Academic Publishers, 1999), 85-91.</w:t>
      </w:r>
    </w:p>
  </w:footnote>
  <w:footnote w:id="176">
    <w:p w14:paraId="25C2D19E"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Jon F. </w:t>
      </w:r>
      <w:proofErr w:type="spellStart"/>
      <w:r w:rsidRPr="00D24EE6">
        <w:rPr>
          <w:rFonts w:ascii="Times New Roman" w:hAnsi="Times New Roman" w:cs="Times New Roman"/>
        </w:rPr>
        <w:t>Sensbach</w:t>
      </w:r>
      <w:proofErr w:type="spellEnd"/>
      <w:r w:rsidRPr="00D24EE6">
        <w:rPr>
          <w:rFonts w:ascii="Times New Roman" w:hAnsi="Times New Roman" w:cs="Times New Roman"/>
        </w:rPr>
        <w:t xml:space="preserve">, </w:t>
      </w:r>
      <w:r w:rsidRPr="00D24EE6">
        <w:rPr>
          <w:rFonts w:ascii="Times New Roman" w:hAnsi="Times New Roman" w:cs="Times New Roman"/>
          <w:i/>
          <w:iCs/>
        </w:rPr>
        <w:t xml:space="preserve">A Separate Canaan: The Making of an Afro-Moravian World in North Carolina, 1763-1840 </w:t>
      </w:r>
      <w:r w:rsidRPr="00D24EE6">
        <w:rPr>
          <w:rFonts w:ascii="Times New Roman" w:hAnsi="Times New Roman" w:cs="Times New Roman"/>
        </w:rPr>
        <w:t>(Chapel Hill: University of North Carolina Press, 1996), 56.</w:t>
      </w:r>
    </w:p>
  </w:footnote>
  <w:footnote w:id="177">
    <w:p w14:paraId="3DF06A46"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Fries, ed., </w:t>
      </w:r>
      <w:r w:rsidRPr="00D24EE6">
        <w:rPr>
          <w:rFonts w:ascii="Times New Roman" w:hAnsi="Times New Roman" w:cs="Times New Roman"/>
          <w:i/>
          <w:iCs/>
        </w:rPr>
        <w:t>Records of the Moravians in North Carolina</w:t>
      </w:r>
      <w:r w:rsidRPr="00D24EE6">
        <w:rPr>
          <w:rFonts w:ascii="Times New Roman" w:hAnsi="Times New Roman" w:cs="Times New Roman"/>
        </w:rPr>
        <w:t xml:space="preserve">, 1:191. Although the Cherokee were aligned with the British during the Seven Years’ War, tensions were still present between the Moravians and Cherokee. For instance, two occasions in May of 1756 make this evident. See entries from May 18 and May 25; Fries, ed., </w:t>
      </w:r>
      <w:r w:rsidRPr="00D24EE6">
        <w:rPr>
          <w:rFonts w:ascii="Times New Roman" w:hAnsi="Times New Roman" w:cs="Times New Roman"/>
          <w:i/>
          <w:iCs/>
        </w:rPr>
        <w:t>Records of the Moravians in North Carolina</w:t>
      </w:r>
      <w:r w:rsidRPr="00D24EE6">
        <w:rPr>
          <w:rFonts w:ascii="Times New Roman" w:hAnsi="Times New Roman" w:cs="Times New Roman"/>
        </w:rPr>
        <w:t>, 1:165-6.</w:t>
      </w:r>
    </w:p>
  </w:footnote>
  <w:footnote w:id="178">
    <w:p w14:paraId="4B29CB08"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As resources were limited, </w:t>
      </w:r>
      <w:proofErr w:type="spellStart"/>
      <w:r w:rsidRPr="00D24EE6">
        <w:rPr>
          <w:rFonts w:ascii="Times New Roman" w:hAnsi="Times New Roman" w:cs="Times New Roman"/>
        </w:rPr>
        <w:t>Kalberlahn</w:t>
      </w:r>
      <w:proofErr w:type="spellEnd"/>
      <w:r w:rsidRPr="00D24EE6">
        <w:rPr>
          <w:rFonts w:ascii="Times New Roman" w:hAnsi="Times New Roman" w:cs="Times New Roman"/>
        </w:rPr>
        <w:t xml:space="preserve"> accepted a variety of goods for his services including corn, cows, and a bear on one occasion.  Fries, ed., </w:t>
      </w:r>
      <w:r w:rsidRPr="00D24EE6">
        <w:rPr>
          <w:rFonts w:ascii="Times New Roman" w:hAnsi="Times New Roman" w:cs="Times New Roman"/>
          <w:i/>
          <w:iCs/>
        </w:rPr>
        <w:t>Records of the Moravians in North Carolina</w:t>
      </w:r>
      <w:r w:rsidRPr="00D24EE6">
        <w:rPr>
          <w:rFonts w:ascii="Times New Roman" w:hAnsi="Times New Roman" w:cs="Times New Roman"/>
        </w:rPr>
        <w:t xml:space="preserve">, 1:82, 94, 101. </w:t>
      </w:r>
    </w:p>
  </w:footnote>
  <w:footnote w:id="179">
    <w:p w14:paraId="1D5ED650"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Ferry became an important trading partner for the Brethren at Bethabara. He regularly ate with them, brought work for the town’s tailor, and even accepted a letter to be forwarded to London via Br. Van Vleck in New York. Fries, ed., </w:t>
      </w:r>
      <w:r w:rsidRPr="00D24EE6">
        <w:rPr>
          <w:rFonts w:ascii="Times New Roman" w:hAnsi="Times New Roman" w:cs="Times New Roman"/>
          <w:i/>
          <w:iCs/>
        </w:rPr>
        <w:t>Records of the Moravians in North Carolina</w:t>
      </w:r>
      <w:r w:rsidRPr="00D24EE6">
        <w:rPr>
          <w:rFonts w:ascii="Times New Roman" w:hAnsi="Times New Roman" w:cs="Times New Roman"/>
        </w:rPr>
        <w:t xml:space="preserve">, 1:128. </w:t>
      </w:r>
    </w:p>
  </w:footnote>
  <w:footnote w:id="180">
    <w:p w14:paraId="5A507DD3"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Charles Woodmason, </w:t>
      </w:r>
      <w:r w:rsidRPr="00D24EE6">
        <w:rPr>
          <w:rFonts w:ascii="Times New Roman" w:hAnsi="Times New Roman" w:cs="Times New Roman"/>
          <w:i/>
          <w:iCs/>
        </w:rPr>
        <w:t>The Carolina Backcountry on the Eve of the Revolution: The Journal and Other Writings of Charles Woodmason, Anglican Itinerant</w:t>
      </w:r>
      <w:r w:rsidRPr="00D24EE6">
        <w:rPr>
          <w:rFonts w:ascii="Times New Roman" w:hAnsi="Times New Roman" w:cs="Times New Roman"/>
        </w:rPr>
        <w:t>, ed. Richard J. Hooker (Chapel Hill: University of North Carolina Press, 1953), 78.</w:t>
      </w:r>
    </w:p>
  </w:footnote>
  <w:footnote w:id="181">
    <w:p w14:paraId="5CF7DB6C"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Otto Christoph Krogstrup, “Untitled Notebook,” ca. 1770, PP </w:t>
      </w:r>
      <w:proofErr w:type="spellStart"/>
      <w:r w:rsidRPr="00D24EE6">
        <w:rPr>
          <w:rFonts w:ascii="Times New Roman" w:hAnsi="Times New Roman" w:cs="Times New Roman"/>
        </w:rPr>
        <w:t>KROChr</w:t>
      </w:r>
      <w:proofErr w:type="spellEnd"/>
      <w:r w:rsidRPr="00D24EE6">
        <w:rPr>
          <w:rFonts w:ascii="Times New Roman" w:hAnsi="Times New Roman" w:cs="Times New Roman"/>
        </w:rPr>
        <w:t xml:space="preserve"> 42, Moravian Archives. Translations are mine. </w:t>
      </w:r>
    </w:p>
  </w:footnote>
  <w:footnote w:id="182">
    <w:p w14:paraId="2BA99AEC"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Krogstrup seems to have taken bits and pieces of information from the issues from 1762 to 1764. The first entry Krogstrup’s notebook begins with </w:t>
      </w:r>
      <w:r w:rsidRPr="00D24EE6">
        <w:rPr>
          <w:rFonts w:ascii="Times New Roman" w:hAnsi="Times New Roman" w:cs="Times New Roman"/>
          <w:i/>
          <w:iCs/>
        </w:rPr>
        <w:t>Aland-</w:t>
      </w:r>
      <w:proofErr w:type="spellStart"/>
      <w:r w:rsidRPr="00D24EE6">
        <w:rPr>
          <w:rFonts w:ascii="Times New Roman" w:hAnsi="Times New Roman" w:cs="Times New Roman"/>
          <w:i/>
          <w:iCs/>
        </w:rPr>
        <w:t>Würzel</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[Elecampane] and ends with </w:t>
      </w:r>
      <w:proofErr w:type="spellStart"/>
      <w:r w:rsidRPr="00D24EE6">
        <w:rPr>
          <w:rFonts w:ascii="Times New Roman" w:hAnsi="Times New Roman" w:cs="Times New Roman"/>
          <w:i/>
          <w:iCs/>
        </w:rPr>
        <w:t>Odermennig</w:t>
      </w:r>
      <w:proofErr w:type="spellEnd"/>
      <w:r w:rsidRPr="00D24EE6">
        <w:rPr>
          <w:rFonts w:ascii="Times New Roman" w:hAnsi="Times New Roman" w:cs="Times New Roman"/>
          <w:i/>
          <w:iCs/>
        </w:rPr>
        <w:t xml:space="preserve"> </w:t>
      </w:r>
      <w:r w:rsidRPr="00D24EE6">
        <w:rPr>
          <w:rFonts w:ascii="Times New Roman" w:hAnsi="Times New Roman" w:cs="Times New Roman"/>
        </w:rPr>
        <w:t>[Agrimony]. The striking difference is Krogstrup’s final entry “von Ammonium” [on Ammonium]. I talk further in-depth about Saur and his almanacs in chapter 3.</w:t>
      </w:r>
    </w:p>
  </w:footnote>
  <w:footnote w:id="183">
    <w:p w14:paraId="24A91DA9"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Cherokee, Iroquois, and Navaho utilized purslane in different ways. On Native American use of purslane, see Daniel E. Moerman, </w:t>
      </w:r>
      <w:r w:rsidRPr="00D24EE6">
        <w:rPr>
          <w:rFonts w:ascii="Times New Roman" w:hAnsi="Times New Roman" w:cs="Times New Roman"/>
          <w:i/>
          <w:iCs/>
        </w:rPr>
        <w:t>Medicinal Plants of Native America</w:t>
      </w:r>
      <w:r w:rsidRPr="00D24EE6">
        <w:rPr>
          <w:rFonts w:ascii="Times New Roman" w:hAnsi="Times New Roman" w:cs="Times New Roman"/>
        </w:rPr>
        <w:t xml:space="preserve">, vol. 1 (Ann Arbor: University of Michigan, 1986), 22-3. Krogstrup, “Untitled Notebook,” PP </w:t>
      </w:r>
      <w:proofErr w:type="spellStart"/>
      <w:r w:rsidRPr="00D24EE6">
        <w:rPr>
          <w:rFonts w:ascii="Times New Roman" w:hAnsi="Times New Roman" w:cs="Times New Roman"/>
        </w:rPr>
        <w:t>KROChr</w:t>
      </w:r>
      <w:proofErr w:type="spellEnd"/>
      <w:r w:rsidRPr="00D24EE6">
        <w:rPr>
          <w:rFonts w:ascii="Times New Roman" w:hAnsi="Times New Roman" w:cs="Times New Roman"/>
        </w:rPr>
        <w:t xml:space="preserve"> 42, p. 11. “</w:t>
      </w:r>
      <w:proofErr w:type="gramStart"/>
      <w:r w:rsidRPr="00D24EE6">
        <w:rPr>
          <w:rFonts w:ascii="Times New Roman" w:hAnsi="Times New Roman" w:cs="Times New Roman"/>
        </w:rPr>
        <w:t>So</w:t>
      </w:r>
      <w:proofErr w:type="gramEnd"/>
      <w:r w:rsidRPr="00D24EE6">
        <w:rPr>
          <w:rFonts w:ascii="Times New Roman" w:hAnsi="Times New Roman" w:cs="Times New Roman"/>
        </w:rPr>
        <w:t xml:space="preserve"> </w:t>
      </w:r>
      <w:proofErr w:type="gramStart"/>
      <w:r w:rsidRPr="00D24EE6">
        <w:rPr>
          <w:rFonts w:ascii="Times New Roman" w:hAnsi="Times New Roman" w:cs="Times New Roman"/>
        </w:rPr>
        <w:t>man</w:t>
      </w:r>
      <w:proofErr w:type="gramEnd"/>
      <w:r w:rsidRPr="00D24EE6">
        <w:rPr>
          <w:rFonts w:ascii="Times New Roman" w:hAnsi="Times New Roman" w:cs="Times New Roman"/>
        </w:rPr>
        <w:t xml:space="preserve"> den </w:t>
      </w:r>
      <w:proofErr w:type="spellStart"/>
      <w:r w:rsidRPr="00D24EE6">
        <w:rPr>
          <w:rFonts w:ascii="Times New Roman" w:hAnsi="Times New Roman" w:cs="Times New Roman"/>
        </w:rPr>
        <w:t>Burzel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roh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Salat od. </w:t>
      </w:r>
      <w:proofErr w:type="spellStart"/>
      <w:r w:rsidRPr="00D24EE6">
        <w:rPr>
          <w:rFonts w:ascii="Times New Roman" w:hAnsi="Times New Roman" w:cs="Times New Roman"/>
        </w:rPr>
        <w:t>Gekocht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isst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davon</w:t>
      </w:r>
      <w:proofErr w:type="spellEnd"/>
      <w:r w:rsidRPr="00D24EE6">
        <w:rPr>
          <w:rFonts w:ascii="Times New Roman" w:hAnsi="Times New Roman" w:cs="Times New Roman"/>
        </w:rPr>
        <w:t xml:space="preserve"> trinket, so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köstlich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arzuung</w:t>
      </w:r>
      <w:proofErr w:type="spellEnd"/>
      <w:r w:rsidRPr="00D24EE6">
        <w:rPr>
          <w:rFonts w:ascii="Times New Roman" w:hAnsi="Times New Roman" w:cs="Times New Roman"/>
        </w:rPr>
        <w:t xml:space="preserve"> wider das </w:t>
      </w:r>
      <w:proofErr w:type="spellStart"/>
      <w:r w:rsidRPr="00D24EE6">
        <w:rPr>
          <w:rFonts w:ascii="Times New Roman" w:hAnsi="Times New Roman" w:cs="Times New Roman"/>
        </w:rPr>
        <w:t>Sodbrunnen</w:t>
      </w:r>
      <w:proofErr w:type="spellEnd"/>
      <w:r w:rsidRPr="00D24EE6">
        <w:rPr>
          <w:rFonts w:ascii="Times New Roman" w:hAnsi="Times New Roman" w:cs="Times New Roman"/>
        </w:rPr>
        <w:t xml:space="preserve"> u. </w:t>
      </w:r>
      <w:proofErr w:type="spellStart"/>
      <w:r w:rsidRPr="00D24EE6">
        <w:rPr>
          <w:rFonts w:ascii="Times New Roman" w:hAnsi="Times New Roman" w:cs="Times New Roman"/>
        </w:rPr>
        <w:t>erbrechen</w:t>
      </w:r>
      <w:proofErr w:type="spellEnd"/>
      <w:r w:rsidRPr="00D24EE6">
        <w:rPr>
          <w:rFonts w:ascii="Times New Roman" w:hAnsi="Times New Roman" w:cs="Times New Roman"/>
        </w:rPr>
        <w:t xml:space="preserve"> des </w:t>
      </w:r>
      <w:proofErr w:type="spellStart"/>
      <w:r w:rsidRPr="00D24EE6">
        <w:rPr>
          <w:rFonts w:ascii="Times New Roman" w:hAnsi="Times New Roman" w:cs="Times New Roman"/>
        </w:rPr>
        <w:t>Magens</w:t>
      </w:r>
      <w:proofErr w:type="spellEnd"/>
      <w:r w:rsidRPr="00D24EE6">
        <w:rPr>
          <w:rFonts w:ascii="Times New Roman" w:hAnsi="Times New Roman" w:cs="Times New Roman"/>
        </w:rPr>
        <w:t>…</w:t>
      </w:r>
      <w:proofErr w:type="spellStart"/>
      <w:r w:rsidRPr="00D24EE6">
        <w:rPr>
          <w:rFonts w:ascii="Times New Roman" w:hAnsi="Times New Roman" w:cs="Times New Roman"/>
        </w:rPr>
        <w:t>Wer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brennen</w:t>
      </w:r>
      <w:proofErr w:type="spellEnd"/>
      <w:r w:rsidRPr="00D24EE6">
        <w:rPr>
          <w:rFonts w:ascii="Times New Roman" w:hAnsi="Times New Roman" w:cs="Times New Roman"/>
        </w:rPr>
        <w:t xml:space="preserve"> u. </w:t>
      </w:r>
      <w:proofErr w:type="spellStart"/>
      <w:r w:rsidRPr="00D24EE6">
        <w:rPr>
          <w:rFonts w:ascii="Times New Roman" w:hAnsi="Times New Roman" w:cs="Times New Roman"/>
        </w:rPr>
        <w:t>tropfen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urin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geplagt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der </w:t>
      </w:r>
      <w:proofErr w:type="spellStart"/>
      <w:r w:rsidRPr="00D24EE6">
        <w:rPr>
          <w:rFonts w:ascii="Times New Roman" w:hAnsi="Times New Roman" w:cs="Times New Roman"/>
        </w:rPr>
        <w:t>gebraucht</w:t>
      </w:r>
      <w:proofErr w:type="spellEnd"/>
      <w:r w:rsidRPr="00D24EE6">
        <w:rPr>
          <w:rFonts w:ascii="Times New Roman" w:hAnsi="Times New Roman" w:cs="Times New Roman"/>
        </w:rPr>
        <w:t xml:space="preserve"> oft --- ---- </w:t>
      </w:r>
      <w:proofErr w:type="spellStart"/>
      <w:r w:rsidRPr="00D24EE6">
        <w:rPr>
          <w:rFonts w:ascii="Times New Roman" w:hAnsi="Times New Roman" w:cs="Times New Roman"/>
        </w:rPr>
        <w:t>gestossenen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Burzel</w:t>
      </w:r>
      <w:proofErr w:type="spellEnd"/>
      <w:r w:rsidRPr="00D24EE6">
        <w:rPr>
          <w:rFonts w:ascii="Times New Roman" w:hAnsi="Times New Roman" w:cs="Times New Roman"/>
        </w:rPr>
        <w:t xml:space="preserve"> u. [</w:t>
      </w:r>
      <w:proofErr w:type="spellStart"/>
      <w:r w:rsidRPr="00D24EE6">
        <w:rPr>
          <w:rFonts w:ascii="Times New Roman" w:hAnsi="Times New Roman" w:cs="Times New Roman"/>
        </w:rPr>
        <w:t>Lattich</w:t>
      </w:r>
      <w:proofErr w:type="spellEnd"/>
      <w:r w:rsidRPr="00D24EE6">
        <w:rPr>
          <w:rFonts w:ascii="Times New Roman" w:hAnsi="Times New Roman" w:cs="Times New Roman"/>
        </w:rPr>
        <w:t xml:space="preserve">?] Samen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Zúcker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vermischt</w:t>
      </w:r>
      <w:proofErr w:type="spellEnd"/>
      <w:r w:rsidRPr="00D24EE6">
        <w:rPr>
          <w:rFonts w:ascii="Times New Roman" w:hAnsi="Times New Roman" w:cs="Times New Roman"/>
        </w:rPr>
        <w:t xml:space="preserve">. Der </w:t>
      </w:r>
      <w:proofErr w:type="spellStart"/>
      <w:r w:rsidRPr="00D24EE6">
        <w:rPr>
          <w:rFonts w:ascii="Times New Roman" w:hAnsi="Times New Roman" w:cs="Times New Roman"/>
        </w:rPr>
        <w:t>distillierte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wasser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getruncken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Löffel</w:t>
      </w:r>
      <w:proofErr w:type="spellEnd"/>
      <w:r w:rsidRPr="00D24EE6">
        <w:rPr>
          <w:rFonts w:ascii="Times New Roman" w:hAnsi="Times New Roman" w:cs="Times New Roman"/>
        </w:rPr>
        <w:t xml:space="preserve"> u. </w:t>
      </w:r>
      <w:proofErr w:type="spellStart"/>
      <w:r w:rsidRPr="00D24EE6">
        <w:rPr>
          <w:rFonts w:ascii="Times New Roman" w:hAnsi="Times New Roman" w:cs="Times New Roman"/>
        </w:rPr>
        <w:t>Löffel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allem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einmal</w:t>
      </w:r>
      <w:proofErr w:type="spellEnd"/>
      <w:r w:rsidRPr="00D24EE6">
        <w:rPr>
          <w:rFonts w:ascii="Times New Roman" w:hAnsi="Times New Roman" w:cs="Times New Roman"/>
        </w:rPr>
        <w:t>.”</w:t>
      </w:r>
    </w:p>
  </w:footnote>
  <w:footnote w:id="184">
    <w:p w14:paraId="06E3B2A4"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Moerman, </w:t>
      </w:r>
      <w:r w:rsidRPr="00D24EE6">
        <w:rPr>
          <w:rFonts w:ascii="Times New Roman" w:hAnsi="Times New Roman" w:cs="Times New Roman"/>
          <w:i/>
          <w:iCs/>
        </w:rPr>
        <w:t>Medicinal Plants of Native America</w:t>
      </w:r>
      <w:r w:rsidRPr="00D24EE6">
        <w:rPr>
          <w:rFonts w:ascii="Times New Roman" w:hAnsi="Times New Roman" w:cs="Times New Roman"/>
        </w:rPr>
        <w:t xml:space="preserve">, 1:44. </w:t>
      </w:r>
    </w:p>
  </w:footnote>
  <w:footnote w:id="185">
    <w:p w14:paraId="6848F3AD"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Anna Smith, “Unlikely Sisters: Cherokee and Moravian Women in the Early Nineteenth Century,” in </w:t>
      </w:r>
      <w:r w:rsidRPr="00D24EE6">
        <w:rPr>
          <w:rFonts w:ascii="Times New Roman" w:hAnsi="Times New Roman" w:cs="Times New Roman"/>
          <w:i/>
          <w:iCs/>
        </w:rPr>
        <w:t xml:space="preserve">Pious Pursuits: German Moravians in the Atlantic World </w:t>
      </w:r>
      <w:r w:rsidRPr="00D24EE6">
        <w:rPr>
          <w:rFonts w:ascii="Times New Roman" w:hAnsi="Times New Roman" w:cs="Times New Roman"/>
        </w:rPr>
        <w:t xml:space="preserve">(New York: </w:t>
      </w:r>
      <w:proofErr w:type="spellStart"/>
      <w:r w:rsidRPr="00D24EE6">
        <w:rPr>
          <w:rFonts w:ascii="Times New Roman" w:hAnsi="Times New Roman" w:cs="Times New Roman"/>
        </w:rPr>
        <w:t>Berghahn</w:t>
      </w:r>
      <w:proofErr w:type="spellEnd"/>
      <w:r w:rsidRPr="00D24EE6">
        <w:rPr>
          <w:rFonts w:ascii="Times New Roman" w:hAnsi="Times New Roman" w:cs="Times New Roman"/>
        </w:rPr>
        <w:t xml:space="preserve"> Books, 2007), 194. For more on the societal shift on Cherokee women around this time, see Theda Perdue, </w:t>
      </w:r>
      <w:r w:rsidRPr="00D24EE6">
        <w:rPr>
          <w:rFonts w:ascii="Times New Roman" w:hAnsi="Times New Roman" w:cs="Times New Roman"/>
          <w:i/>
          <w:iCs/>
        </w:rPr>
        <w:t xml:space="preserve">Cherokee Women: Gender and Cultural Change, 1700-1835 </w:t>
      </w:r>
      <w:r w:rsidRPr="00D24EE6">
        <w:rPr>
          <w:rFonts w:ascii="Times New Roman" w:hAnsi="Times New Roman" w:cs="Times New Roman"/>
        </w:rPr>
        <w:t xml:space="preserve">(Lincoln: University of Nebraska, 1998). Krogstrup, “Untitled Notebook,” PP </w:t>
      </w:r>
      <w:proofErr w:type="spellStart"/>
      <w:r w:rsidRPr="00D24EE6">
        <w:rPr>
          <w:rFonts w:ascii="Times New Roman" w:hAnsi="Times New Roman" w:cs="Times New Roman"/>
        </w:rPr>
        <w:t>KROChr</w:t>
      </w:r>
      <w:proofErr w:type="spellEnd"/>
      <w:r w:rsidRPr="00D24EE6">
        <w:rPr>
          <w:rFonts w:ascii="Times New Roman" w:hAnsi="Times New Roman" w:cs="Times New Roman"/>
        </w:rPr>
        <w:t xml:space="preserve"> 42, p.26. </w:t>
      </w:r>
    </w:p>
  </w:footnote>
  <w:footnote w:id="186">
    <w:p w14:paraId="020991CE" w14:textId="06247FF9" w:rsidR="00AE7518" w:rsidRPr="00D24EE6" w:rsidRDefault="00AE751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137431" w:rsidRPr="00D24EE6">
        <w:rPr>
          <w:rFonts w:ascii="Times New Roman" w:hAnsi="Times New Roman" w:cs="Times New Roman"/>
        </w:rPr>
        <w:t xml:space="preserve">At the end of her “Plants of the Cherokee country” (1819), Anna included a separate alphabetical list of plants (starting with </w:t>
      </w:r>
      <w:r w:rsidR="00137431" w:rsidRPr="00D24EE6">
        <w:rPr>
          <w:rFonts w:ascii="Times New Roman" w:hAnsi="Times New Roman" w:cs="Times New Roman"/>
          <w:i/>
          <w:iCs/>
        </w:rPr>
        <w:t xml:space="preserve">“Acer rubrum” </w:t>
      </w:r>
      <w:r w:rsidR="00137431" w:rsidRPr="00D24EE6">
        <w:rPr>
          <w:rFonts w:ascii="Times New Roman" w:hAnsi="Times New Roman" w:cs="Times New Roman"/>
        </w:rPr>
        <w:t>and ending with “</w:t>
      </w:r>
      <w:r w:rsidR="00137431" w:rsidRPr="00D24EE6">
        <w:rPr>
          <w:rFonts w:ascii="Times New Roman" w:hAnsi="Times New Roman" w:cs="Times New Roman"/>
          <w:i/>
          <w:iCs/>
        </w:rPr>
        <w:t xml:space="preserve">Yucca </w:t>
      </w:r>
      <w:proofErr w:type="spellStart"/>
      <w:r w:rsidR="00137431" w:rsidRPr="00D24EE6">
        <w:rPr>
          <w:rFonts w:ascii="Times New Roman" w:hAnsi="Times New Roman" w:cs="Times New Roman"/>
          <w:i/>
          <w:iCs/>
        </w:rPr>
        <w:t>filamentosa</w:t>
      </w:r>
      <w:proofErr w:type="spellEnd"/>
      <w:r w:rsidR="00137431" w:rsidRPr="00D24EE6">
        <w:rPr>
          <w:rFonts w:ascii="Times New Roman" w:hAnsi="Times New Roman" w:cs="Times New Roman"/>
        </w:rPr>
        <w:t xml:space="preserve">”) that the Cherokee used as food, medicines, dyes, and fibers. See Anna Rosina Gambold, “Plants of the Cherokee Country: A list of plants found in the neighborhood of </w:t>
      </w:r>
      <w:proofErr w:type="spellStart"/>
      <w:r w:rsidR="00137431" w:rsidRPr="00D24EE6">
        <w:rPr>
          <w:rFonts w:ascii="Times New Roman" w:hAnsi="Times New Roman" w:cs="Times New Roman"/>
        </w:rPr>
        <w:t>Connasarga</w:t>
      </w:r>
      <w:proofErr w:type="spellEnd"/>
      <w:r w:rsidR="00137431" w:rsidRPr="00D24EE6">
        <w:rPr>
          <w:rFonts w:ascii="Times New Roman" w:hAnsi="Times New Roman" w:cs="Times New Roman"/>
        </w:rPr>
        <w:t xml:space="preserve"> River, (Cherokee Country), where </w:t>
      </w:r>
      <w:proofErr w:type="spellStart"/>
      <w:r w:rsidR="00137431" w:rsidRPr="00D24EE6">
        <w:rPr>
          <w:rFonts w:ascii="Times New Roman" w:hAnsi="Times New Roman" w:cs="Times New Roman"/>
        </w:rPr>
        <w:t>Springplace</w:t>
      </w:r>
      <w:proofErr w:type="spellEnd"/>
      <w:r w:rsidR="00137431" w:rsidRPr="00D24EE6">
        <w:rPr>
          <w:rFonts w:ascii="Times New Roman" w:hAnsi="Times New Roman" w:cs="Times New Roman"/>
        </w:rPr>
        <w:t xml:space="preserve"> is situated,” </w:t>
      </w:r>
      <w:r w:rsidR="00137431" w:rsidRPr="00D24EE6">
        <w:rPr>
          <w:rFonts w:ascii="Times New Roman" w:hAnsi="Times New Roman" w:cs="Times New Roman"/>
          <w:i/>
          <w:iCs/>
        </w:rPr>
        <w:t xml:space="preserve">American Journal of Science </w:t>
      </w:r>
      <w:r w:rsidR="00137431" w:rsidRPr="00D24EE6">
        <w:rPr>
          <w:rFonts w:ascii="Times New Roman" w:hAnsi="Times New Roman" w:cs="Times New Roman"/>
        </w:rPr>
        <w:t>1, no. 3 (1819): 250-1.</w:t>
      </w:r>
    </w:p>
  </w:footnote>
  <w:footnote w:id="187">
    <w:p w14:paraId="779CBF8C" w14:textId="269C04BC" w:rsidR="00F80BD1" w:rsidRPr="00D24EE6" w:rsidRDefault="00F80BD1">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9B7F0D" w:rsidRPr="00D24EE6">
        <w:rPr>
          <w:rFonts w:ascii="Times New Roman" w:hAnsi="Times New Roman" w:cs="Times New Roman"/>
        </w:rPr>
        <w:t>Daniel L. McKinley notes that Anna provided Mühlenberg’s flora from the Cherokee with information on at least 83 species. See Daniel L. McKinley, “Anna Rosina (</w:t>
      </w:r>
      <w:proofErr w:type="spellStart"/>
      <w:r w:rsidR="009B7F0D" w:rsidRPr="00D24EE6">
        <w:rPr>
          <w:rFonts w:ascii="Times New Roman" w:hAnsi="Times New Roman" w:cs="Times New Roman"/>
        </w:rPr>
        <w:t>Kliest</w:t>
      </w:r>
      <w:proofErr w:type="spellEnd"/>
      <w:r w:rsidR="009B7F0D" w:rsidRPr="00D24EE6">
        <w:rPr>
          <w:rFonts w:ascii="Times New Roman" w:hAnsi="Times New Roman" w:cs="Times New Roman"/>
        </w:rPr>
        <w:t xml:space="preserve">) Gambold (1762-1821), Moravian Missionary to the Cherokees, with Special Reference to her Botanical Interests,” </w:t>
      </w:r>
      <w:r w:rsidR="009B7F0D" w:rsidRPr="00D24EE6">
        <w:rPr>
          <w:rFonts w:ascii="Times New Roman" w:hAnsi="Times New Roman" w:cs="Times New Roman"/>
          <w:i/>
          <w:iCs/>
        </w:rPr>
        <w:t xml:space="preserve">Transactions of the Moravian Historical Society </w:t>
      </w:r>
      <w:r w:rsidR="009B7F0D" w:rsidRPr="00D24EE6">
        <w:rPr>
          <w:rFonts w:ascii="Times New Roman" w:hAnsi="Times New Roman" w:cs="Times New Roman"/>
        </w:rPr>
        <w:t>28, (1994): 60.</w:t>
      </w:r>
    </w:p>
  </w:footnote>
  <w:footnote w:id="188">
    <w:p w14:paraId="51B9133B"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Two botanists, a Mr. de Serra (a Portuguese who lived in Philadelphia) and Mr. Gilmer (a Virginian), visited </w:t>
      </w:r>
      <w:proofErr w:type="spellStart"/>
      <w:r w:rsidRPr="00D24EE6">
        <w:rPr>
          <w:rFonts w:ascii="Times New Roman" w:hAnsi="Times New Roman" w:cs="Times New Roman"/>
        </w:rPr>
        <w:t>Springplace</w:t>
      </w:r>
      <w:proofErr w:type="spellEnd"/>
      <w:r w:rsidRPr="00D24EE6">
        <w:rPr>
          <w:rFonts w:ascii="Times New Roman" w:hAnsi="Times New Roman" w:cs="Times New Roman"/>
        </w:rPr>
        <w:t xml:space="preserve"> and were impressed by the gardens. Another botanist, Constantine Samuel Rafinesque called her “the first female botanical writer.” See James R. Troyer, “Early American Moravian Botanists in North Carolina and Elsewhere,” </w:t>
      </w:r>
      <w:r w:rsidRPr="00D24EE6">
        <w:rPr>
          <w:rFonts w:ascii="Times New Roman" w:hAnsi="Times New Roman" w:cs="Times New Roman"/>
          <w:i/>
          <w:iCs/>
        </w:rPr>
        <w:t xml:space="preserve">Journal of the North Carolina Academy of Science </w:t>
      </w:r>
      <w:r w:rsidRPr="00D24EE6">
        <w:rPr>
          <w:rFonts w:ascii="Times New Roman" w:hAnsi="Times New Roman" w:cs="Times New Roman"/>
        </w:rPr>
        <w:t xml:space="preserve">125, no. 1 (2009): 2. </w:t>
      </w:r>
    </w:p>
  </w:footnote>
  <w:footnote w:id="189">
    <w:p w14:paraId="4423A10A"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Quoted in John Hendley Barnhard, “The Botanical Correspondents of </w:t>
      </w:r>
      <w:proofErr w:type="spellStart"/>
      <w:r w:rsidRPr="00D24EE6">
        <w:rPr>
          <w:rFonts w:ascii="Times New Roman" w:hAnsi="Times New Roman" w:cs="Times New Roman"/>
        </w:rPr>
        <w:t>Schweinitz</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i/>
          <w:iCs/>
        </w:rPr>
        <w:t>Bartonia</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no. 16 (1934): 26.  </w:t>
      </w:r>
    </w:p>
  </w:footnote>
  <w:footnote w:id="190">
    <w:p w14:paraId="25E5D7F9"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Michael T. Bravo has a perceptive essay on Moravian mission gardens. See Michael T. Bravo, “Mission Gardens: Natural History and Global Expansion, 1720-1820,” in </w:t>
      </w:r>
      <w:r w:rsidRPr="00D24EE6">
        <w:rPr>
          <w:rFonts w:ascii="Times New Roman" w:hAnsi="Times New Roman" w:cs="Times New Roman"/>
          <w:i/>
          <w:iCs/>
        </w:rPr>
        <w:t>Colonial Botany: Science, Commerce, and Politics in the Early Modern World</w:t>
      </w:r>
      <w:r w:rsidRPr="00D24EE6">
        <w:rPr>
          <w:rFonts w:ascii="Times New Roman" w:hAnsi="Times New Roman" w:cs="Times New Roman"/>
        </w:rPr>
        <w:t xml:space="preserve">, edited by Londa </w:t>
      </w:r>
      <w:proofErr w:type="spellStart"/>
      <w:r w:rsidRPr="00D24EE6">
        <w:rPr>
          <w:rFonts w:ascii="Times New Roman" w:hAnsi="Times New Roman" w:cs="Times New Roman"/>
        </w:rPr>
        <w:t>Schiebinger</w:t>
      </w:r>
      <w:proofErr w:type="spellEnd"/>
      <w:r w:rsidRPr="00D24EE6">
        <w:rPr>
          <w:rFonts w:ascii="Times New Roman" w:hAnsi="Times New Roman" w:cs="Times New Roman"/>
        </w:rPr>
        <w:t xml:space="preserve"> and Claudia Swan (Philadelphia: University of Pennsylvania Press, 2005): 49-65. Bravo does not focus on the American scene and instead examines Moravian gardens in the West Indies and Greenland. </w:t>
      </w:r>
    </w:p>
  </w:footnote>
  <w:footnote w:id="191">
    <w:p w14:paraId="7D9B2F0A"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Rev. Edmund Schwarze, </w:t>
      </w:r>
      <w:r w:rsidRPr="00D24EE6">
        <w:rPr>
          <w:rFonts w:ascii="Times New Roman" w:hAnsi="Times New Roman" w:cs="Times New Roman"/>
          <w:i/>
          <w:iCs/>
        </w:rPr>
        <w:t>History of the Moravian Missions Among Southern Indian Tribes of the United States</w:t>
      </w:r>
      <w:r w:rsidRPr="00D24EE6">
        <w:rPr>
          <w:rFonts w:ascii="Times New Roman" w:hAnsi="Times New Roman" w:cs="Times New Roman"/>
        </w:rPr>
        <w:t xml:space="preserve"> (Bethlehem, PA: Times Publishing Company, 1923), 83. </w:t>
      </w:r>
    </w:p>
  </w:footnote>
  <w:footnote w:id="192">
    <w:p w14:paraId="45688CB1" w14:textId="774CD59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scholarship on Anna Rosina Gambold, see McKinley, “Anna Rosina (</w:t>
      </w:r>
      <w:proofErr w:type="spellStart"/>
      <w:r w:rsidRPr="00D24EE6">
        <w:rPr>
          <w:rFonts w:ascii="Times New Roman" w:hAnsi="Times New Roman" w:cs="Times New Roman"/>
        </w:rPr>
        <w:t>Kliest</w:t>
      </w:r>
      <w:proofErr w:type="spellEnd"/>
      <w:r w:rsidRPr="00D24EE6">
        <w:rPr>
          <w:rFonts w:ascii="Times New Roman" w:hAnsi="Times New Roman" w:cs="Times New Roman"/>
        </w:rPr>
        <w:t>) Gambold (1762-1821), Moravian Missionary to the Cherokees, with Special Reference to her Botanical Interests,</w:t>
      </w:r>
      <w:r w:rsidR="009B7F0D" w:rsidRPr="00D24EE6">
        <w:rPr>
          <w:rFonts w:ascii="Times New Roman" w:hAnsi="Times New Roman" w:cs="Times New Roman"/>
        </w:rPr>
        <w:t>”</w:t>
      </w:r>
      <w:r w:rsidRPr="00D24EE6">
        <w:rPr>
          <w:rFonts w:ascii="Times New Roman" w:hAnsi="Times New Roman" w:cs="Times New Roman"/>
        </w:rPr>
        <w:t xml:space="preserve"> 59-99; Smith, “Unlikely Sisters,” in </w:t>
      </w:r>
      <w:r w:rsidRPr="00D24EE6">
        <w:rPr>
          <w:rFonts w:ascii="Times New Roman" w:hAnsi="Times New Roman" w:cs="Times New Roman"/>
          <w:i/>
          <w:iCs/>
        </w:rPr>
        <w:t xml:space="preserve">Pious Pursuits: German Moravians in the Atlantic World </w:t>
      </w:r>
      <w:r w:rsidRPr="00D24EE6">
        <w:rPr>
          <w:rFonts w:ascii="Times New Roman" w:hAnsi="Times New Roman" w:cs="Times New Roman"/>
        </w:rPr>
        <w:t xml:space="preserve">(New York: </w:t>
      </w:r>
      <w:proofErr w:type="spellStart"/>
      <w:r w:rsidRPr="00D24EE6">
        <w:rPr>
          <w:rFonts w:ascii="Times New Roman" w:hAnsi="Times New Roman" w:cs="Times New Roman"/>
        </w:rPr>
        <w:t>Berghahn</w:t>
      </w:r>
      <w:proofErr w:type="spellEnd"/>
      <w:r w:rsidRPr="00D24EE6">
        <w:rPr>
          <w:rFonts w:ascii="Times New Roman" w:hAnsi="Times New Roman" w:cs="Times New Roman"/>
        </w:rPr>
        <w:t xml:space="preserve"> Books, 2007): 191-206; James R. Troyer mentions her in “Early American Moravian Botanists in North Carolina and Elsewhere,” </w:t>
      </w:r>
      <w:r w:rsidRPr="00D24EE6">
        <w:rPr>
          <w:rFonts w:ascii="Times New Roman" w:hAnsi="Times New Roman" w:cs="Times New Roman"/>
          <w:i/>
          <w:iCs/>
        </w:rPr>
        <w:t xml:space="preserve">Journal of the North Carolina Academy of Science </w:t>
      </w:r>
      <w:r w:rsidRPr="00D24EE6">
        <w:rPr>
          <w:rFonts w:ascii="Times New Roman" w:hAnsi="Times New Roman" w:cs="Times New Roman"/>
        </w:rPr>
        <w:t xml:space="preserve">125, no. 1 (2009): 1-6; there is a brief entry for Gambold in Barnhard’s “The Botanical Correspondents of </w:t>
      </w:r>
      <w:proofErr w:type="spellStart"/>
      <w:r w:rsidRPr="00D24EE6">
        <w:rPr>
          <w:rFonts w:ascii="Times New Roman" w:hAnsi="Times New Roman" w:cs="Times New Roman"/>
        </w:rPr>
        <w:t>Schweinitz</w:t>
      </w:r>
      <w:proofErr w:type="spellEnd"/>
      <w:r w:rsidRPr="00D24EE6">
        <w:rPr>
          <w:rFonts w:ascii="Times New Roman" w:hAnsi="Times New Roman" w:cs="Times New Roman"/>
        </w:rPr>
        <w:t xml:space="preserve">,” 26. </w:t>
      </w:r>
    </w:p>
  </w:footnote>
  <w:footnote w:id="193">
    <w:p w14:paraId="56EA3818"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Tiya Miles, </w:t>
      </w:r>
      <w:r w:rsidRPr="00D24EE6">
        <w:rPr>
          <w:rFonts w:ascii="Times New Roman" w:hAnsi="Times New Roman" w:cs="Times New Roman"/>
          <w:i/>
          <w:iCs/>
        </w:rPr>
        <w:t>The House on Diamond Hill: A Cherokee Plantation Story</w:t>
      </w:r>
      <w:r w:rsidRPr="00D24EE6">
        <w:rPr>
          <w:rFonts w:ascii="Times New Roman" w:hAnsi="Times New Roman" w:cs="Times New Roman"/>
        </w:rPr>
        <w:t xml:space="preserve"> (Chapel Hill: University of North Carolina Press, 2010). </w:t>
      </w:r>
    </w:p>
  </w:footnote>
  <w:footnote w:id="194">
    <w:p w14:paraId="7276C9BB" w14:textId="5EDB389D"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William C. Reichel, </w:t>
      </w:r>
      <w:r w:rsidRPr="00D24EE6">
        <w:rPr>
          <w:rFonts w:ascii="Times New Roman" w:hAnsi="Times New Roman" w:cs="Times New Roman"/>
          <w:i/>
          <w:iCs/>
        </w:rPr>
        <w:t xml:space="preserve">A History of the Rise, Progress, and Present Condition of the Bethlehem Seminary </w:t>
      </w:r>
      <w:r w:rsidR="00BB3A3C" w:rsidRPr="00D24EE6">
        <w:rPr>
          <w:rFonts w:ascii="Times New Roman" w:hAnsi="Times New Roman" w:cs="Times New Roman"/>
          <w:i/>
          <w:iCs/>
        </w:rPr>
        <w:t xml:space="preserve">for Young Ladies at Bethlehem, PA: </w:t>
      </w:r>
      <w:r w:rsidRPr="00D24EE6">
        <w:rPr>
          <w:rFonts w:ascii="Times New Roman" w:hAnsi="Times New Roman" w:cs="Times New Roman"/>
          <w:i/>
          <w:iCs/>
        </w:rPr>
        <w:t xml:space="preserve">with a catalogue of its pupils, 1785-1858 </w:t>
      </w:r>
      <w:r w:rsidRPr="00D24EE6">
        <w:rPr>
          <w:rFonts w:ascii="Times New Roman" w:hAnsi="Times New Roman" w:cs="Times New Roman"/>
        </w:rPr>
        <w:t xml:space="preserve">(Philadelphia: J.B. Lippincott &amp; Co., 1858), 54. </w:t>
      </w:r>
    </w:p>
  </w:footnote>
  <w:footnote w:id="195">
    <w:p w14:paraId="5226030B"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There are several drawings of flowers at the Moravian Archives in Bethlehem, PA. See “Collection of Drawings and Prints,” DP b. 1131.3-1131.6, Moravian Archives, Bethlehem, PA. </w:t>
      </w:r>
    </w:p>
  </w:footnote>
  <w:footnote w:id="196">
    <w:p w14:paraId="5FB64F31" w14:textId="42721B71" w:rsidR="00BB3A3C" w:rsidRPr="00D24EE6" w:rsidRDefault="00BB3A3C">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Reichel, </w:t>
      </w:r>
      <w:r w:rsidRPr="00D24EE6">
        <w:rPr>
          <w:rFonts w:ascii="Times New Roman" w:hAnsi="Times New Roman" w:cs="Times New Roman"/>
          <w:i/>
          <w:iCs/>
        </w:rPr>
        <w:t>A History of the Rise, Progress, and Present Condition of the Bethlehem Seminary for Young Ladies at Bethlehem, PA</w:t>
      </w:r>
      <w:r w:rsidRPr="00D24EE6">
        <w:rPr>
          <w:rFonts w:ascii="Times New Roman" w:hAnsi="Times New Roman" w:cs="Times New Roman"/>
        </w:rPr>
        <w:t>, 147.</w:t>
      </w:r>
    </w:p>
  </w:footnote>
  <w:footnote w:id="197">
    <w:p w14:paraId="174F9D6E"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 the spring of 1788, the students often accounted how they worked in the garden—and often set back by the sheep who broke the fence presumably surrounding the garden. See entries for March and April, “School Journal, January 1 - December 5,” 1789, Fem Sem 286, Moravian Archives, p. 70-3.</w:t>
      </w:r>
    </w:p>
  </w:footnote>
  <w:footnote w:id="198">
    <w:p w14:paraId="64575608"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for April 4, 1788. “School Journal, January 1 - December 5,” 1789, Fem Sem 286, Moravian Archives, p. 73.</w:t>
      </w:r>
    </w:p>
  </w:footnote>
  <w:footnote w:id="199">
    <w:p w14:paraId="058C5F48"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Rowena McClinton, ed., introduction to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 </w:t>
      </w:r>
      <w:r w:rsidRPr="00D24EE6">
        <w:rPr>
          <w:rFonts w:ascii="Times New Roman" w:hAnsi="Times New Roman" w:cs="Times New Roman"/>
        </w:rPr>
        <w:t xml:space="preserve">(Lincoln: University of Nebraska Press, 2010), 2. </w:t>
      </w:r>
    </w:p>
  </w:footnote>
  <w:footnote w:id="200">
    <w:p w14:paraId="752FEF9F"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“Her interest and love for the Indians she probably imbibed when she accompanied George Henry Loskiel—historian of Moravian missions to northern American Indians—on a visit to the Indian mission on the Muskingum.” Schwarze, </w:t>
      </w:r>
      <w:r w:rsidRPr="00D24EE6">
        <w:rPr>
          <w:rFonts w:ascii="Times New Roman" w:hAnsi="Times New Roman" w:cs="Times New Roman"/>
          <w:i/>
          <w:iCs/>
        </w:rPr>
        <w:t xml:space="preserve">History of the Moravian Missions Among Southern Indian Tribes of the United States, </w:t>
      </w:r>
      <w:r w:rsidRPr="00D24EE6">
        <w:rPr>
          <w:rFonts w:ascii="Times New Roman" w:hAnsi="Times New Roman" w:cs="Times New Roman"/>
        </w:rPr>
        <w:t xml:space="preserve">83. </w:t>
      </w:r>
    </w:p>
  </w:footnote>
  <w:footnote w:id="201">
    <w:p w14:paraId="4B0895E1"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George Heinrich Loskiel, </w:t>
      </w:r>
      <w:r w:rsidRPr="00D24EE6">
        <w:rPr>
          <w:rFonts w:ascii="Times New Roman" w:hAnsi="Times New Roman" w:cs="Times New Roman"/>
          <w:i/>
          <w:iCs/>
        </w:rPr>
        <w:t>Extempore on a Wagon; a metrical narrative of a journey from Bethlehem, PA., to the Indian town of Goshen, Ohio, in the autumn of 1803</w:t>
      </w:r>
      <w:r w:rsidRPr="00D24EE6">
        <w:rPr>
          <w:rFonts w:ascii="Times New Roman" w:hAnsi="Times New Roman" w:cs="Times New Roman"/>
        </w:rPr>
        <w:t xml:space="preserve"> (Lancaster: Samuel H. Zahm &amp; Co., 1887), 41. Originally called </w:t>
      </w:r>
      <w:r w:rsidRPr="00D24EE6">
        <w:rPr>
          <w:rFonts w:ascii="Times New Roman" w:hAnsi="Times New Roman" w:cs="Times New Roman"/>
          <w:i/>
          <w:iCs/>
        </w:rPr>
        <w:t xml:space="preserve">Extempore auf dem </w:t>
      </w:r>
      <w:r w:rsidRPr="00D24EE6">
        <w:rPr>
          <w:rFonts w:ascii="Times New Roman" w:hAnsi="Times New Roman" w:cs="Times New Roman"/>
        </w:rPr>
        <w:t>Wagen, the diary was translated by Joseph Maximilian Hark in 1887.</w:t>
      </w:r>
    </w:p>
  </w:footnote>
  <w:footnote w:id="202">
    <w:p w14:paraId="236AC0F7" w14:textId="77777777" w:rsidR="00A167A9" w:rsidRPr="00D24EE6" w:rsidRDefault="00A167A9" w:rsidP="00A167A9">
      <w:pPr>
        <w:pStyle w:val="FootnoteText"/>
        <w:rPr>
          <w:rFonts w:ascii="Times New Roman" w:hAnsi="Times New Roman" w:cs="Times New Roman"/>
          <w:i/>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Quoted in McKinley, “Anna Rosina (</w:t>
      </w:r>
      <w:proofErr w:type="spellStart"/>
      <w:r w:rsidRPr="00D24EE6">
        <w:rPr>
          <w:rFonts w:ascii="Times New Roman" w:hAnsi="Times New Roman" w:cs="Times New Roman"/>
        </w:rPr>
        <w:t>Kliest</w:t>
      </w:r>
      <w:proofErr w:type="spellEnd"/>
      <w:r w:rsidRPr="00D24EE6">
        <w:rPr>
          <w:rFonts w:ascii="Times New Roman" w:hAnsi="Times New Roman" w:cs="Times New Roman"/>
        </w:rPr>
        <w:t xml:space="preserve">) Gambold (1762-1821), Moravian Missionary to the Cherokees,” 76. </w:t>
      </w:r>
    </w:p>
  </w:footnote>
  <w:footnote w:id="203">
    <w:p w14:paraId="5179909B"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the following works for Moravian missions in North America: Lindsay R. Richwine, “Girl Talk: How Friendships between Moravian and Native Women Sustained the Moravian Mission at Shamokin Pennsylvania, 1742-1749,” </w:t>
      </w:r>
      <w:r w:rsidRPr="00D24EE6">
        <w:rPr>
          <w:rFonts w:ascii="Times New Roman" w:hAnsi="Times New Roman" w:cs="Times New Roman"/>
          <w:i/>
          <w:iCs/>
        </w:rPr>
        <w:t xml:space="preserve">The Cupola: Student </w:t>
      </w:r>
      <w:r w:rsidRPr="00D24EE6">
        <w:rPr>
          <w:rFonts w:ascii="Times New Roman" w:hAnsi="Times New Roman" w:cs="Times New Roman"/>
        </w:rPr>
        <w:t xml:space="preserve">Publications 933; Rachel Wheeler, </w:t>
      </w:r>
      <w:r w:rsidRPr="00D24EE6">
        <w:rPr>
          <w:rFonts w:ascii="Times New Roman" w:hAnsi="Times New Roman" w:cs="Times New Roman"/>
          <w:i/>
          <w:iCs/>
        </w:rPr>
        <w:t>To Live Upon Hope: Mohicans and Missionaries in the Eighteenth-Century Northeast</w:t>
      </w:r>
      <w:r w:rsidRPr="00D24EE6">
        <w:rPr>
          <w:rFonts w:ascii="Times New Roman" w:hAnsi="Times New Roman" w:cs="Times New Roman"/>
        </w:rPr>
        <w:t xml:space="preserve"> (Ithaca: Cornell University Press, 2008); Corinna Dally-</w:t>
      </w:r>
      <w:proofErr w:type="spellStart"/>
      <w:r w:rsidRPr="00D24EE6">
        <w:rPr>
          <w:rFonts w:ascii="Times New Roman" w:hAnsi="Times New Roman" w:cs="Times New Roman"/>
        </w:rPr>
        <w:t>Starna</w:t>
      </w:r>
      <w:proofErr w:type="spellEnd"/>
      <w:r w:rsidRPr="00D24EE6">
        <w:rPr>
          <w:rFonts w:ascii="Times New Roman" w:hAnsi="Times New Roman" w:cs="Times New Roman"/>
        </w:rPr>
        <w:t xml:space="preserve"> and William A. </w:t>
      </w:r>
      <w:proofErr w:type="spellStart"/>
      <w:r w:rsidRPr="00D24EE6">
        <w:rPr>
          <w:rFonts w:ascii="Times New Roman" w:hAnsi="Times New Roman" w:cs="Times New Roman"/>
        </w:rPr>
        <w:t>Starna</w:t>
      </w:r>
      <w:proofErr w:type="spellEnd"/>
      <w:r w:rsidRPr="00D24EE6">
        <w:rPr>
          <w:rFonts w:ascii="Times New Roman" w:hAnsi="Times New Roman" w:cs="Times New Roman"/>
        </w:rPr>
        <w:t xml:space="preserve">, “American Indians and Moravians in Southern New England,” in </w:t>
      </w:r>
      <w:r w:rsidRPr="00D24EE6">
        <w:rPr>
          <w:rFonts w:ascii="Times New Roman" w:hAnsi="Times New Roman" w:cs="Times New Roman"/>
          <w:i/>
          <w:iCs/>
        </w:rPr>
        <w:t>Germans and Indians: Fantasies, Encounters, Projections</w:t>
      </w:r>
      <w:r w:rsidRPr="00D24EE6">
        <w:rPr>
          <w:rFonts w:ascii="Times New Roman" w:hAnsi="Times New Roman" w:cs="Times New Roman"/>
        </w:rPr>
        <w:t xml:space="preserve">, edited by Colin G. Calloway, Gerd </w:t>
      </w:r>
      <w:proofErr w:type="spellStart"/>
      <w:r w:rsidRPr="00D24EE6">
        <w:rPr>
          <w:rFonts w:ascii="Times New Roman" w:hAnsi="Times New Roman" w:cs="Times New Roman"/>
        </w:rPr>
        <w:t>Gemünden</w:t>
      </w:r>
      <w:proofErr w:type="spellEnd"/>
      <w:r w:rsidRPr="00D24EE6">
        <w:rPr>
          <w:rFonts w:ascii="Times New Roman" w:hAnsi="Times New Roman" w:cs="Times New Roman"/>
        </w:rPr>
        <w:t xml:space="preserve">, and Susanne </w:t>
      </w:r>
      <w:proofErr w:type="spellStart"/>
      <w:r w:rsidRPr="00D24EE6">
        <w:rPr>
          <w:rFonts w:ascii="Times New Roman" w:hAnsi="Times New Roman" w:cs="Times New Roman"/>
        </w:rPr>
        <w:t>Zantop</w:t>
      </w:r>
      <w:proofErr w:type="spellEnd"/>
      <w:r w:rsidRPr="00D24EE6">
        <w:rPr>
          <w:rFonts w:ascii="Times New Roman" w:hAnsi="Times New Roman" w:cs="Times New Roman"/>
        </w:rPr>
        <w:t xml:space="preserve"> (Lincoln, University of Nebraska Press, 2002), 83-96; Jane T. Merritt, “Dreaming of the Savior’s Blood: Moravians and the Great Awakening in Pennsylvania,” </w:t>
      </w:r>
      <w:r w:rsidRPr="00D24EE6">
        <w:rPr>
          <w:rFonts w:ascii="Times New Roman" w:hAnsi="Times New Roman" w:cs="Times New Roman"/>
          <w:i/>
          <w:iCs/>
        </w:rPr>
        <w:t xml:space="preserve">The William and Mary Quarterly </w:t>
      </w:r>
      <w:r w:rsidRPr="00D24EE6">
        <w:rPr>
          <w:rFonts w:ascii="Times New Roman" w:hAnsi="Times New Roman" w:cs="Times New Roman"/>
        </w:rPr>
        <w:t>54, no. 4 (1997): 723-46.</w:t>
      </w:r>
    </w:p>
  </w:footnote>
  <w:footnote w:id="204">
    <w:p w14:paraId="3FAD7216"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Kathleen M. Brown, “Gender Frontiers and Early Encounters,” in </w:t>
      </w:r>
      <w:r w:rsidRPr="00D24EE6">
        <w:rPr>
          <w:rFonts w:ascii="Times New Roman" w:hAnsi="Times New Roman" w:cs="Times New Roman"/>
          <w:i/>
          <w:iCs/>
        </w:rPr>
        <w:t xml:space="preserve">The Oxford Handbook of American Women’s and Gender History, </w:t>
      </w:r>
      <w:r w:rsidRPr="00D24EE6">
        <w:rPr>
          <w:rFonts w:ascii="Times New Roman" w:hAnsi="Times New Roman" w:cs="Times New Roman"/>
        </w:rPr>
        <w:t xml:space="preserve">edited by Ellen Hartigan-O’Connor and Lisa G. </w:t>
      </w:r>
      <w:proofErr w:type="spellStart"/>
      <w:r w:rsidRPr="00D24EE6">
        <w:rPr>
          <w:rFonts w:ascii="Times New Roman" w:hAnsi="Times New Roman" w:cs="Times New Roman"/>
        </w:rPr>
        <w:t>Materson</w:t>
      </w:r>
      <w:proofErr w:type="spellEnd"/>
      <w:r w:rsidRPr="00D24EE6">
        <w:rPr>
          <w:rFonts w:ascii="Times New Roman" w:hAnsi="Times New Roman" w:cs="Times New Roman"/>
        </w:rPr>
        <w:t xml:space="preserve"> (Oxford: Oxford University Press, 2018), 29-30.</w:t>
      </w:r>
    </w:p>
  </w:footnote>
  <w:footnote w:id="205">
    <w:p w14:paraId="7BFE7F6B"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Rev. Edmund Schwarze, </w:t>
      </w:r>
      <w:r w:rsidRPr="00D24EE6">
        <w:rPr>
          <w:rFonts w:ascii="Times New Roman" w:hAnsi="Times New Roman" w:cs="Times New Roman"/>
          <w:i/>
          <w:iCs/>
        </w:rPr>
        <w:t xml:space="preserve">History of the Moravian Missions Among Southern Indian Tribes of the United States, </w:t>
      </w:r>
      <w:r w:rsidRPr="00D24EE6">
        <w:rPr>
          <w:rFonts w:ascii="Times New Roman" w:hAnsi="Times New Roman" w:cs="Times New Roman"/>
        </w:rPr>
        <w:t xml:space="preserve">84. </w:t>
      </w:r>
    </w:p>
  </w:footnote>
  <w:footnote w:id="206">
    <w:p w14:paraId="6D6B2C5F" w14:textId="50FCBCF1"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F6F4C" w:rsidRPr="00D24EE6">
        <w:rPr>
          <w:rFonts w:ascii="Times New Roman" w:hAnsi="Times New Roman" w:cs="Times New Roman"/>
        </w:rPr>
        <w:t xml:space="preserve">Schwarze, </w:t>
      </w:r>
      <w:r w:rsidR="006F6F4C" w:rsidRPr="00D24EE6">
        <w:rPr>
          <w:rFonts w:ascii="Times New Roman" w:hAnsi="Times New Roman" w:cs="Times New Roman"/>
          <w:i/>
          <w:iCs/>
        </w:rPr>
        <w:t xml:space="preserve">History of the Moravian Missions Among Southern Indian Tribes of the United States, </w:t>
      </w:r>
      <w:r w:rsidRPr="00D24EE6">
        <w:rPr>
          <w:rFonts w:ascii="Times New Roman" w:hAnsi="Times New Roman" w:cs="Times New Roman"/>
        </w:rPr>
        <w:t xml:space="preserve">86. </w:t>
      </w:r>
    </w:p>
  </w:footnote>
  <w:footnote w:id="207">
    <w:p w14:paraId="43922622" w14:textId="5DEFF128"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F6F4C" w:rsidRPr="00D24EE6">
        <w:rPr>
          <w:rFonts w:ascii="Times New Roman" w:hAnsi="Times New Roman" w:cs="Times New Roman"/>
        </w:rPr>
        <w:t xml:space="preserve">Schwarze, </w:t>
      </w:r>
      <w:r w:rsidR="006F6F4C" w:rsidRPr="00D24EE6">
        <w:rPr>
          <w:rFonts w:ascii="Times New Roman" w:hAnsi="Times New Roman" w:cs="Times New Roman"/>
          <w:i/>
          <w:iCs/>
        </w:rPr>
        <w:t xml:space="preserve">History of the Moravian Missions Among Southern Indian Tribes of the United States, </w:t>
      </w:r>
      <w:r w:rsidR="006F6F4C" w:rsidRPr="00D24EE6">
        <w:rPr>
          <w:rFonts w:ascii="Times New Roman" w:hAnsi="Times New Roman" w:cs="Times New Roman"/>
        </w:rPr>
        <w:t>86</w:t>
      </w:r>
      <w:r w:rsidR="006F6F4C" w:rsidRPr="00D24EE6">
        <w:rPr>
          <w:rFonts w:ascii="Times New Roman" w:hAnsi="Times New Roman" w:cs="Times New Roman"/>
          <w:i/>
          <w:iCs/>
        </w:rPr>
        <w:t>.</w:t>
      </w:r>
    </w:p>
  </w:footnote>
  <w:footnote w:id="208">
    <w:p w14:paraId="58CDB64D" w14:textId="1F8F3490"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00094C3E" w:rsidRPr="00D24EE6">
        <w:rPr>
          <w:rFonts w:ascii="Times New Roman" w:hAnsi="Times New Roman" w:cs="Times New Roman"/>
        </w:rPr>
        <w:t xml:space="preserve"> Schwarze, </w:t>
      </w:r>
      <w:r w:rsidR="00094C3E" w:rsidRPr="00D24EE6">
        <w:rPr>
          <w:rFonts w:ascii="Times New Roman" w:hAnsi="Times New Roman" w:cs="Times New Roman"/>
          <w:i/>
          <w:iCs/>
        </w:rPr>
        <w:t xml:space="preserve">History of the Moravian Missions Among Southern Indian Tribes of the United States, </w:t>
      </w:r>
      <w:r w:rsidRPr="00D24EE6">
        <w:rPr>
          <w:rFonts w:ascii="Times New Roman" w:hAnsi="Times New Roman" w:cs="Times New Roman"/>
        </w:rPr>
        <w:t xml:space="preserve">66, 86. </w:t>
      </w:r>
      <w:r w:rsidR="00D46A08" w:rsidRPr="00D24EE6">
        <w:rPr>
          <w:rFonts w:ascii="Times New Roman" w:hAnsi="Times New Roman" w:cs="Times New Roman"/>
        </w:rPr>
        <w:t xml:space="preserve">We must reconsider the captivity narrative of Indigenous Americans </w:t>
      </w:r>
      <w:r w:rsidR="00235C55" w:rsidRPr="00D24EE6">
        <w:rPr>
          <w:rFonts w:ascii="Times New Roman" w:hAnsi="Times New Roman" w:cs="Times New Roman"/>
        </w:rPr>
        <w:t xml:space="preserve">here as hunger was the result of the conflicts between European settlers and Native Americans. See the introduction of Lisa Brooks’ </w:t>
      </w:r>
      <w:r w:rsidR="00235C55" w:rsidRPr="00D24EE6">
        <w:rPr>
          <w:rFonts w:ascii="Times New Roman" w:hAnsi="Times New Roman" w:cs="Times New Roman"/>
          <w:i/>
          <w:iCs/>
        </w:rPr>
        <w:t>Our Beloved Kin: A New History of King Philip’s War</w:t>
      </w:r>
      <w:r w:rsidR="00235C55" w:rsidRPr="00D24EE6">
        <w:rPr>
          <w:rFonts w:ascii="Times New Roman" w:hAnsi="Times New Roman" w:cs="Times New Roman"/>
        </w:rPr>
        <w:t xml:space="preserve"> (New Haven: Yale University Press, 2018).</w:t>
      </w:r>
    </w:p>
  </w:footnote>
  <w:footnote w:id="209">
    <w:p w14:paraId="1247630D" w14:textId="4B4D03DE" w:rsidR="003528E5" w:rsidRPr="00D24EE6" w:rsidRDefault="003528E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F54489" w:rsidRPr="00D24EE6">
        <w:rPr>
          <w:rFonts w:ascii="Times New Roman" w:hAnsi="Times New Roman" w:cs="Times New Roman"/>
        </w:rPr>
        <w:t xml:space="preserve">Rowena McClinton, ed., </w:t>
      </w:r>
      <w:r w:rsidR="00F54489" w:rsidRPr="00D24EE6">
        <w:rPr>
          <w:rFonts w:ascii="Times New Roman" w:hAnsi="Times New Roman" w:cs="Times New Roman"/>
          <w:i/>
          <w:iCs/>
        </w:rPr>
        <w:t xml:space="preserve">The Moravian </w:t>
      </w:r>
      <w:proofErr w:type="spellStart"/>
      <w:r w:rsidR="00F54489" w:rsidRPr="00D24EE6">
        <w:rPr>
          <w:rFonts w:ascii="Times New Roman" w:hAnsi="Times New Roman" w:cs="Times New Roman"/>
          <w:i/>
          <w:iCs/>
        </w:rPr>
        <w:t>Springplace</w:t>
      </w:r>
      <w:proofErr w:type="spellEnd"/>
      <w:r w:rsidR="00F54489" w:rsidRPr="00D24EE6">
        <w:rPr>
          <w:rFonts w:ascii="Times New Roman" w:hAnsi="Times New Roman" w:cs="Times New Roman"/>
          <w:i/>
          <w:iCs/>
        </w:rPr>
        <w:t xml:space="preserve"> Mission to the Cherokees: 1805-1813</w:t>
      </w:r>
      <w:r w:rsidR="00F54489" w:rsidRPr="00D24EE6">
        <w:rPr>
          <w:rFonts w:ascii="Times New Roman" w:hAnsi="Times New Roman" w:cs="Times New Roman"/>
        </w:rPr>
        <w:t xml:space="preserve">, vol. 1 (Lincoln: University of Nebraska Press, 2007), 26, 423. </w:t>
      </w:r>
    </w:p>
  </w:footnote>
  <w:footnote w:id="210">
    <w:p w14:paraId="6E40663C" w14:textId="5B4A62E0" w:rsidR="00F54489" w:rsidRPr="00D24EE6" w:rsidRDefault="00F5448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Rowena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w:t>
      </w:r>
      <w:r w:rsidRPr="00D24EE6">
        <w:rPr>
          <w:rFonts w:ascii="Times New Roman" w:hAnsi="Times New Roman" w:cs="Times New Roman"/>
        </w:rPr>
        <w:t xml:space="preserve"> (Lincoln: University of Nebraska Press, 2010), 74.</w:t>
      </w:r>
    </w:p>
  </w:footnote>
  <w:footnote w:id="211">
    <w:p w14:paraId="66D77A8B" w14:textId="585F9865"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Rowena McClinton, introduction to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 </w:t>
      </w:r>
      <w:r w:rsidRPr="00D24EE6">
        <w:rPr>
          <w:rFonts w:ascii="Times New Roman" w:hAnsi="Times New Roman" w:cs="Times New Roman"/>
        </w:rPr>
        <w:t xml:space="preserve">9. Apples were apparently popularly requested as trade items by the </w:t>
      </w:r>
      <w:r w:rsidR="00603452" w:rsidRPr="00D24EE6">
        <w:rPr>
          <w:rFonts w:ascii="Times New Roman" w:hAnsi="Times New Roman" w:cs="Times New Roman"/>
        </w:rPr>
        <w:t>I</w:t>
      </w:r>
      <w:r w:rsidRPr="00D24EE6">
        <w:rPr>
          <w:rFonts w:ascii="Times New Roman" w:hAnsi="Times New Roman" w:cs="Times New Roman"/>
        </w:rPr>
        <w:t xml:space="preserve">ndigenous people. In an entry from July 5, 1815, one “Indian woman asked for apples in exchange for dried meat…We said it was impossible to accede to her this time, because our apples were still small and unripe. She went away annoyed. One cannot describe how the Indians hunger for this fruit.”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 </w:t>
      </w:r>
      <w:r w:rsidRPr="00D24EE6">
        <w:rPr>
          <w:rFonts w:ascii="Times New Roman" w:hAnsi="Times New Roman" w:cs="Times New Roman"/>
        </w:rPr>
        <w:t xml:space="preserve">75. </w:t>
      </w:r>
    </w:p>
  </w:footnote>
  <w:footnote w:id="212">
    <w:p w14:paraId="738506C7"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B.B. Edwards, </w:t>
      </w:r>
      <w:r w:rsidRPr="00D24EE6">
        <w:rPr>
          <w:rFonts w:ascii="Times New Roman" w:hAnsi="Times New Roman" w:cs="Times New Roman"/>
          <w:i/>
          <w:iCs/>
        </w:rPr>
        <w:t xml:space="preserve">Memoir of the Rev. Elias Cornelius </w:t>
      </w:r>
      <w:r w:rsidRPr="00D24EE6">
        <w:rPr>
          <w:rFonts w:ascii="Times New Roman" w:hAnsi="Times New Roman" w:cs="Times New Roman"/>
        </w:rPr>
        <w:t xml:space="preserve">(Boston: Perkins, Marvin, &amp; Co., 1834): 86-7. On a funny note, Cornelius makes a curious observation that the </w:t>
      </w:r>
      <w:proofErr w:type="spellStart"/>
      <w:r w:rsidRPr="00D24EE6">
        <w:rPr>
          <w:rFonts w:ascii="Times New Roman" w:hAnsi="Times New Roman" w:cs="Times New Roman"/>
        </w:rPr>
        <w:t>Gambolds</w:t>
      </w:r>
      <w:proofErr w:type="spellEnd"/>
      <w:r w:rsidRPr="00D24EE6">
        <w:rPr>
          <w:rFonts w:ascii="Times New Roman" w:hAnsi="Times New Roman" w:cs="Times New Roman"/>
        </w:rPr>
        <w:t xml:space="preserve"> “had raised all their coffee their family used.” The </w:t>
      </w:r>
      <w:proofErr w:type="spellStart"/>
      <w:r w:rsidRPr="00D24EE6">
        <w:rPr>
          <w:rFonts w:ascii="Times New Roman" w:hAnsi="Times New Roman" w:cs="Times New Roman"/>
        </w:rPr>
        <w:t>Gambolds</w:t>
      </w:r>
      <w:proofErr w:type="spellEnd"/>
      <w:r w:rsidRPr="00D24EE6">
        <w:rPr>
          <w:rFonts w:ascii="Times New Roman" w:hAnsi="Times New Roman" w:cs="Times New Roman"/>
        </w:rPr>
        <w:t xml:space="preserve"> used okra, or </w:t>
      </w:r>
      <w:r w:rsidRPr="00D24EE6">
        <w:rPr>
          <w:rFonts w:ascii="Times New Roman" w:hAnsi="Times New Roman" w:cs="Times New Roman"/>
          <w:i/>
          <w:iCs/>
        </w:rPr>
        <w:t>Hibiscus esculentus</w:t>
      </w:r>
      <w:r w:rsidRPr="00D24EE6">
        <w:rPr>
          <w:rFonts w:ascii="Times New Roman" w:hAnsi="Times New Roman" w:cs="Times New Roman"/>
        </w:rPr>
        <w:t xml:space="preserve">, for coffee. See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edited by Rowena McClinton (Lincoln: University of Nebraska Press, 2007), 1: 289.</w:t>
      </w:r>
    </w:p>
  </w:footnote>
  <w:footnote w:id="213">
    <w:p w14:paraId="5161E9CB"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Schwarze, </w:t>
      </w:r>
      <w:r w:rsidRPr="00D24EE6">
        <w:rPr>
          <w:rFonts w:ascii="Times New Roman" w:hAnsi="Times New Roman" w:cs="Times New Roman"/>
          <w:i/>
          <w:iCs/>
        </w:rPr>
        <w:t xml:space="preserve">History of the Moravian Missions Among Southern Indian Tribes of the United States, </w:t>
      </w:r>
      <w:r w:rsidRPr="00D24EE6">
        <w:rPr>
          <w:rFonts w:ascii="Times New Roman" w:hAnsi="Times New Roman" w:cs="Times New Roman"/>
        </w:rPr>
        <w:t xml:space="preserve">113. For more on Steinhauer, see Hugh S. Torrens, “The Moravian Minister Rev. Henry Steinhauer (1782-1818); His Work on Fossil Plants, Their First ‘scientific’ Description and the Planned Mineral Botany,” </w:t>
      </w:r>
      <w:r w:rsidRPr="00D24EE6">
        <w:rPr>
          <w:rFonts w:ascii="Times New Roman" w:hAnsi="Times New Roman" w:cs="Times New Roman"/>
          <w:i/>
          <w:iCs/>
        </w:rPr>
        <w:t xml:space="preserve">History of </w:t>
      </w:r>
      <w:proofErr w:type="spellStart"/>
      <w:r w:rsidRPr="00D24EE6">
        <w:rPr>
          <w:rFonts w:ascii="Times New Roman" w:hAnsi="Times New Roman" w:cs="Times New Roman"/>
          <w:i/>
          <w:iCs/>
        </w:rPr>
        <w:t>Palaeobotany</w:t>
      </w:r>
      <w:proofErr w:type="spellEnd"/>
      <w:r w:rsidRPr="00D24EE6">
        <w:rPr>
          <w:rFonts w:ascii="Times New Roman" w:hAnsi="Times New Roman" w:cs="Times New Roman"/>
          <w:i/>
          <w:iCs/>
        </w:rPr>
        <w:t>: Selected Essays</w:t>
      </w:r>
      <w:r w:rsidRPr="00D24EE6">
        <w:rPr>
          <w:rFonts w:ascii="Times New Roman" w:hAnsi="Times New Roman" w:cs="Times New Roman"/>
        </w:rPr>
        <w:t xml:space="preserve"> 241, no. 1 (2005): 13–28.</w:t>
      </w:r>
    </w:p>
  </w:footnote>
  <w:footnote w:id="214">
    <w:p w14:paraId="3452E0FF" w14:textId="090F6B28"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Cherokee used this plant in a variety of ways including as a strong emetic, poison for wolves, sores and hives, eye medicine, and a urinary aid. Moerman, </w:t>
      </w:r>
      <w:r w:rsidRPr="00D24EE6">
        <w:rPr>
          <w:rFonts w:ascii="Times New Roman" w:hAnsi="Times New Roman" w:cs="Times New Roman"/>
          <w:i/>
          <w:iCs/>
        </w:rPr>
        <w:t>Medicinal Plants of Native America</w:t>
      </w:r>
      <w:r w:rsidRPr="00D24EE6">
        <w:rPr>
          <w:rFonts w:ascii="Times New Roman" w:hAnsi="Times New Roman" w:cs="Times New Roman"/>
        </w:rPr>
        <w:t>, vol. 1 (Ann Arbor: University of Michigan, 1986), 98. Anna Rosina Gambold, “Plants of the Cherokee Country</w:t>
      </w:r>
      <w:r w:rsidR="00137431" w:rsidRPr="00D24EE6">
        <w:rPr>
          <w:rFonts w:ascii="Times New Roman" w:hAnsi="Times New Roman" w:cs="Times New Roman"/>
        </w:rPr>
        <w:t>,”</w:t>
      </w:r>
      <w:r w:rsidRPr="00D24EE6">
        <w:rPr>
          <w:rFonts w:ascii="Times New Roman" w:hAnsi="Times New Roman" w:cs="Times New Roman"/>
        </w:rPr>
        <w:t>: 250.</w:t>
      </w:r>
    </w:p>
  </w:footnote>
  <w:footnote w:id="215">
    <w:p w14:paraId="6A8E5EB7" w14:textId="7D894E14"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Gambold, “Plants of the Cherokee Country,” 251. For the uses of mandrake as a cure for deafness by </w:t>
      </w:r>
      <w:r w:rsidR="00603452" w:rsidRPr="00D24EE6">
        <w:rPr>
          <w:rFonts w:ascii="Times New Roman" w:hAnsi="Times New Roman" w:cs="Times New Roman"/>
        </w:rPr>
        <w:t>I</w:t>
      </w:r>
      <w:r w:rsidRPr="00D24EE6">
        <w:rPr>
          <w:rFonts w:ascii="Times New Roman" w:hAnsi="Times New Roman" w:cs="Times New Roman"/>
        </w:rPr>
        <w:t xml:space="preserve">ndigenous Americans, see Margaret G. Kelly and Jonathan L. Hartwell, “The Biological Effects and the Chemical Composition of Podophyllin. A Review,” </w:t>
      </w:r>
      <w:r w:rsidRPr="00D24EE6">
        <w:rPr>
          <w:rFonts w:ascii="Times New Roman" w:hAnsi="Times New Roman" w:cs="Times New Roman"/>
          <w:i/>
          <w:iCs/>
        </w:rPr>
        <w:t>Journal of the National Cancer Institute</w:t>
      </w:r>
      <w:r w:rsidRPr="00D24EE6">
        <w:rPr>
          <w:rFonts w:ascii="Times New Roman" w:hAnsi="Times New Roman" w:cs="Times New Roman"/>
        </w:rPr>
        <w:t xml:space="preserve"> 14, no. 4 (1954): 967–1010.</w:t>
      </w:r>
    </w:p>
  </w:footnote>
  <w:footnote w:id="216">
    <w:p w14:paraId="72D488A4" w14:textId="13E5E928"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B90165" w:rsidRPr="00D24EE6">
        <w:rPr>
          <w:rFonts w:ascii="Times New Roman" w:hAnsi="Times New Roman" w:cs="Times New Roman"/>
        </w:rPr>
        <w:t xml:space="preserve">The quote is taken from the diary of the Reverend Elias Cornelius, who urged Anna to publish her botanical findings. B.B. Edwards, </w:t>
      </w:r>
      <w:r w:rsidR="00B90165" w:rsidRPr="00D24EE6">
        <w:rPr>
          <w:rFonts w:ascii="Times New Roman" w:hAnsi="Times New Roman" w:cs="Times New Roman"/>
          <w:i/>
          <w:iCs/>
        </w:rPr>
        <w:t>Memoir of the Rev. Elias Cornelius,</w:t>
      </w:r>
      <w:r w:rsidRPr="00D24EE6">
        <w:rPr>
          <w:rFonts w:ascii="Times New Roman" w:hAnsi="Times New Roman" w:cs="Times New Roman"/>
        </w:rPr>
        <w:t xml:space="preserve"> 88. </w:t>
      </w:r>
      <w:r w:rsidRPr="00D24EE6">
        <w:rPr>
          <w:rFonts w:ascii="Times New Roman" w:hAnsi="Times New Roman" w:cs="Times New Roman"/>
          <w:i/>
          <w:iCs/>
        </w:rPr>
        <w:t xml:space="preserve"> </w:t>
      </w:r>
    </w:p>
  </w:footnote>
  <w:footnote w:id="217">
    <w:p w14:paraId="5E8AE693"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 </w:t>
      </w:r>
      <w:r w:rsidRPr="00D24EE6">
        <w:rPr>
          <w:rFonts w:ascii="Times New Roman" w:hAnsi="Times New Roman" w:cs="Times New Roman"/>
        </w:rPr>
        <w:t xml:space="preserve">xx. Other missionaries wrote in the diary from time to time including Gottlieb Byhan and Anna’s husband, John. I will clarify in my writing if someone other than the </w:t>
      </w:r>
      <w:proofErr w:type="spellStart"/>
      <w:r w:rsidRPr="00D24EE6">
        <w:rPr>
          <w:rFonts w:ascii="Times New Roman" w:hAnsi="Times New Roman" w:cs="Times New Roman"/>
        </w:rPr>
        <w:t>Gambolds</w:t>
      </w:r>
      <w:proofErr w:type="spellEnd"/>
      <w:r w:rsidRPr="00D24EE6">
        <w:rPr>
          <w:rFonts w:ascii="Times New Roman" w:hAnsi="Times New Roman" w:cs="Times New Roman"/>
        </w:rPr>
        <w:t xml:space="preserve"> wrote in the diary. </w:t>
      </w:r>
    </w:p>
  </w:footnote>
  <w:footnote w:id="218">
    <w:p w14:paraId="11BC7DEE" w14:textId="4374AF2E"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303E9" w:rsidRPr="00D24EE6">
        <w:rPr>
          <w:rFonts w:ascii="Times New Roman" w:hAnsi="Times New Roman" w:cs="Times New Roman"/>
        </w:rPr>
        <w:t xml:space="preserve">McClinton, </w:t>
      </w:r>
      <w:r w:rsidR="006303E9" w:rsidRPr="00D24EE6">
        <w:rPr>
          <w:rFonts w:ascii="Times New Roman" w:hAnsi="Times New Roman" w:cs="Times New Roman"/>
          <w:i/>
          <w:iCs/>
        </w:rPr>
        <w:t xml:space="preserve">The Moravian </w:t>
      </w:r>
      <w:proofErr w:type="spellStart"/>
      <w:r w:rsidR="006303E9" w:rsidRPr="00D24EE6">
        <w:rPr>
          <w:rFonts w:ascii="Times New Roman" w:hAnsi="Times New Roman" w:cs="Times New Roman"/>
          <w:i/>
          <w:iCs/>
        </w:rPr>
        <w:t>Springplace</w:t>
      </w:r>
      <w:proofErr w:type="spellEnd"/>
      <w:r w:rsidR="006303E9" w:rsidRPr="00D24EE6">
        <w:rPr>
          <w:rFonts w:ascii="Times New Roman" w:hAnsi="Times New Roman" w:cs="Times New Roman"/>
          <w:i/>
          <w:iCs/>
        </w:rPr>
        <w:t xml:space="preserve"> Mission to the Cherokees, Abridged Edition, </w:t>
      </w:r>
      <w:r w:rsidR="006303E9" w:rsidRPr="00D24EE6">
        <w:rPr>
          <w:rFonts w:ascii="Times New Roman" w:hAnsi="Times New Roman" w:cs="Times New Roman"/>
        </w:rPr>
        <w:t>xx.</w:t>
      </w:r>
    </w:p>
  </w:footnote>
  <w:footnote w:id="219">
    <w:p w14:paraId="0737D5DA" w14:textId="6350BCD9"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303E9" w:rsidRPr="00D24EE6">
        <w:rPr>
          <w:rFonts w:ascii="Times New Roman" w:hAnsi="Times New Roman" w:cs="Times New Roman"/>
        </w:rPr>
        <w:t xml:space="preserve">McClinton, </w:t>
      </w:r>
      <w:r w:rsidR="006303E9" w:rsidRPr="00D24EE6">
        <w:rPr>
          <w:rFonts w:ascii="Times New Roman" w:hAnsi="Times New Roman" w:cs="Times New Roman"/>
          <w:i/>
          <w:iCs/>
        </w:rPr>
        <w:t xml:space="preserve">The Moravian </w:t>
      </w:r>
      <w:proofErr w:type="spellStart"/>
      <w:r w:rsidR="006303E9" w:rsidRPr="00D24EE6">
        <w:rPr>
          <w:rFonts w:ascii="Times New Roman" w:hAnsi="Times New Roman" w:cs="Times New Roman"/>
          <w:i/>
          <w:iCs/>
        </w:rPr>
        <w:t>Springplace</w:t>
      </w:r>
      <w:proofErr w:type="spellEnd"/>
      <w:r w:rsidR="006303E9" w:rsidRPr="00D24EE6">
        <w:rPr>
          <w:rFonts w:ascii="Times New Roman" w:hAnsi="Times New Roman" w:cs="Times New Roman"/>
          <w:i/>
          <w:iCs/>
        </w:rPr>
        <w:t xml:space="preserve"> Mission to the Cherokees, Abridged Edition, </w:t>
      </w:r>
      <w:r w:rsidRPr="00D24EE6">
        <w:rPr>
          <w:rFonts w:ascii="Times New Roman" w:hAnsi="Times New Roman" w:cs="Times New Roman"/>
        </w:rPr>
        <w:t xml:space="preserve">82. </w:t>
      </w:r>
    </w:p>
  </w:footnote>
  <w:footnote w:id="220">
    <w:p w14:paraId="0413BD21" w14:textId="6A81314A"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2F2EC8" w:rsidRPr="00D24EE6">
        <w:rPr>
          <w:rFonts w:ascii="Times New Roman" w:hAnsi="Times New Roman" w:cs="Times New Roman"/>
        </w:rPr>
        <w:t xml:space="preserve">The Flea was the grandfather of Dick Dyeentohee, son of Dick and </w:t>
      </w:r>
      <w:proofErr w:type="spellStart"/>
      <w:r w:rsidR="002F2EC8" w:rsidRPr="00D24EE6">
        <w:rPr>
          <w:rFonts w:ascii="Times New Roman" w:hAnsi="Times New Roman" w:cs="Times New Roman"/>
        </w:rPr>
        <w:t>Goadi</w:t>
      </w:r>
      <w:proofErr w:type="spellEnd"/>
      <w:r w:rsidR="002F2EC8" w:rsidRPr="00D24EE6">
        <w:rPr>
          <w:rFonts w:ascii="Times New Roman" w:hAnsi="Times New Roman" w:cs="Times New Roman"/>
        </w:rPr>
        <w:t xml:space="preserve"> of Chickamauga, who attended the </w:t>
      </w:r>
      <w:proofErr w:type="spellStart"/>
      <w:r w:rsidR="002F2EC8" w:rsidRPr="00D24EE6">
        <w:rPr>
          <w:rFonts w:ascii="Times New Roman" w:hAnsi="Times New Roman" w:cs="Times New Roman"/>
        </w:rPr>
        <w:t>Springplace</w:t>
      </w:r>
      <w:proofErr w:type="spellEnd"/>
      <w:r w:rsidR="002F2EC8" w:rsidRPr="00D24EE6">
        <w:rPr>
          <w:rFonts w:ascii="Times New Roman" w:hAnsi="Times New Roman" w:cs="Times New Roman"/>
        </w:rPr>
        <w:t xml:space="preserve"> mission school from 1807 to 1809. The Flea frequently visited the mission to see his grandson and attend services held by the Brethren.</w:t>
      </w:r>
      <w:r w:rsidR="00C96512" w:rsidRPr="00D24EE6">
        <w:rPr>
          <w:rFonts w:ascii="Times New Roman" w:hAnsi="Times New Roman" w:cs="Times New Roman"/>
        </w:rPr>
        <w:t xml:space="preserve"> </w:t>
      </w:r>
      <w:r w:rsidRPr="00D24EE6">
        <w:rPr>
          <w:rFonts w:ascii="Times New Roman" w:hAnsi="Times New Roman" w:cs="Times New Roman"/>
        </w:rPr>
        <w:t xml:space="preserve">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xml:space="preserve">, 1:122-3. The </w:t>
      </w:r>
      <w:proofErr w:type="spellStart"/>
      <w:r w:rsidRPr="00D24EE6">
        <w:rPr>
          <w:rFonts w:ascii="Times New Roman" w:hAnsi="Times New Roman" w:cs="Times New Roman"/>
        </w:rPr>
        <w:t>Gambolds</w:t>
      </w:r>
      <w:proofErr w:type="spellEnd"/>
      <w:r w:rsidRPr="00D24EE6">
        <w:rPr>
          <w:rFonts w:ascii="Times New Roman" w:hAnsi="Times New Roman" w:cs="Times New Roman"/>
        </w:rPr>
        <w:t xml:space="preserve"> make several mentions of the Presbyterian minister Gideon Blackburn’s school on the Hiwassee River in Tennessee, which boasted around 50 students. </w:t>
      </w:r>
      <w:r w:rsidR="006303E9" w:rsidRPr="00D24EE6">
        <w:rPr>
          <w:rFonts w:ascii="Times New Roman" w:hAnsi="Times New Roman" w:cs="Times New Roman"/>
          <w:i/>
          <w:iCs/>
        </w:rPr>
        <w:t xml:space="preserve">The Moravian </w:t>
      </w:r>
      <w:proofErr w:type="spellStart"/>
      <w:r w:rsidR="006303E9" w:rsidRPr="00D24EE6">
        <w:rPr>
          <w:rFonts w:ascii="Times New Roman" w:hAnsi="Times New Roman" w:cs="Times New Roman"/>
          <w:i/>
          <w:iCs/>
        </w:rPr>
        <w:t>Springplace</w:t>
      </w:r>
      <w:proofErr w:type="spellEnd"/>
      <w:r w:rsidR="006303E9" w:rsidRPr="00D24EE6">
        <w:rPr>
          <w:rFonts w:ascii="Times New Roman" w:hAnsi="Times New Roman" w:cs="Times New Roman"/>
          <w:i/>
          <w:iCs/>
        </w:rPr>
        <w:t xml:space="preserve"> Mission to the Cherokees</w:t>
      </w:r>
      <w:r w:rsidR="006303E9" w:rsidRPr="00D24EE6">
        <w:rPr>
          <w:rFonts w:ascii="Times New Roman" w:hAnsi="Times New Roman" w:cs="Times New Roman"/>
        </w:rPr>
        <w:t xml:space="preserve">, </w:t>
      </w:r>
      <w:r w:rsidRPr="00D24EE6">
        <w:rPr>
          <w:rFonts w:ascii="Times New Roman" w:hAnsi="Times New Roman" w:cs="Times New Roman"/>
        </w:rPr>
        <w:t xml:space="preserve">1: 177-8. John Gambold had an opportunity to visit the school when he was in the area to search for and escort some Brethren who were expected to arrive at </w:t>
      </w:r>
      <w:proofErr w:type="spellStart"/>
      <w:r w:rsidRPr="00D24EE6">
        <w:rPr>
          <w:rFonts w:ascii="Times New Roman" w:hAnsi="Times New Roman" w:cs="Times New Roman"/>
        </w:rPr>
        <w:t>Springplace</w:t>
      </w:r>
      <w:proofErr w:type="spellEnd"/>
      <w:r w:rsidRPr="00D24EE6">
        <w:rPr>
          <w:rFonts w:ascii="Times New Roman" w:hAnsi="Times New Roman" w:cs="Times New Roman"/>
        </w:rPr>
        <w:t xml:space="preserve">. He recommended the school to “our friends on the </w:t>
      </w:r>
      <w:proofErr w:type="spellStart"/>
      <w:r w:rsidRPr="00D24EE6">
        <w:rPr>
          <w:rFonts w:ascii="Times New Roman" w:hAnsi="Times New Roman" w:cs="Times New Roman"/>
        </w:rPr>
        <w:t>Hiwasse</w:t>
      </w:r>
      <w:proofErr w:type="spellEnd"/>
      <w:r w:rsidRPr="00D24EE6">
        <w:rPr>
          <w:rFonts w:ascii="Times New Roman" w:hAnsi="Times New Roman" w:cs="Times New Roman"/>
        </w:rPr>
        <w:t xml:space="preserve">.” </w:t>
      </w:r>
      <w:r w:rsidR="006303E9" w:rsidRPr="00D24EE6">
        <w:rPr>
          <w:rFonts w:ascii="Times New Roman" w:hAnsi="Times New Roman" w:cs="Times New Roman"/>
          <w:i/>
          <w:iCs/>
        </w:rPr>
        <w:t xml:space="preserve">The Moravian </w:t>
      </w:r>
      <w:proofErr w:type="spellStart"/>
      <w:r w:rsidR="006303E9" w:rsidRPr="00D24EE6">
        <w:rPr>
          <w:rFonts w:ascii="Times New Roman" w:hAnsi="Times New Roman" w:cs="Times New Roman"/>
          <w:i/>
          <w:iCs/>
        </w:rPr>
        <w:t>Springplace</w:t>
      </w:r>
      <w:proofErr w:type="spellEnd"/>
      <w:r w:rsidR="006303E9" w:rsidRPr="00D24EE6">
        <w:rPr>
          <w:rFonts w:ascii="Times New Roman" w:hAnsi="Times New Roman" w:cs="Times New Roman"/>
          <w:i/>
          <w:iCs/>
        </w:rPr>
        <w:t xml:space="preserve"> Mission to the Cherokees</w:t>
      </w:r>
      <w:r w:rsidR="006303E9" w:rsidRPr="00D24EE6">
        <w:rPr>
          <w:rFonts w:ascii="Times New Roman" w:hAnsi="Times New Roman" w:cs="Times New Roman"/>
        </w:rPr>
        <w:t xml:space="preserve">, </w:t>
      </w:r>
      <w:r w:rsidRPr="00D24EE6">
        <w:rPr>
          <w:rFonts w:ascii="Times New Roman" w:hAnsi="Times New Roman" w:cs="Times New Roman"/>
        </w:rPr>
        <w:t xml:space="preserve">1:184. </w:t>
      </w:r>
    </w:p>
  </w:footnote>
  <w:footnote w:id="221">
    <w:p w14:paraId="044B3F8F"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diary does not specify which root he </w:t>
      </w:r>
      <w:proofErr w:type="gramStart"/>
      <w:r w:rsidRPr="00D24EE6">
        <w:rPr>
          <w:rFonts w:ascii="Times New Roman" w:hAnsi="Times New Roman" w:cs="Times New Roman"/>
        </w:rPr>
        <w:t>used,</w:t>
      </w:r>
      <w:proofErr w:type="gramEnd"/>
      <w:r w:rsidRPr="00D24EE6">
        <w:rPr>
          <w:rFonts w:ascii="Times New Roman" w:hAnsi="Times New Roman" w:cs="Times New Roman"/>
        </w:rPr>
        <w:t xml:space="preserve"> it may be from the root of </w:t>
      </w:r>
      <w:proofErr w:type="spellStart"/>
      <w:r w:rsidRPr="00D24EE6">
        <w:rPr>
          <w:rFonts w:ascii="Times New Roman" w:hAnsi="Times New Roman" w:cs="Times New Roman"/>
          <w:i/>
          <w:iCs/>
        </w:rPr>
        <w:t>Liriodendrum</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tulipifera</w:t>
      </w:r>
      <w:proofErr w:type="spellEnd"/>
      <w:r w:rsidRPr="00D24EE6">
        <w:rPr>
          <w:rFonts w:ascii="Times New Roman" w:hAnsi="Times New Roman" w:cs="Times New Roman"/>
        </w:rPr>
        <w:t xml:space="preserve">, which the Cherokees made as a tea to treat fevers and poultices. See Gambold, “Plants of the Cherokee Country,” 250. </w:t>
      </w:r>
    </w:p>
  </w:footnote>
  <w:footnote w:id="222">
    <w:p w14:paraId="55D1F6A3"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w:t>
      </w:r>
      <w:r w:rsidRPr="00D24EE6">
        <w:rPr>
          <w:rFonts w:ascii="Times New Roman" w:hAnsi="Times New Roman" w:cs="Times New Roman"/>
        </w:rPr>
        <w:t>, 27.</w:t>
      </w:r>
    </w:p>
  </w:footnote>
  <w:footnote w:id="223">
    <w:p w14:paraId="72EFB310"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entries for July 2, 1805; June 25, 1806; August 13, 1806; and September 12, 1806.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xml:space="preserve">, 1:59, 122, 129. </w:t>
      </w:r>
    </w:p>
  </w:footnote>
  <w:footnote w:id="224">
    <w:p w14:paraId="70B56392" w14:textId="156F4F4E"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303E9" w:rsidRPr="00D24EE6">
        <w:rPr>
          <w:rFonts w:ascii="Times New Roman" w:hAnsi="Times New Roman" w:cs="Times New Roman"/>
        </w:rPr>
        <w:t xml:space="preserve">Anna Rosina Gambold, and John Gambold, </w:t>
      </w:r>
      <w:r w:rsidR="006303E9" w:rsidRPr="00D24EE6">
        <w:rPr>
          <w:rFonts w:ascii="Times New Roman" w:hAnsi="Times New Roman" w:cs="Times New Roman"/>
          <w:i/>
          <w:iCs/>
        </w:rPr>
        <w:t xml:space="preserve">The Moravian </w:t>
      </w:r>
      <w:proofErr w:type="spellStart"/>
      <w:r w:rsidR="006303E9" w:rsidRPr="00D24EE6">
        <w:rPr>
          <w:rFonts w:ascii="Times New Roman" w:hAnsi="Times New Roman" w:cs="Times New Roman"/>
          <w:i/>
          <w:iCs/>
        </w:rPr>
        <w:t>Springplace</w:t>
      </w:r>
      <w:proofErr w:type="spellEnd"/>
      <w:r w:rsidR="006303E9" w:rsidRPr="00D24EE6">
        <w:rPr>
          <w:rFonts w:ascii="Times New Roman" w:hAnsi="Times New Roman" w:cs="Times New Roman"/>
          <w:i/>
          <w:iCs/>
        </w:rPr>
        <w:t xml:space="preserve"> Mission to the Cherokees</w:t>
      </w:r>
      <w:r w:rsidR="006303E9" w:rsidRPr="00D24EE6">
        <w:rPr>
          <w:rFonts w:ascii="Times New Roman" w:hAnsi="Times New Roman" w:cs="Times New Roman"/>
        </w:rPr>
        <w:t>,</w:t>
      </w:r>
      <w:r w:rsidRPr="00D24EE6">
        <w:rPr>
          <w:rFonts w:ascii="Times New Roman" w:hAnsi="Times New Roman" w:cs="Times New Roman"/>
        </w:rPr>
        <w:t xml:space="preserve"> 1:119.</w:t>
      </w:r>
    </w:p>
  </w:footnote>
  <w:footnote w:id="225">
    <w:p w14:paraId="79B9D47E" w14:textId="009A5B3D"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303E9" w:rsidRPr="00D24EE6">
        <w:rPr>
          <w:rFonts w:ascii="Times New Roman" w:hAnsi="Times New Roman" w:cs="Times New Roman"/>
        </w:rPr>
        <w:t xml:space="preserve">Anna Rosina Gambold, and John Gambold, </w:t>
      </w:r>
      <w:r w:rsidR="006303E9" w:rsidRPr="00D24EE6">
        <w:rPr>
          <w:rFonts w:ascii="Times New Roman" w:hAnsi="Times New Roman" w:cs="Times New Roman"/>
          <w:i/>
          <w:iCs/>
        </w:rPr>
        <w:t xml:space="preserve">The Moravian </w:t>
      </w:r>
      <w:proofErr w:type="spellStart"/>
      <w:r w:rsidR="006303E9" w:rsidRPr="00D24EE6">
        <w:rPr>
          <w:rFonts w:ascii="Times New Roman" w:hAnsi="Times New Roman" w:cs="Times New Roman"/>
          <w:i/>
          <w:iCs/>
        </w:rPr>
        <w:t>Springplace</w:t>
      </w:r>
      <w:proofErr w:type="spellEnd"/>
      <w:r w:rsidR="006303E9" w:rsidRPr="00D24EE6">
        <w:rPr>
          <w:rFonts w:ascii="Times New Roman" w:hAnsi="Times New Roman" w:cs="Times New Roman"/>
          <w:i/>
          <w:iCs/>
        </w:rPr>
        <w:t xml:space="preserve"> Mission to the Cherokees</w:t>
      </w:r>
      <w:r w:rsidR="006303E9" w:rsidRPr="00D24EE6">
        <w:rPr>
          <w:rFonts w:ascii="Times New Roman" w:hAnsi="Times New Roman" w:cs="Times New Roman"/>
        </w:rPr>
        <w:t xml:space="preserve">, </w:t>
      </w:r>
      <w:r w:rsidRPr="00D24EE6">
        <w:rPr>
          <w:rFonts w:ascii="Times New Roman" w:hAnsi="Times New Roman" w:cs="Times New Roman"/>
        </w:rPr>
        <w:t xml:space="preserve">1:104. Indeed, one of the Vann’s slaves (Little Isaac) narrowly missed an encounter with death when he was instructed by James Vann to retrieve the deceased John Falling, whose body had been surrounded by his clan. </w:t>
      </w:r>
    </w:p>
  </w:footnote>
  <w:footnote w:id="226">
    <w:p w14:paraId="6919DABC"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James Sarbaugh, “Cherokee Concepts About Health and Healing,” </w:t>
      </w:r>
      <w:r w:rsidRPr="00D24EE6">
        <w:rPr>
          <w:rFonts w:ascii="Times New Roman" w:hAnsi="Times New Roman" w:cs="Times New Roman"/>
          <w:i/>
          <w:iCs/>
        </w:rPr>
        <w:t xml:space="preserve">Anthropology: Weaving Our Discipline with Community </w:t>
      </w:r>
      <w:r w:rsidRPr="00D24EE6">
        <w:rPr>
          <w:rFonts w:ascii="Times New Roman" w:hAnsi="Times New Roman" w:cs="Times New Roman"/>
        </w:rPr>
        <w:t>45, no. 1 (2020): 97-8.</w:t>
      </w:r>
    </w:p>
  </w:footnote>
  <w:footnote w:id="227">
    <w:p w14:paraId="1FE94CF8"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w:t>
      </w:r>
      <w:r w:rsidRPr="00D24EE6">
        <w:rPr>
          <w:rFonts w:ascii="Times New Roman" w:hAnsi="Times New Roman" w:cs="Times New Roman"/>
        </w:rPr>
        <w:t xml:space="preserve">, 1. </w:t>
      </w:r>
    </w:p>
  </w:footnote>
  <w:footnote w:id="228">
    <w:p w14:paraId="543A846F" w14:textId="3F64FCAB"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303E9" w:rsidRPr="00D24EE6">
        <w:rPr>
          <w:rFonts w:ascii="Times New Roman" w:hAnsi="Times New Roman" w:cs="Times New Roman"/>
        </w:rPr>
        <w:t xml:space="preserve">McClinton, </w:t>
      </w:r>
      <w:r w:rsidR="006303E9" w:rsidRPr="00D24EE6">
        <w:rPr>
          <w:rFonts w:ascii="Times New Roman" w:hAnsi="Times New Roman" w:cs="Times New Roman"/>
          <w:i/>
          <w:iCs/>
        </w:rPr>
        <w:t xml:space="preserve">The Moravian </w:t>
      </w:r>
      <w:proofErr w:type="spellStart"/>
      <w:r w:rsidR="006303E9" w:rsidRPr="00D24EE6">
        <w:rPr>
          <w:rFonts w:ascii="Times New Roman" w:hAnsi="Times New Roman" w:cs="Times New Roman"/>
          <w:i/>
          <w:iCs/>
        </w:rPr>
        <w:t>Springplace</w:t>
      </w:r>
      <w:proofErr w:type="spellEnd"/>
      <w:r w:rsidR="006303E9" w:rsidRPr="00D24EE6">
        <w:rPr>
          <w:rFonts w:ascii="Times New Roman" w:hAnsi="Times New Roman" w:cs="Times New Roman"/>
          <w:i/>
          <w:iCs/>
        </w:rPr>
        <w:t xml:space="preserve"> Mission to the Cherokees, Abridged Edition</w:t>
      </w:r>
      <w:r w:rsidR="006303E9" w:rsidRPr="00D24EE6">
        <w:rPr>
          <w:rFonts w:ascii="Times New Roman" w:hAnsi="Times New Roman" w:cs="Times New Roman"/>
        </w:rPr>
        <w:t xml:space="preserve">, </w:t>
      </w:r>
      <w:r w:rsidRPr="00D24EE6">
        <w:rPr>
          <w:rFonts w:ascii="Times New Roman" w:hAnsi="Times New Roman" w:cs="Times New Roman"/>
        </w:rPr>
        <w:t xml:space="preserve">28. </w:t>
      </w:r>
    </w:p>
  </w:footnote>
  <w:footnote w:id="229">
    <w:p w14:paraId="63F774F5"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1:142.</w:t>
      </w:r>
    </w:p>
  </w:footnote>
  <w:footnote w:id="230">
    <w:p w14:paraId="274EC4A8"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w:t>
      </w:r>
      <w:r w:rsidRPr="00D24EE6">
        <w:rPr>
          <w:rFonts w:ascii="Times New Roman" w:hAnsi="Times New Roman" w:cs="Times New Roman"/>
        </w:rPr>
        <w:t xml:space="preserve">, 29. </w:t>
      </w:r>
    </w:p>
  </w:footnote>
  <w:footnote w:id="231">
    <w:p w14:paraId="13DB18DB"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Tiya Miles, </w:t>
      </w:r>
      <w:r w:rsidRPr="00D24EE6">
        <w:rPr>
          <w:rFonts w:ascii="Times New Roman" w:hAnsi="Times New Roman" w:cs="Times New Roman"/>
          <w:i/>
          <w:iCs/>
        </w:rPr>
        <w:t xml:space="preserve">The House on Diamond Hill, </w:t>
      </w:r>
      <w:r w:rsidRPr="00D24EE6">
        <w:rPr>
          <w:rFonts w:ascii="Times New Roman" w:hAnsi="Times New Roman" w:cs="Times New Roman"/>
        </w:rPr>
        <w:t>84.</w:t>
      </w:r>
    </w:p>
  </w:footnote>
  <w:footnote w:id="232">
    <w:p w14:paraId="57554965" w14:textId="1292FD90"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303E9" w:rsidRPr="00D24EE6">
        <w:rPr>
          <w:rFonts w:ascii="Times New Roman" w:hAnsi="Times New Roman" w:cs="Times New Roman"/>
        </w:rPr>
        <w:t xml:space="preserve">Miles, </w:t>
      </w:r>
      <w:r w:rsidR="006303E9" w:rsidRPr="00D24EE6">
        <w:rPr>
          <w:rFonts w:ascii="Times New Roman" w:hAnsi="Times New Roman" w:cs="Times New Roman"/>
          <w:i/>
          <w:iCs/>
        </w:rPr>
        <w:t>The House on Diamond Hill,</w:t>
      </w:r>
      <w:r w:rsidRPr="00D24EE6">
        <w:rPr>
          <w:rFonts w:ascii="Times New Roman" w:hAnsi="Times New Roman" w:cs="Times New Roman"/>
        </w:rPr>
        <w:t xml:space="preserve"> 106.</w:t>
      </w:r>
    </w:p>
  </w:footnote>
  <w:footnote w:id="233">
    <w:p w14:paraId="7DED9E99"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 </w:t>
      </w:r>
      <w:r w:rsidRPr="00D24EE6">
        <w:rPr>
          <w:rFonts w:ascii="Times New Roman" w:hAnsi="Times New Roman" w:cs="Times New Roman"/>
        </w:rPr>
        <w:t xml:space="preserve">69-70. </w:t>
      </w:r>
    </w:p>
  </w:footnote>
  <w:footnote w:id="234">
    <w:p w14:paraId="1FEA5DE7" w14:textId="06EF5204"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D61580" w:rsidRPr="00D24EE6">
        <w:rPr>
          <w:rFonts w:ascii="Times New Roman" w:hAnsi="Times New Roman" w:cs="Times New Roman"/>
        </w:rPr>
        <w:t xml:space="preserve">McClinton, </w:t>
      </w:r>
      <w:r w:rsidR="00D61580" w:rsidRPr="00D24EE6">
        <w:rPr>
          <w:rFonts w:ascii="Times New Roman" w:hAnsi="Times New Roman" w:cs="Times New Roman"/>
          <w:i/>
          <w:iCs/>
        </w:rPr>
        <w:t xml:space="preserve">The Moravian </w:t>
      </w:r>
      <w:proofErr w:type="spellStart"/>
      <w:r w:rsidR="00D61580" w:rsidRPr="00D24EE6">
        <w:rPr>
          <w:rFonts w:ascii="Times New Roman" w:hAnsi="Times New Roman" w:cs="Times New Roman"/>
          <w:i/>
          <w:iCs/>
        </w:rPr>
        <w:t>Springplace</w:t>
      </w:r>
      <w:proofErr w:type="spellEnd"/>
      <w:r w:rsidR="00D61580" w:rsidRPr="00D24EE6">
        <w:rPr>
          <w:rFonts w:ascii="Times New Roman" w:hAnsi="Times New Roman" w:cs="Times New Roman"/>
          <w:i/>
          <w:iCs/>
        </w:rPr>
        <w:t xml:space="preserve"> Mission to the Cherokees, Abridged Edition</w:t>
      </w:r>
      <w:r w:rsidRPr="00D24EE6">
        <w:rPr>
          <w:rFonts w:ascii="Times New Roman" w:hAnsi="Times New Roman" w:cs="Times New Roman"/>
        </w:rPr>
        <w:t xml:space="preserve">, 73. </w:t>
      </w:r>
    </w:p>
  </w:footnote>
  <w:footnote w:id="235">
    <w:p w14:paraId="7D21263B" w14:textId="5D179148"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D61580" w:rsidRPr="00D24EE6">
        <w:rPr>
          <w:rFonts w:ascii="Times New Roman" w:hAnsi="Times New Roman" w:cs="Times New Roman"/>
        </w:rPr>
        <w:t xml:space="preserve">McClinton, </w:t>
      </w:r>
      <w:r w:rsidR="00D61580" w:rsidRPr="00D24EE6">
        <w:rPr>
          <w:rFonts w:ascii="Times New Roman" w:hAnsi="Times New Roman" w:cs="Times New Roman"/>
          <w:i/>
          <w:iCs/>
        </w:rPr>
        <w:t xml:space="preserve">The Moravian </w:t>
      </w:r>
      <w:proofErr w:type="spellStart"/>
      <w:r w:rsidR="00D61580" w:rsidRPr="00D24EE6">
        <w:rPr>
          <w:rFonts w:ascii="Times New Roman" w:hAnsi="Times New Roman" w:cs="Times New Roman"/>
          <w:i/>
          <w:iCs/>
        </w:rPr>
        <w:t>Springplace</w:t>
      </w:r>
      <w:proofErr w:type="spellEnd"/>
      <w:r w:rsidR="00D61580" w:rsidRPr="00D24EE6">
        <w:rPr>
          <w:rFonts w:ascii="Times New Roman" w:hAnsi="Times New Roman" w:cs="Times New Roman"/>
          <w:i/>
          <w:iCs/>
        </w:rPr>
        <w:t xml:space="preserve"> Mission to the Cherokees, Abridged Edition, </w:t>
      </w:r>
      <w:r w:rsidR="00D61580" w:rsidRPr="00D24EE6">
        <w:rPr>
          <w:rFonts w:ascii="Times New Roman" w:hAnsi="Times New Roman" w:cs="Times New Roman"/>
        </w:rPr>
        <w:t>73.</w:t>
      </w:r>
    </w:p>
  </w:footnote>
  <w:footnote w:id="236">
    <w:p w14:paraId="7BC491ED"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example, on August 24,1818, the entry notes that there was a dance in the evening and “a horrible clamor.” The missionaries proceeded to pray for the “poor people.”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w:t>
      </w:r>
      <w:r w:rsidRPr="00D24EE6">
        <w:rPr>
          <w:rFonts w:ascii="Times New Roman" w:hAnsi="Times New Roman" w:cs="Times New Roman"/>
        </w:rPr>
        <w:t xml:space="preserve">, 104. </w:t>
      </w:r>
    </w:p>
  </w:footnote>
  <w:footnote w:id="237">
    <w:p w14:paraId="0980862B" w14:textId="138BF818" w:rsidR="00B76334" w:rsidRPr="00D24EE6" w:rsidRDefault="00B76334">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John D. Loftin and Benjamin E. Frey, </w:t>
      </w:r>
      <w:r w:rsidRPr="00D24EE6">
        <w:rPr>
          <w:rFonts w:ascii="Times New Roman" w:hAnsi="Times New Roman" w:cs="Times New Roman"/>
          <w:i/>
          <w:iCs/>
        </w:rPr>
        <w:t>People of Kituwah: The Old Ways of the Eastern Cherokees</w:t>
      </w:r>
      <w:r w:rsidRPr="00D24EE6">
        <w:rPr>
          <w:rFonts w:ascii="Times New Roman" w:hAnsi="Times New Roman" w:cs="Times New Roman"/>
        </w:rPr>
        <w:t xml:space="preserve"> (Oakland: University of California, 2024), 54-55.</w:t>
      </w:r>
    </w:p>
  </w:footnote>
  <w:footnote w:id="238">
    <w:p w14:paraId="027ACB66" w14:textId="17C25166" w:rsidR="00B76334" w:rsidRPr="00D24EE6" w:rsidRDefault="00B76334">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Frank G. Speck and Leonard Broom, </w:t>
      </w:r>
      <w:r w:rsidRPr="00D24EE6">
        <w:rPr>
          <w:rFonts w:ascii="Times New Roman" w:hAnsi="Times New Roman" w:cs="Times New Roman"/>
          <w:i/>
          <w:iCs/>
        </w:rPr>
        <w:t>Cherokee Dance and Drama</w:t>
      </w:r>
      <w:r w:rsidRPr="00D24EE6">
        <w:rPr>
          <w:rFonts w:ascii="Times New Roman" w:hAnsi="Times New Roman" w:cs="Times New Roman"/>
        </w:rPr>
        <w:t xml:space="preserve"> (Norman: University of Oklahoma, 1993), 19.</w:t>
      </w:r>
    </w:p>
  </w:footnote>
  <w:footnote w:id="239">
    <w:p w14:paraId="347382F2" w14:textId="727D6597" w:rsidR="005F3CAD" w:rsidRPr="00D24EE6" w:rsidRDefault="005F3CAD">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 </w:t>
      </w:r>
      <w:r w:rsidRPr="00D24EE6">
        <w:rPr>
          <w:rFonts w:ascii="Times New Roman" w:hAnsi="Times New Roman" w:cs="Times New Roman"/>
        </w:rPr>
        <w:t>98.</w:t>
      </w:r>
      <w:r w:rsidR="006D7068" w:rsidRPr="00D24EE6">
        <w:rPr>
          <w:rFonts w:ascii="Times New Roman" w:hAnsi="Times New Roman" w:cs="Times New Roman"/>
        </w:rPr>
        <w:t xml:space="preserve"> </w:t>
      </w:r>
    </w:p>
  </w:footnote>
  <w:footnote w:id="240">
    <w:p w14:paraId="3F1F31E6"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Rowena McClinton, “The Moravian Missionaries of Bethlehem and Salem,” in </w:t>
      </w:r>
      <w:proofErr w:type="spellStart"/>
      <w:r w:rsidRPr="00D24EE6">
        <w:rPr>
          <w:rFonts w:ascii="Times New Roman" w:hAnsi="Times New Roman" w:cs="Times New Roman"/>
          <w:i/>
          <w:iCs/>
        </w:rPr>
        <w:t>Ethnographics</w:t>
      </w:r>
      <w:proofErr w:type="spellEnd"/>
      <w:r w:rsidRPr="00D24EE6">
        <w:rPr>
          <w:rFonts w:ascii="Times New Roman" w:hAnsi="Times New Roman" w:cs="Times New Roman"/>
          <w:i/>
          <w:iCs/>
        </w:rPr>
        <w:t xml:space="preserve"> and Exchanges: Native Americans, Moravians, and Catholics in Early North </w:t>
      </w:r>
      <w:r w:rsidRPr="00D24EE6">
        <w:rPr>
          <w:rFonts w:ascii="Times New Roman" w:hAnsi="Times New Roman" w:cs="Times New Roman"/>
        </w:rPr>
        <w:t>America, edited by A.G. Roeber (University Park, PA: Pennsylvania State University Press, 2008), 120.</w:t>
      </w:r>
    </w:p>
  </w:footnote>
  <w:footnote w:id="241">
    <w:p w14:paraId="2ACA27B0"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Michael J. </w:t>
      </w:r>
      <w:proofErr w:type="spellStart"/>
      <w:r w:rsidRPr="00D24EE6">
        <w:rPr>
          <w:rFonts w:ascii="Times New Roman" w:hAnsi="Times New Roman" w:cs="Times New Roman"/>
        </w:rPr>
        <w:t>Zogry</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i/>
          <w:iCs/>
        </w:rPr>
        <w:t>Anetso</w:t>
      </w:r>
      <w:proofErr w:type="spellEnd"/>
      <w:r w:rsidRPr="00D24EE6">
        <w:rPr>
          <w:rFonts w:ascii="Times New Roman" w:hAnsi="Times New Roman" w:cs="Times New Roman"/>
          <w:i/>
          <w:iCs/>
        </w:rPr>
        <w:t xml:space="preserve">, the Cherokee Ball Game: At the Center of Ceremony and Identity </w:t>
      </w:r>
      <w:r w:rsidRPr="00D24EE6">
        <w:rPr>
          <w:rFonts w:ascii="Times New Roman" w:hAnsi="Times New Roman" w:cs="Times New Roman"/>
        </w:rPr>
        <w:t xml:space="preserve">(Chapel Hill: University of North Carolina Press, 2010), 2-3. I use the missionaries’ descriptions to frame their categories of Cherokee practice and authority (in this case, the conjurer) through their lens as Christians. </w:t>
      </w:r>
    </w:p>
  </w:footnote>
  <w:footnote w:id="242">
    <w:p w14:paraId="12EEA2D8" w14:textId="7A5A17C6" w:rsidR="00D61580" w:rsidRPr="00D24EE6" w:rsidRDefault="00D61580" w:rsidP="00D6158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 </w:t>
      </w:r>
      <w:r w:rsidRPr="00D24EE6">
        <w:rPr>
          <w:rFonts w:ascii="Times New Roman" w:hAnsi="Times New Roman" w:cs="Times New Roman"/>
        </w:rPr>
        <w:t>103-4. “We did not let [the dance] disturb our Holy Communion; rather, we commended the oppressive feeling around us to the sweet nearness of our dear Savior for a blessed sleep.”</w:t>
      </w:r>
      <w:r w:rsidR="00524530" w:rsidRPr="00D24EE6">
        <w:rPr>
          <w:rFonts w:ascii="Times New Roman" w:hAnsi="Times New Roman" w:cs="Times New Roman"/>
        </w:rPr>
        <w:t xml:space="preserve"> The Moravians often wrote about how their students would return drunk after attending the festivities of the ball game. See </w:t>
      </w:r>
      <w:r w:rsidR="00CA7A4A" w:rsidRPr="00D24EE6">
        <w:rPr>
          <w:rFonts w:ascii="Times New Roman" w:hAnsi="Times New Roman" w:cs="Times New Roman"/>
        </w:rPr>
        <w:t xml:space="preserve">entries in 1808 on May 31, June 4, and June 5 in </w:t>
      </w:r>
      <w:r w:rsidR="00524530" w:rsidRPr="00D24EE6">
        <w:rPr>
          <w:rFonts w:ascii="Times New Roman" w:hAnsi="Times New Roman" w:cs="Times New Roman"/>
        </w:rPr>
        <w:t xml:space="preserve">Rowena McClinton, ed., </w:t>
      </w:r>
      <w:r w:rsidR="00524530" w:rsidRPr="00D24EE6">
        <w:rPr>
          <w:rFonts w:ascii="Times New Roman" w:hAnsi="Times New Roman" w:cs="Times New Roman"/>
          <w:i/>
          <w:iCs/>
        </w:rPr>
        <w:t xml:space="preserve">The Moravian </w:t>
      </w:r>
      <w:proofErr w:type="spellStart"/>
      <w:r w:rsidR="00524530" w:rsidRPr="00D24EE6">
        <w:rPr>
          <w:rFonts w:ascii="Times New Roman" w:hAnsi="Times New Roman" w:cs="Times New Roman"/>
          <w:i/>
          <w:iCs/>
        </w:rPr>
        <w:t>Springplace</w:t>
      </w:r>
      <w:proofErr w:type="spellEnd"/>
      <w:r w:rsidR="00524530" w:rsidRPr="00D24EE6">
        <w:rPr>
          <w:rFonts w:ascii="Times New Roman" w:hAnsi="Times New Roman" w:cs="Times New Roman"/>
          <w:i/>
          <w:iCs/>
        </w:rPr>
        <w:t xml:space="preserve"> Mission to the Cherokees: 1805-1813</w:t>
      </w:r>
      <w:r w:rsidR="00524530" w:rsidRPr="00D24EE6">
        <w:rPr>
          <w:rFonts w:ascii="Times New Roman" w:hAnsi="Times New Roman" w:cs="Times New Roman"/>
        </w:rPr>
        <w:t xml:space="preserve">, </w:t>
      </w:r>
      <w:r w:rsidR="00CA7A4A" w:rsidRPr="00D24EE6">
        <w:rPr>
          <w:rFonts w:ascii="Times New Roman" w:hAnsi="Times New Roman" w:cs="Times New Roman"/>
        </w:rPr>
        <w:t>1: 266-7.</w:t>
      </w:r>
    </w:p>
  </w:footnote>
  <w:footnote w:id="243">
    <w:p w14:paraId="38FD3D57" w14:textId="178DA929" w:rsidR="00D61580" w:rsidRPr="00D24EE6" w:rsidRDefault="00D6158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 </w:t>
      </w:r>
      <w:r w:rsidRPr="00D24EE6">
        <w:rPr>
          <w:rFonts w:ascii="Times New Roman" w:hAnsi="Times New Roman" w:cs="Times New Roman"/>
        </w:rPr>
        <w:t xml:space="preserve">103. </w:t>
      </w:r>
      <w:r w:rsidR="006D7068" w:rsidRPr="00D24EE6">
        <w:rPr>
          <w:rFonts w:ascii="Times New Roman" w:hAnsi="Times New Roman" w:cs="Times New Roman"/>
        </w:rPr>
        <w:t xml:space="preserve">The herb the Cherokee looked for was most likely crabapple. </w:t>
      </w:r>
      <w:r w:rsidR="00DF6E4C" w:rsidRPr="00D24EE6">
        <w:rPr>
          <w:rFonts w:ascii="Times New Roman" w:hAnsi="Times New Roman" w:cs="Times New Roman"/>
        </w:rPr>
        <w:t>Player</w:t>
      </w:r>
      <w:r w:rsidR="006D7068" w:rsidRPr="00D24EE6">
        <w:rPr>
          <w:rFonts w:ascii="Times New Roman" w:hAnsi="Times New Roman" w:cs="Times New Roman"/>
        </w:rPr>
        <w:t>s</w:t>
      </w:r>
      <w:r w:rsidR="00DF6E4C" w:rsidRPr="00D24EE6">
        <w:rPr>
          <w:rFonts w:ascii="Times New Roman" w:hAnsi="Times New Roman" w:cs="Times New Roman"/>
        </w:rPr>
        <w:t xml:space="preserve"> rubbed decoction made of wild crabapple or ironwood to strengthen themselves. James Mooney, “The Cherokee Ball Play,” </w:t>
      </w:r>
      <w:r w:rsidR="00DF6E4C" w:rsidRPr="00D24EE6">
        <w:rPr>
          <w:rFonts w:ascii="Times New Roman" w:hAnsi="Times New Roman" w:cs="Times New Roman"/>
          <w:i/>
          <w:iCs/>
        </w:rPr>
        <w:t>American Anthropologist</w:t>
      </w:r>
      <w:r w:rsidR="00DF6E4C" w:rsidRPr="00D24EE6">
        <w:rPr>
          <w:rFonts w:ascii="Times New Roman" w:hAnsi="Times New Roman" w:cs="Times New Roman"/>
        </w:rPr>
        <w:t xml:space="preserve"> 3, no. 2 (1890): 124. </w:t>
      </w:r>
    </w:p>
  </w:footnote>
  <w:footnote w:id="244">
    <w:p w14:paraId="28614A54"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 </w:t>
      </w:r>
      <w:r w:rsidRPr="00D24EE6">
        <w:rPr>
          <w:rFonts w:ascii="Times New Roman" w:hAnsi="Times New Roman" w:cs="Times New Roman"/>
        </w:rPr>
        <w:t xml:space="preserve">102. </w:t>
      </w:r>
    </w:p>
  </w:footnote>
  <w:footnote w:id="245">
    <w:p w14:paraId="376D459E"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Zogry</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i/>
          <w:iCs/>
        </w:rPr>
        <w:t>Anetso</w:t>
      </w:r>
      <w:proofErr w:type="spellEnd"/>
      <w:r w:rsidRPr="00D24EE6">
        <w:rPr>
          <w:rFonts w:ascii="Times New Roman" w:hAnsi="Times New Roman" w:cs="Times New Roman"/>
          <w:i/>
          <w:iCs/>
        </w:rPr>
        <w:t xml:space="preserve">, the Cherokee Ball Game, </w:t>
      </w:r>
      <w:r w:rsidRPr="00D24EE6">
        <w:rPr>
          <w:rFonts w:ascii="Times New Roman" w:hAnsi="Times New Roman" w:cs="Times New Roman"/>
        </w:rPr>
        <w:t xml:space="preserve">68. </w:t>
      </w:r>
    </w:p>
  </w:footnote>
  <w:footnote w:id="246">
    <w:p w14:paraId="761494B6"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Joel W. Martin, “Visions of Revitalization in the Eastern Woodlands: Can a Middle-Aged Theory Stretch to Embrace the First Cherokee </w:t>
      </w:r>
      <w:proofErr w:type="gramStart"/>
      <w:r w:rsidRPr="00D24EE6">
        <w:rPr>
          <w:rFonts w:ascii="Times New Roman" w:hAnsi="Times New Roman" w:cs="Times New Roman"/>
        </w:rPr>
        <w:t>Converts?,</w:t>
      </w:r>
      <w:proofErr w:type="gramEnd"/>
      <w:r w:rsidRPr="00D24EE6">
        <w:rPr>
          <w:rFonts w:ascii="Times New Roman" w:hAnsi="Times New Roman" w:cs="Times New Roman"/>
        </w:rPr>
        <w:t xml:space="preserve">” in </w:t>
      </w:r>
      <w:r w:rsidRPr="00D24EE6">
        <w:rPr>
          <w:rFonts w:ascii="Times New Roman" w:hAnsi="Times New Roman" w:cs="Times New Roman"/>
          <w:i/>
          <w:iCs/>
        </w:rPr>
        <w:t>Reassessing Revitalization Movements: Perspectives from North America and the Pacific Islands</w:t>
      </w:r>
      <w:r w:rsidRPr="00D24EE6">
        <w:rPr>
          <w:rFonts w:ascii="Times New Roman" w:hAnsi="Times New Roman" w:cs="Times New Roman"/>
        </w:rPr>
        <w:t xml:space="preserve">, edited by Michael E. Harkin (Lincoln: University of Nebraska Press, 2004), 86. </w:t>
      </w:r>
    </w:p>
  </w:footnote>
  <w:footnote w:id="247">
    <w:p w14:paraId="0E9A13EA"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Catherine A. Corman, review of </w:t>
      </w:r>
      <w:r w:rsidRPr="00D24EE6">
        <w:rPr>
          <w:rFonts w:ascii="Times New Roman" w:hAnsi="Times New Roman" w:cs="Times New Roman"/>
          <w:i/>
          <w:iCs/>
        </w:rPr>
        <w:t xml:space="preserve">Writing Indians: Literacy, Christianity, and Native Community in Early America, </w:t>
      </w:r>
      <w:r w:rsidRPr="00D24EE6">
        <w:rPr>
          <w:rFonts w:ascii="Times New Roman" w:hAnsi="Times New Roman" w:cs="Times New Roman"/>
        </w:rPr>
        <w:t xml:space="preserve">by Hilary E. Wyss, and </w:t>
      </w:r>
      <w:r w:rsidRPr="00D24EE6">
        <w:rPr>
          <w:rFonts w:ascii="Times New Roman" w:hAnsi="Times New Roman" w:cs="Times New Roman"/>
          <w:i/>
          <w:iCs/>
        </w:rPr>
        <w:t xml:space="preserve">The Brainerd Journal: A Mission to the Cherokees, 1817-1823, </w:t>
      </w:r>
      <w:r w:rsidRPr="00D24EE6">
        <w:rPr>
          <w:rFonts w:ascii="Times New Roman" w:hAnsi="Times New Roman" w:cs="Times New Roman"/>
        </w:rPr>
        <w:t xml:space="preserve">by Philip H. Viles, Jr., </w:t>
      </w:r>
      <w:r w:rsidRPr="00D24EE6">
        <w:rPr>
          <w:rFonts w:ascii="Times New Roman" w:hAnsi="Times New Roman" w:cs="Times New Roman"/>
          <w:i/>
          <w:iCs/>
        </w:rPr>
        <w:t xml:space="preserve">The William and Mary Quarterly </w:t>
      </w:r>
      <w:r w:rsidRPr="00D24EE6">
        <w:rPr>
          <w:rFonts w:ascii="Times New Roman" w:hAnsi="Times New Roman" w:cs="Times New Roman"/>
        </w:rPr>
        <w:t xml:space="preserve">58, no. 3 (July 2001): 745. </w:t>
      </w:r>
    </w:p>
  </w:footnote>
  <w:footnote w:id="248">
    <w:p w14:paraId="47FAACFB"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Zogry</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i/>
          <w:iCs/>
        </w:rPr>
        <w:t>Anetso</w:t>
      </w:r>
      <w:proofErr w:type="spellEnd"/>
      <w:r w:rsidRPr="00D24EE6">
        <w:rPr>
          <w:rFonts w:ascii="Times New Roman" w:hAnsi="Times New Roman" w:cs="Times New Roman"/>
          <w:i/>
          <w:iCs/>
        </w:rPr>
        <w:t xml:space="preserve">, the Cherokee Ball Game, </w:t>
      </w:r>
      <w:r w:rsidRPr="00D24EE6">
        <w:rPr>
          <w:rFonts w:ascii="Times New Roman" w:hAnsi="Times New Roman" w:cs="Times New Roman"/>
        </w:rPr>
        <w:t>67.</w:t>
      </w:r>
    </w:p>
  </w:footnote>
  <w:footnote w:id="249">
    <w:p w14:paraId="76CB0321" w14:textId="4101A229"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Daniel C. Crews and Richard W. Starbuck, eds., </w:t>
      </w:r>
      <w:r w:rsidRPr="00D24EE6">
        <w:rPr>
          <w:rFonts w:ascii="Times New Roman" w:hAnsi="Times New Roman" w:cs="Times New Roman"/>
          <w:i/>
          <w:iCs/>
        </w:rPr>
        <w:t>Records of the Moravians among the Cherokees</w:t>
      </w:r>
      <w:r w:rsidRPr="00D24EE6">
        <w:rPr>
          <w:rFonts w:ascii="Times New Roman" w:hAnsi="Times New Roman" w:cs="Times New Roman"/>
        </w:rPr>
        <w:t>, vol. 3 (</w:t>
      </w:r>
      <w:proofErr w:type="spellStart"/>
      <w:r w:rsidRPr="00D24EE6">
        <w:rPr>
          <w:rFonts w:ascii="Times New Roman" w:hAnsi="Times New Roman" w:cs="Times New Roman"/>
        </w:rPr>
        <w:t>Tahlequa</w:t>
      </w:r>
      <w:proofErr w:type="spellEnd"/>
      <w:r w:rsidRPr="00D24EE6">
        <w:rPr>
          <w:rFonts w:ascii="Times New Roman" w:hAnsi="Times New Roman" w:cs="Times New Roman"/>
        </w:rPr>
        <w:t xml:space="preserve">, OK: Cherokee Heritage Press, 2011), </w:t>
      </w:r>
      <w:r w:rsidR="00F067A9" w:rsidRPr="00D24EE6">
        <w:rPr>
          <w:rFonts w:ascii="Times New Roman" w:hAnsi="Times New Roman" w:cs="Times New Roman"/>
        </w:rPr>
        <w:t>1170.</w:t>
      </w:r>
    </w:p>
  </w:footnote>
  <w:footnote w:id="250">
    <w:p w14:paraId="6544030B" w14:textId="2C162BC6"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Entry from October 1811 in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 </w:t>
      </w:r>
      <w:r w:rsidRPr="00D24EE6">
        <w:rPr>
          <w:rFonts w:ascii="Times New Roman" w:hAnsi="Times New Roman" w:cs="Times New Roman"/>
        </w:rPr>
        <w:t>99-100.</w:t>
      </w:r>
    </w:p>
  </w:footnote>
  <w:footnote w:id="251">
    <w:p w14:paraId="7D35B926" w14:textId="483A1ABF"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“Toward evening the Tyger, our </w:t>
      </w:r>
      <w:proofErr w:type="spellStart"/>
      <w:r w:rsidRPr="00D24EE6">
        <w:rPr>
          <w:rFonts w:ascii="Times New Roman" w:hAnsi="Times New Roman" w:cs="Times New Roman"/>
        </w:rPr>
        <w:t>Dawzizi’s</w:t>
      </w:r>
      <w:proofErr w:type="spellEnd"/>
      <w:r w:rsidRPr="00D24EE6">
        <w:rPr>
          <w:rFonts w:ascii="Times New Roman" w:hAnsi="Times New Roman" w:cs="Times New Roman"/>
        </w:rPr>
        <w:t xml:space="preserve"> father, came very tired and spent the night here. In vain he had looked for his beautiful horse the entire day. After they had beaten him to the ground almost unconscious, three Indians who were completely unknown to him had stolen it from him at the ball play. Other horses were led away, mistreated in one way or another and made unrecognizable, and then driven into the woods.” </w:t>
      </w:r>
      <w:r w:rsidR="006303E9" w:rsidRPr="00D24EE6">
        <w:rPr>
          <w:rFonts w:ascii="Times New Roman" w:hAnsi="Times New Roman" w:cs="Times New Roman"/>
        </w:rPr>
        <w:t xml:space="preserve">McClinton, </w:t>
      </w:r>
      <w:r w:rsidR="006303E9" w:rsidRPr="00D24EE6">
        <w:rPr>
          <w:rFonts w:ascii="Times New Roman" w:hAnsi="Times New Roman" w:cs="Times New Roman"/>
          <w:i/>
          <w:iCs/>
        </w:rPr>
        <w:t xml:space="preserve">The Moravian </w:t>
      </w:r>
      <w:proofErr w:type="spellStart"/>
      <w:r w:rsidR="006303E9" w:rsidRPr="00D24EE6">
        <w:rPr>
          <w:rFonts w:ascii="Times New Roman" w:hAnsi="Times New Roman" w:cs="Times New Roman"/>
          <w:i/>
          <w:iCs/>
        </w:rPr>
        <w:t>Springplace</w:t>
      </w:r>
      <w:proofErr w:type="spellEnd"/>
      <w:r w:rsidR="006303E9" w:rsidRPr="00D24EE6">
        <w:rPr>
          <w:rFonts w:ascii="Times New Roman" w:hAnsi="Times New Roman" w:cs="Times New Roman"/>
          <w:i/>
          <w:iCs/>
        </w:rPr>
        <w:t xml:space="preserve"> Mission to the Cherokees, Abridged Edition, </w:t>
      </w:r>
      <w:r w:rsidR="006303E9" w:rsidRPr="00D24EE6">
        <w:rPr>
          <w:rFonts w:ascii="Times New Roman" w:hAnsi="Times New Roman" w:cs="Times New Roman"/>
        </w:rPr>
        <w:t>99-100.</w:t>
      </w:r>
    </w:p>
  </w:footnote>
  <w:footnote w:id="252">
    <w:p w14:paraId="110CE630" w14:textId="62431688"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303E9" w:rsidRPr="00D24EE6">
        <w:rPr>
          <w:rFonts w:ascii="Times New Roman" w:hAnsi="Times New Roman" w:cs="Times New Roman"/>
        </w:rPr>
        <w:t xml:space="preserve">McClinton, </w:t>
      </w:r>
      <w:r w:rsidR="006303E9" w:rsidRPr="00D24EE6">
        <w:rPr>
          <w:rFonts w:ascii="Times New Roman" w:hAnsi="Times New Roman" w:cs="Times New Roman"/>
          <w:i/>
          <w:iCs/>
        </w:rPr>
        <w:t xml:space="preserve">The Moravian </w:t>
      </w:r>
      <w:proofErr w:type="spellStart"/>
      <w:r w:rsidR="006303E9" w:rsidRPr="00D24EE6">
        <w:rPr>
          <w:rFonts w:ascii="Times New Roman" w:hAnsi="Times New Roman" w:cs="Times New Roman"/>
          <w:i/>
          <w:iCs/>
        </w:rPr>
        <w:t>Springplace</w:t>
      </w:r>
      <w:proofErr w:type="spellEnd"/>
      <w:r w:rsidR="006303E9" w:rsidRPr="00D24EE6">
        <w:rPr>
          <w:rFonts w:ascii="Times New Roman" w:hAnsi="Times New Roman" w:cs="Times New Roman"/>
          <w:i/>
          <w:iCs/>
        </w:rPr>
        <w:t xml:space="preserve"> Mission to the Cherokees, Abridged Edition, </w:t>
      </w:r>
      <w:r w:rsidRPr="00D24EE6">
        <w:rPr>
          <w:rFonts w:ascii="Times New Roman" w:hAnsi="Times New Roman" w:cs="Times New Roman"/>
        </w:rPr>
        <w:t>102.</w:t>
      </w:r>
    </w:p>
  </w:footnote>
  <w:footnote w:id="253">
    <w:p w14:paraId="36E76AD2" w14:textId="248F7A4A"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Tiya Miles thoroughly discusses the multiple abuses James Vann committed not only on women but also his </w:t>
      </w:r>
      <w:r w:rsidR="00FB5695" w:rsidRPr="00D24EE6">
        <w:rPr>
          <w:rFonts w:ascii="Times New Roman" w:hAnsi="Times New Roman" w:cs="Times New Roman"/>
        </w:rPr>
        <w:t>B</w:t>
      </w:r>
      <w:r w:rsidRPr="00D24EE6">
        <w:rPr>
          <w:rFonts w:ascii="Times New Roman" w:hAnsi="Times New Roman" w:cs="Times New Roman"/>
        </w:rPr>
        <w:t xml:space="preserve">lack slaves and does not require further elaboration in my chapter. Vann himself is complex figure who acclimated and simultaneously rejected the Euro-American colonial presence. See Tiya Miles, </w:t>
      </w:r>
      <w:r w:rsidRPr="00D24EE6">
        <w:rPr>
          <w:rFonts w:ascii="Times New Roman" w:hAnsi="Times New Roman" w:cs="Times New Roman"/>
          <w:i/>
          <w:iCs/>
        </w:rPr>
        <w:t>The House on Diamond Hill</w:t>
      </w:r>
      <w:r w:rsidRPr="00D24EE6">
        <w:rPr>
          <w:rFonts w:ascii="Times New Roman" w:hAnsi="Times New Roman" w:cs="Times New Roman"/>
        </w:rPr>
        <w:t xml:space="preserve">. </w:t>
      </w:r>
    </w:p>
  </w:footnote>
  <w:footnote w:id="254">
    <w:p w14:paraId="66F9DAA5"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1: 522, 524.</w:t>
      </w:r>
    </w:p>
  </w:footnote>
  <w:footnote w:id="255">
    <w:p w14:paraId="1A45DC69" w14:textId="5D721244"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Karen Coody Cooper, </w:t>
      </w:r>
      <w:r w:rsidRPr="00D24EE6">
        <w:rPr>
          <w:rFonts w:ascii="Times New Roman" w:hAnsi="Times New Roman" w:cs="Times New Roman"/>
          <w:i/>
          <w:iCs/>
        </w:rPr>
        <w:t xml:space="preserve">Women in Charge: Female Power and Leadership in American Indian Nations of Eastern North </w:t>
      </w:r>
      <w:r w:rsidRPr="00D24EE6">
        <w:rPr>
          <w:rFonts w:ascii="Times New Roman" w:hAnsi="Times New Roman" w:cs="Times New Roman"/>
        </w:rPr>
        <w:t>America (Jefferson, NC: McFarland &amp; Company, 2022), 8.</w:t>
      </w:r>
      <w:r w:rsidR="00053BB4" w:rsidRPr="00D24EE6">
        <w:rPr>
          <w:rFonts w:ascii="Times New Roman" w:hAnsi="Times New Roman" w:cs="Times New Roman"/>
        </w:rPr>
        <w:t xml:space="preserve"> With the arrival of Europeans to the New World, the matrilineal structure of the Cherokee and other tribes became overshadowed by patrilineal practices. According to Theda Perdue, “gender did not shape their [the Cherokee] organization of the world,” and men “never tried to dominate their wives.” Theda Perdue, </w:t>
      </w:r>
      <w:r w:rsidR="00053BB4" w:rsidRPr="00D24EE6">
        <w:rPr>
          <w:rFonts w:ascii="Times New Roman" w:hAnsi="Times New Roman" w:cs="Times New Roman"/>
          <w:i/>
          <w:iCs/>
        </w:rPr>
        <w:t xml:space="preserve">Cherokee Women: Gender and Culture Change, 1700-1835 </w:t>
      </w:r>
      <w:r w:rsidR="00053BB4" w:rsidRPr="00D24EE6">
        <w:rPr>
          <w:rFonts w:ascii="Times New Roman" w:hAnsi="Times New Roman" w:cs="Times New Roman"/>
        </w:rPr>
        <w:t xml:space="preserve">(Lincoln: University of Nebraska Press, 1998), 39-40, 45. </w:t>
      </w:r>
    </w:p>
  </w:footnote>
  <w:footnote w:id="256">
    <w:p w14:paraId="02301D98"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Miles, </w:t>
      </w:r>
      <w:r w:rsidRPr="00D24EE6">
        <w:rPr>
          <w:rFonts w:ascii="Times New Roman" w:hAnsi="Times New Roman" w:cs="Times New Roman"/>
          <w:i/>
          <w:iCs/>
        </w:rPr>
        <w:t>The House on Diamond Hill</w:t>
      </w:r>
      <w:r w:rsidRPr="00D24EE6">
        <w:rPr>
          <w:rFonts w:ascii="Times New Roman" w:hAnsi="Times New Roman" w:cs="Times New Roman"/>
        </w:rPr>
        <w:t xml:space="preserve">, 114. </w:t>
      </w:r>
    </w:p>
  </w:footnote>
  <w:footnote w:id="257">
    <w:p w14:paraId="0AEBFE27"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 the entry from February 3, 1805, Peggy “came to us very alarmed and told us that Mr. Vann wanted to shoot her—that he had already shot a pistol at her but instead shot the horse, the one on which he was riding, through the neck." On another occasion on June 17, 1805, Mr. Vann “mistreated his wife so badly that it cannot be repeated.”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xml:space="preserve">, 1:44, 57. </w:t>
      </w:r>
    </w:p>
  </w:footnote>
  <w:footnote w:id="258">
    <w:p w14:paraId="1A81DEE9" w14:textId="2668B119"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303E9" w:rsidRPr="00D24EE6">
        <w:rPr>
          <w:rFonts w:ascii="Times New Roman" w:hAnsi="Times New Roman" w:cs="Times New Roman"/>
        </w:rPr>
        <w:t xml:space="preserve">Anna Rosina Gambold, and John Gambold, </w:t>
      </w:r>
      <w:r w:rsidR="006303E9" w:rsidRPr="00D24EE6">
        <w:rPr>
          <w:rFonts w:ascii="Times New Roman" w:hAnsi="Times New Roman" w:cs="Times New Roman"/>
          <w:i/>
          <w:iCs/>
        </w:rPr>
        <w:t xml:space="preserve">The Moravian </w:t>
      </w:r>
      <w:proofErr w:type="spellStart"/>
      <w:r w:rsidR="006303E9" w:rsidRPr="00D24EE6">
        <w:rPr>
          <w:rFonts w:ascii="Times New Roman" w:hAnsi="Times New Roman" w:cs="Times New Roman"/>
          <w:i/>
          <w:iCs/>
        </w:rPr>
        <w:t>Springplace</w:t>
      </w:r>
      <w:proofErr w:type="spellEnd"/>
      <w:r w:rsidR="006303E9" w:rsidRPr="00D24EE6">
        <w:rPr>
          <w:rFonts w:ascii="Times New Roman" w:hAnsi="Times New Roman" w:cs="Times New Roman"/>
          <w:i/>
          <w:iCs/>
        </w:rPr>
        <w:t xml:space="preserve"> Mission to the Cherokees</w:t>
      </w:r>
      <w:r w:rsidR="006303E9" w:rsidRPr="00D24EE6">
        <w:rPr>
          <w:rFonts w:ascii="Times New Roman" w:hAnsi="Times New Roman" w:cs="Times New Roman"/>
        </w:rPr>
        <w:t>, 1:57.</w:t>
      </w:r>
    </w:p>
  </w:footnote>
  <w:footnote w:id="259">
    <w:p w14:paraId="035158B8"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Miles, </w:t>
      </w:r>
      <w:r w:rsidRPr="00D24EE6">
        <w:rPr>
          <w:rFonts w:ascii="Times New Roman" w:hAnsi="Times New Roman" w:cs="Times New Roman"/>
          <w:i/>
          <w:iCs/>
        </w:rPr>
        <w:t xml:space="preserve">The House on Diamond Hill, </w:t>
      </w:r>
      <w:r w:rsidRPr="00D24EE6">
        <w:rPr>
          <w:rFonts w:ascii="Times New Roman" w:hAnsi="Times New Roman" w:cs="Times New Roman"/>
        </w:rPr>
        <w:t xml:space="preserve">129. </w:t>
      </w:r>
    </w:p>
  </w:footnote>
  <w:footnote w:id="260">
    <w:p w14:paraId="62C54B65"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2:62-3.</w:t>
      </w:r>
    </w:p>
  </w:footnote>
  <w:footnote w:id="261">
    <w:p w14:paraId="45EA3AE5"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Tiya Miles, “Showplace of the Cherokee Nation”: Race and the Making of a Southern House Museum, </w:t>
      </w:r>
      <w:r w:rsidRPr="00D24EE6">
        <w:rPr>
          <w:rFonts w:ascii="Times New Roman" w:hAnsi="Times New Roman" w:cs="Times New Roman"/>
          <w:i/>
          <w:iCs/>
        </w:rPr>
        <w:t xml:space="preserve">The Public Historian </w:t>
      </w:r>
      <w:r w:rsidRPr="00D24EE6">
        <w:rPr>
          <w:rFonts w:ascii="Times New Roman" w:hAnsi="Times New Roman" w:cs="Times New Roman"/>
        </w:rPr>
        <w:t xml:space="preserve">33, no, 4 (2011): 11-34. </w:t>
      </w:r>
    </w:p>
  </w:footnote>
  <w:footnote w:id="262">
    <w:p w14:paraId="45E24A25" w14:textId="77777777" w:rsidR="00A167A9" w:rsidRPr="00D24EE6" w:rsidRDefault="00A167A9" w:rsidP="00A167A9">
      <w:pPr>
        <w:pStyle w:val="FootnoteText"/>
        <w:rPr>
          <w:rFonts w:ascii="Times New Roman" w:hAnsi="Times New Roman" w:cs="Times New Roman"/>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Helen McDonald Exum, “Showplace of the Cherokees,” </w:t>
      </w:r>
      <w:r w:rsidRPr="00D24EE6">
        <w:rPr>
          <w:rFonts w:ascii="Times New Roman" w:hAnsi="Times New Roman" w:cs="Times New Roman"/>
          <w:i/>
        </w:rPr>
        <w:t xml:space="preserve">Chattanooga News-Free Press, </w:t>
      </w:r>
      <w:r w:rsidRPr="00D24EE6">
        <w:rPr>
          <w:rFonts w:ascii="Times New Roman" w:hAnsi="Times New Roman" w:cs="Times New Roman"/>
          <w:iCs/>
        </w:rPr>
        <w:t xml:space="preserve">April 25, 1971, Penelope Allen Collection, University of Tennessee Libraries. The archaeologist Clemens de Baillou evokes a lot of the </w:t>
      </w:r>
      <w:proofErr w:type="gramStart"/>
      <w:r w:rsidRPr="00D24EE6">
        <w:rPr>
          <w:rFonts w:ascii="Times New Roman" w:hAnsi="Times New Roman" w:cs="Times New Roman"/>
          <w:iCs/>
        </w:rPr>
        <w:t>more lofty</w:t>
      </w:r>
      <w:proofErr w:type="gramEnd"/>
      <w:r w:rsidRPr="00D24EE6">
        <w:rPr>
          <w:rFonts w:ascii="Times New Roman" w:hAnsi="Times New Roman" w:cs="Times New Roman"/>
          <w:iCs/>
        </w:rPr>
        <w:t xml:space="preserve"> feelings connected to the Chief Vann House in an article: “The Chief Vann House in its faded dignity and its romantic decay, appealed to any minds and attracted not only historians but also those persons whose imagination loves to live in the past.” Clemens de Baillou, “The Chief Vann House at Spring Place, Georgia,” </w:t>
      </w:r>
      <w:r w:rsidRPr="00D24EE6">
        <w:rPr>
          <w:rFonts w:ascii="Times New Roman" w:hAnsi="Times New Roman" w:cs="Times New Roman"/>
          <w:i/>
        </w:rPr>
        <w:t xml:space="preserve">Early Georgia </w:t>
      </w:r>
      <w:r w:rsidRPr="00D24EE6">
        <w:rPr>
          <w:rFonts w:ascii="Times New Roman" w:hAnsi="Times New Roman" w:cs="Times New Roman"/>
          <w:iCs/>
        </w:rPr>
        <w:t xml:space="preserve">2 (1957): 3. Several years later in another article, Baillou writes “the house is considered a landmark and a light in the darkness of the past.” See Clemens De Bailoou, “James Vann, a Cherokee Chief,” </w:t>
      </w:r>
      <w:r w:rsidRPr="00D24EE6">
        <w:rPr>
          <w:rFonts w:ascii="Times New Roman" w:hAnsi="Times New Roman" w:cs="Times New Roman"/>
          <w:i/>
        </w:rPr>
        <w:t xml:space="preserve">The Georgia Review </w:t>
      </w:r>
      <w:r w:rsidRPr="00D24EE6">
        <w:rPr>
          <w:rFonts w:ascii="Times New Roman" w:hAnsi="Times New Roman" w:cs="Times New Roman"/>
          <w:iCs/>
        </w:rPr>
        <w:t>17, no. 3 (1963): 271.</w:t>
      </w:r>
    </w:p>
  </w:footnote>
  <w:footnote w:id="263">
    <w:p w14:paraId="154336F3"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Miles, 3. </w:t>
      </w:r>
    </w:p>
  </w:footnote>
  <w:footnote w:id="264">
    <w:p w14:paraId="68CA1A6E" w14:textId="77777777" w:rsidR="009257FE" w:rsidRPr="00D24EE6" w:rsidRDefault="009257FE" w:rsidP="009257F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Christian Lewis Benzien, “Letters from Christian Lewis Benzien to members of the Unity Elders Conference, 1805,” in </w:t>
      </w:r>
      <w:r w:rsidRPr="00D24EE6">
        <w:rPr>
          <w:rFonts w:ascii="Times New Roman" w:hAnsi="Times New Roman" w:cs="Times New Roman"/>
          <w:i/>
          <w:iCs/>
        </w:rPr>
        <w:t xml:space="preserve">Records of the Moravians in North Carolina, </w:t>
      </w:r>
      <w:r w:rsidRPr="00D24EE6">
        <w:rPr>
          <w:rFonts w:ascii="Times New Roman" w:hAnsi="Times New Roman" w:cs="Times New Roman"/>
        </w:rPr>
        <w:t xml:space="preserve">edited by Adelaide L. Fries (Raleigh: The North Carolina Historical Commission), 2827. </w:t>
      </w:r>
    </w:p>
  </w:footnote>
  <w:footnote w:id="265">
    <w:p w14:paraId="2C64D7B0" w14:textId="77777777" w:rsidR="009257FE" w:rsidRPr="00D24EE6" w:rsidRDefault="009257FE" w:rsidP="009257F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1:153.</w:t>
      </w:r>
    </w:p>
  </w:footnote>
  <w:footnote w:id="266">
    <w:p w14:paraId="33B339BA" w14:textId="5D9BFA89" w:rsidR="009257FE" w:rsidRPr="00D24EE6" w:rsidRDefault="009257FE" w:rsidP="009257F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Crews and Starbuck, eds., </w:t>
      </w:r>
      <w:r w:rsidRPr="00D24EE6">
        <w:rPr>
          <w:rFonts w:ascii="Times New Roman" w:hAnsi="Times New Roman" w:cs="Times New Roman"/>
          <w:i/>
          <w:iCs/>
        </w:rPr>
        <w:t>Records of the Moravians among the Cherokees</w:t>
      </w:r>
      <w:r w:rsidRPr="00D24EE6">
        <w:rPr>
          <w:rFonts w:ascii="Times New Roman" w:hAnsi="Times New Roman" w:cs="Times New Roman"/>
        </w:rPr>
        <w:t>, 3: 964.</w:t>
      </w:r>
    </w:p>
  </w:footnote>
  <w:footnote w:id="267">
    <w:p w14:paraId="6C10FBA6" w14:textId="5425B9E8" w:rsidR="0060500F" w:rsidRPr="00D24EE6" w:rsidRDefault="0060500F" w:rsidP="0060500F">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James Vann, who owned one of the largest enslaved populations in the South, allowed the </w:t>
      </w:r>
      <w:proofErr w:type="spellStart"/>
      <w:r w:rsidRPr="00D24EE6">
        <w:rPr>
          <w:rFonts w:ascii="Times New Roman" w:hAnsi="Times New Roman" w:cs="Times New Roman"/>
        </w:rPr>
        <w:t>Gambolds</w:t>
      </w:r>
      <w:proofErr w:type="spellEnd"/>
      <w:r w:rsidRPr="00D24EE6">
        <w:rPr>
          <w:rFonts w:ascii="Times New Roman" w:hAnsi="Times New Roman" w:cs="Times New Roman"/>
        </w:rPr>
        <w:t xml:space="preserve"> to “borrow” his slaves for help and to attend services as it was within easy walking distance to the mission. Ulrike Wiethaus, “Becoming American at the Moravian Missions in </w:t>
      </w:r>
      <w:proofErr w:type="spellStart"/>
      <w:r w:rsidRPr="00D24EE6">
        <w:rPr>
          <w:rFonts w:ascii="Times New Roman" w:hAnsi="Times New Roman" w:cs="Times New Roman"/>
        </w:rPr>
        <w:t>Springplace</w:t>
      </w:r>
      <w:proofErr w:type="spellEnd"/>
      <w:r w:rsidRPr="00D24EE6">
        <w:rPr>
          <w:rFonts w:ascii="Times New Roman" w:hAnsi="Times New Roman" w:cs="Times New Roman"/>
        </w:rPr>
        <w:t xml:space="preserve"> and </w:t>
      </w:r>
      <w:proofErr w:type="spellStart"/>
      <w:r w:rsidRPr="00D24EE6">
        <w:rPr>
          <w:rFonts w:ascii="Times New Roman" w:hAnsi="Times New Roman" w:cs="Times New Roman"/>
        </w:rPr>
        <w:t>Oothcaloga</w:t>
      </w:r>
      <w:proofErr w:type="spellEnd"/>
      <w:r w:rsidRPr="00D24EE6">
        <w:rPr>
          <w:rFonts w:ascii="Times New Roman" w:hAnsi="Times New Roman" w:cs="Times New Roman"/>
        </w:rPr>
        <w:t xml:space="preserve">,” in </w:t>
      </w:r>
      <w:r w:rsidRPr="00D24EE6">
        <w:rPr>
          <w:rFonts w:ascii="Times New Roman" w:hAnsi="Times New Roman" w:cs="Times New Roman"/>
          <w:i/>
          <w:iCs/>
        </w:rPr>
        <w:t>Moravian Americans and Their Neighbors, 1772-1822</w:t>
      </w:r>
      <w:r w:rsidRPr="00D24EE6">
        <w:rPr>
          <w:rFonts w:ascii="Times New Roman" w:hAnsi="Times New Roman" w:cs="Times New Roman"/>
        </w:rPr>
        <w:t>, ed. Ulrike Wiethaus and Grant P. McAllister (Leiden: Brill, 2023), 423.</w:t>
      </w:r>
    </w:p>
  </w:footnote>
  <w:footnote w:id="268">
    <w:p w14:paraId="6B03ECF3" w14:textId="77777777" w:rsidR="007D30D4" w:rsidRPr="00D24EE6" w:rsidRDefault="007D30D4" w:rsidP="007D30D4">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xml:space="preserve">, 1:71, 95-6. </w:t>
      </w:r>
    </w:p>
  </w:footnote>
  <w:footnote w:id="269">
    <w:p w14:paraId="5FA31356" w14:textId="78D85259" w:rsidR="00465ED0" w:rsidRPr="00D24EE6" w:rsidRDefault="00465ED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Crews and Starbuck, eds., </w:t>
      </w:r>
      <w:r w:rsidRPr="00D24EE6">
        <w:rPr>
          <w:rFonts w:ascii="Times New Roman" w:hAnsi="Times New Roman" w:cs="Times New Roman"/>
          <w:i/>
          <w:iCs/>
        </w:rPr>
        <w:t>Records of the Moravians among the Cherokees</w:t>
      </w:r>
      <w:r w:rsidRPr="00D24EE6">
        <w:rPr>
          <w:rFonts w:ascii="Times New Roman" w:hAnsi="Times New Roman" w:cs="Times New Roman"/>
        </w:rPr>
        <w:t>, 3: 917.</w:t>
      </w:r>
    </w:p>
  </w:footnote>
  <w:footnote w:id="270">
    <w:p w14:paraId="6209803D"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1:189.</w:t>
      </w:r>
    </w:p>
  </w:footnote>
  <w:footnote w:id="271">
    <w:p w14:paraId="6EAAED03" w14:textId="6725E915" w:rsidR="006C0E2F" w:rsidRPr="00D24EE6" w:rsidRDefault="006C0E2F">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Crews and Starbuck, eds., </w:t>
      </w:r>
      <w:r w:rsidRPr="00D24EE6">
        <w:rPr>
          <w:rFonts w:ascii="Times New Roman" w:hAnsi="Times New Roman" w:cs="Times New Roman"/>
          <w:i/>
          <w:iCs/>
        </w:rPr>
        <w:t>Records of the Moravians among the Cherokees</w:t>
      </w:r>
      <w:r w:rsidRPr="00D24EE6">
        <w:rPr>
          <w:rFonts w:ascii="Times New Roman" w:hAnsi="Times New Roman" w:cs="Times New Roman"/>
        </w:rPr>
        <w:t>, 3: 1212.</w:t>
      </w:r>
    </w:p>
  </w:footnote>
  <w:footnote w:id="272">
    <w:p w14:paraId="218993CE"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1:131-2.</w:t>
      </w:r>
    </w:p>
  </w:footnote>
  <w:footnote w:id="273">
    <w:p w14:paraId="35F8120A"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Sensbach</w:t>
      </w:r>
      <w:proofErr w:type="spellEnd"/>
      <w:r w:rsidRPr="00D24EE6">
        <w:rPr>
          <w:rFonts w:ascii="Times New Roman" w:hAnsi="Times New Roman" w:cs="Times New Roman"/>
        </w:rPr>
        <w:t xml:space="preserve">, </w:t>
      </w:r>
      <w:r w:rsidRPr="00D24EE6">
        <w:rPr>
          <w:rFonts w:ascii="Times New Roman" w:hAnsi="Times New Roman" w:cs="Times New Roman"/>
          <w:i/>
          <w:iCs/>
        </w:rPr>
        <w:t xml:space="preserve">A Separate Canaan, </w:t>
      </w:r>
      <w:r w:rsidRPr="00D24EE6">
        <w:rPr>
          <w:rFonts w:ascii="Times New Roman" w:hAnsi="Times New Roman" w:cs="Times New Roman"/>
        </w:rPr>
        <w:t>65.</w:t>
      </w:r>
    </w:p>
  </w:footnote>
  <w:footnote w:id="274">
    <w:p w14:paraId="08D8D90F"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Seth Moglen, “Enslaved in the City on a Hill: The Archive of Moravian Slavery and the Practical Past,” </w:t>
      </w:r>
      <w:r w:rsidRPr="00D24EE6">
        <w:rPr>
          <w:rFonts w:ascii="Times New Roman" w:hAnsi="Times New Roman" w:cs="Times New Roman"/>
          <w:i/>
          <w:iCs/>
        </w:rPr>
        <w:t xml:space="preserve">History of the Present </w:t>
      </w:r>
      <w:r w:rsidRPr="00D24EE6">
        <w:rPr>
          <w:rFonts w:ascii="Times New Roman" w:hAnsi="Times New Roman" w:cs="Times New Roman"/>
        </w:rPr>
        <w:t xml:space="preserve">6, no. 2 (2016): 162. </w:t>
      </w:r>
    </w:p>
  </w:footnote>
  <w:footnote w:id="275">
    <w:p w14:paraId="020BDC9C"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w:t>
      </w:r>
      <w:proofErr w:type="spellStart"/>
      <w:r w:rsidRPr="00D24EE6">
        <w:rPr>
          <w:rFonts w:ascii="Times New Roman" w:hAnsi="Times New Roman" w:cs="Times New Roman"/>
        </w:rPr>
        <w:t>Sensback</w:t>
      </w:r>
      <w:proofErr w:type="spellEnd"/>
      <w:r w:rsidRPr="00D24EE6">
        <w:rPr>
          <w:rFonts w:ascii="Times New Roman" w:hAnsi="Times New Roman" w:cs="Times New Roman"/>
        </w:rPr>
        <w:t xml:space="preserve">, </w:t>
      </w:r>
      <w:r w:rsidRPr="00D24EE6">
        <w:rPr>
          <w:rFonts w:ascii="Times New Roman" w:hAnsi="Times New Roman" w:cs="Times New Roman"/>
          <w:i/>
          <w:iCs/>
        </w:rPr>
        <w:t>A Separate Canaan</w:t>
      </w:r>
      <w:r w:rsidRPr="00D24EE6">
        <w:rPr>
          <w:rFonts w:ascii="Times New Roman" w:hAnsi="Times New Roman" w:cs="Times New Roman"/>
        </w:rPr>
        <w:t xml:space="preserve">, xxi; C. Daniel Crews, </w:t>
      </w:r>
      <w:r w:rsidRPr="00D24EE6">
        <w:rPr>
          <w:rFonts w:ascii="Times New Roman" w:hAnsi="Times New Roman" w:cs="Times New Roman"/>
          <w:i/>
          <w:iCs/>
        </w:rPr>
        <w:t xml:space="preserve">Neither Slave Nor Free: Moravians, Slavery, and a Church That Endures </w:t>
      </w:r>
      <w:r w:rsidRPr="00D24EE6">
        <w:rPr>
          <w:rFonts w:ascii="Times New Roman" w:hAnsi="Times New Roman" w:cs="Times New Roman"/>
        </w:rPr>
        <w:t xml:space="preserve">(Winston-Salem: Moravian Archives, 1998); quote found in Ulricke Wiethaus, “Becoming American at the Moravian Missions in </w:t>
      </w:r>
      <w:proofErr w:type="spellStart"/>
      <w:r w:rsidRPr="00D24EE6">
        <w:rPr>
          <w:rFonts w:ascii="Times New Roman" w:hAnsi="Times New Roman" w:cs="Times New Roman"/>
        </w:rPr>
        <w:t>Springplace</w:t>
      </w:r>
      <w:proofErr w:type="spellEnd"/>
      <w:r w:rsidRPr="00D24EE6">
        <w:rPr>
          <w:rFonts w:ascii="Times New Roman" w:hAnsi="Times New Roman" w:cs="Times New Roman"/>
        </w:rPr>
        <w:t xml:space="preserve"> and </w:t>
      </w:r>
      <w:proofErr w:type="spellStart"/>
      <w:r w:rsidRPr="00D24EE6">
        <w:rPr>
          <w:rFonts w:ascii="Times New Roman" w:hAnsi="Times New Roman" w:cs="Times New Roman"/>
        </w:rPr>
        <w:t>Oothcaloga</w:t>
      </w:r>
      <w:proofErr w:type="spellEnd"/>
      <w:r w:rsidRPr="00D24EE6">
        <w:rPr>
          <w:rFonts w:ascii="Times New Roman" w:hAnsi="Times New Roman" w:cs="Times New Roman"/>
        </w:rPr>
        <w:t xml:space="preserve">,” in </w:t>
      </w:r>
      <w:r w:rsidRPr="00D24EE6">
        <w:rPr>
          <w:rFonts w:ascii="Times New Roman" w:hAnsi="Times New Roman" w:cs="Times New Roman"/>
          <w:i/>
          <w:iCs/>
        </w:rPr>
        <w:t>Moravian Americans and their Neighbors, 1772-1822,</w:t>
      </w:r>
      <w:r w:rsidRPr="00D24EE6">
        <w:rPr>
          <w:rFonts w:ascii="Times New Roman" w:hAnsi="Times New Roman" w:cs="Times New Roman"/>
        </w:rPr>
        <w:t xml:space="preserve"> edited by Ulrike Wiethaus and Grant P. McAllister (Leiden: </w:t>
      </w:r>
      <w:proofErr w:type="spellStart"/>
      <w:r w:rsidRPr="00D24EE6">
        <w:rPr>
          <w:rFonts w:ascii="Times New Roman" w:hAnsi="Times New Roman" w:cs="Times New Roman"/>
        </w:rPr>
        <w:t>Koninklijke</w:t>
      </w:r>
      <w:proofErr w:type="spellEnd"/>
      <w:r w:rsidRPr="00D24EE6">
        <w:rPr>
          <w:rFonts w:ascii="Times New Roman" w:hAnsi="Times New Roman" w:cs="Times New Roman"/>
        </w:rPr>
        <w:t xml:space="preserve"> Brill, 2023), 439. </w:t>
      </w:r>
    </w:p>
  </w:footnote>
  <w:footnote w:id="276">
    <w:p w14:paraId="1C1AFD14"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Jenny Drabble, “Graves of 200 slaves discovered at St. Philips Moravian Graveyard; site in Old Salem to be mapped,” </w:t>
      </w:r>
      <w:r w:rsidRPr="00D24EE6">
        <w:rPr>
          <w:rFonts w:ascii="Times New Roman" w:hAnsi="Times New Roman" w:cs="Times New Roman"/>
          <w:i/>
          <w:iCs/>
        </w:rPr>
        <w:t xml:space="preserve">Winston-Salem </w:t>
      </w:r>
      <w:r w:rsidRPr="00D24EE6">
        <w:rPr>
          <w:rFonts w:ascii="Times New Roman" w:hAnsi="Times New Roman" w:cs="Times New Roman"/>
        </w:rPr>
        <w:t xml:space="preserve">Journal, last modified 1 August 2018, </w:t>
      </w:r>
      <w:hyperlink r:id="rId4" w:history="1">
        <w:r w:rsidRPr="00D24EE6">
          <w:rPr>
            <w:rStyle w:val="Hyperlink"/>
            <w:rFonts w:ascii="Times New Roman" w:hAnsi="Times New Roman" w:cs="Times New Roman"/>
            <w:sz w:val="20"/>
          </w:rPr>
          <w:t>https://journalnow.com/news/local/graves-of-200-slaves-discovered-at-st-philips-moravian-graveyard-site-in-old-salem-to/article_45168c64-5d06-5f3b-9009-feef7e7a1de4.html</w:t>
        </w:r>
      </w:hyperlink>
      <w:r w:rsidRPr="00D24EE6">
        <w:rPr>
          <w:rFonts w:ascii="Times New Roman" w:hAnsi="Times New Roman" w:cs="Times New Roman"/>
        </w:rPr>
        <w:t>.</w:t>
      </w:r>
    </w:p>
  </w:footnote>
  <w:footnote w:id="277">
    <w:p w14:paraId="45DD3607"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“Brother Crutchfield reported to us that his dear wife had become seriously ill. Sister Gambold went to her immediately and stayed until midday. In the afternoon we entrusted her care to our Negro.”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xml:space="preserve">, 2:140. </w:t>
      </w:r>
    </w:p>
  </w:footnote>
  <w:footnote w:id="278">
    <w:p w14:paraId="526E7745" w14:textId="3EC68E2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303E9" w:rsidRPr="00D24EE6">
        <w:rPr>
          <w:rFonts w:ascii="Times New Roman" w:hAnsi="Times New Roman" w:cs="Times New Roman"/>
        </w:rPr>
        <w:t xml:space="preserve">Anna Rosina Gambold, and John Gambold, </w:t>
      </w:r>
      <w:r w:rsidR="006303E9" w:rsidRPr="00D24EE6">
        <w:rPr>
          <w:rFonts w:ascii="Times New Roman" w:hAnsi="Times New Roman" w:cs="Times New Roman"/>
          <w:i/>
          <w:iCs/>
        </w:rPr>
        <w:t xml:space="preserve">The Moravian </w:t>
      </w:r>
      <w:proofErr w:type="spellStart"/>
      <w:r w:rsidR="006303E9" w:rsidRPr="00D24EE6">
        <w:rPr>
          <w:rFonts w:ascii="Times New Roman" w:hAnsi="Times New Roman" w:cs="Times New Roman"/>
          <w:i/>
          <w:iCs/>
        </w:rPr>
        <w:t>Springplace</w:t>
      </w:r>
      <w:proofErr w:type="spellEnd"/>
      <w:r w:rsidR="006303E9" w:rsidRPr="00D24EE6">
        <w:rPr>
          <w:rFonts w:ascii="Times New Roman" w:hAnsi="Times New Roman" w:cs="Times New Roman"/>
          <w:i/>
          <w:iCs/>
        </w:rPr>
        <w:t xml:space="preserve"> Mission to the Cherokees</w:t>
      </w:r>
      <w:r w:rsidR="006303E9" w:rsidRPr="00D24EE6">
        <w:rPr>
          <w:rFonts w:ascii="Times New Roman" w:hAnsi="Times New Roman" w:cs="Times New Roman"/>
        </w:rPr>
        <w:t>,</w:t>
      </w:r>
      <w:r w:rsidRPr="00D24EE6">
        <w:rPr>
          <w:rFonts w:ascii="Times New Roman" w:hAnsi="Times New Roman" w:cs="Times New Roman"/>
        </w:rPr>
        <w:t xml:space="preserve"> 2:192.</w:t>
      </w:r>
    </w:p>
  </w:footnote>
  <w:footnote w:id="279">
    <w:p w14:paraId="72E26BE7"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Quoted in Miles, </w:t>
      </w:r>
      <w:r w:rsidRPr="00D24EE6">
        <w:rPr>
          <w:rFonts w:ascii="Times New Roman" w:hAnsi="Times New Roman" w:cs="Times New Roman"/>
          <w:i/>
          <w:iCs/>
        </w:rPr>
        <w:t>The House on Diamond Hill</w:t>
      </w:r>
      <w:r w:rsidRPr="00D24EE6">
        <w:rPr>
          <w:rFonts w:ascii="Times New Roman" w:hAnsi="Times New Roman" w:cs="Times New Roman"/>
        </w:rPr>
        <w:t xml:space="preserve">, 95. “The Old Indian Earbob bled [Pleasant] yesterday around the ankles with a flint-stone because she complained of pain there.” </w:t>
      </w:r>
    </w:p>
  </w:footnote>
  <w:footnote w:id="280">
    <w:p w14:paraId="735274F3"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McClinton,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 Abridged Edition, </w:t>
      </w:r>
      <w:r w:rsidRPr="00D24EE6">
        <w:rPr>
          <w:rFonts w:ascii="Times New Roman" w:hAnsi="Times New Roman" w:cs="Times New Roman"/>
        </w:rPr>
        <w:t xml:space="preserve">81. </w:t>
      </w:r>
    </w:p>
  </w:footnote>
  <w:footnote w:id="281">
    <w:p w14:paraId="3D5D8E08"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Miles, </w:t>
      </w:r>
      <w:r w:rsidRPr="00D24EE6">
        <w:rPr>
          <w:rFonts w:ascii="Times New Roman" w:hAnsi="Times New Roman" w:cs="Times New Roman"/>
          <w:i/>
          <w:iCs/>
        </w:rPr>
        <w:t>The House on Diamond Hill</w:t>
      </w:r>
      <w:r w:rsidRPr="00D24EE6">
        <w:rPr>
          <w:rFonts w:ascii="Times New Roman" w:hAnsi="Times New Roman" w:cs="Times New Roman"/>
        </w:rPr>
        <w:t xml:space="preserve">, 94. </w:t>
      </w:r>
    </w:p>
  </w:footnote>
  <w:footnote w:id="282">
    <w:p w14:paraId="491E9735" w14:textId="77777777" w:rsidR="00A167A9" w:rsidRPr="00D24EE6" w:rsidRDefault="00A167A9" w:rsidP="00A167A9">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Anna Rosina Gambold, and John Gambold, </w:t>
      </w:r>
      <w:r w:rsidRPr="00D24EE6">
        <w:rPr>
          <w:rFonts w:ascii="Times New Roman" w:hAnsi="Times New Roman" w:cs="Times New Roman"/>
          <w:i/>
          <w:iCs/>
        </w:rPr>
        <w:t xml:space="preserve">The Moravian </w:t>
      </w:r>
      <w:proofErr w:type="spellStart"/>
      <w:r w:rsidRPr="00D24EE6">
        <w:rPr>
          <w:rFonts w:ascii="Times New Roman" w:hAnsi="Times New Roman" w:cs="Times New Roman"/>
          <w:i/>
          <w:iCs/>
        </w:rPr>
        <w:t>Springplace</w:t>
      </w:r>
      <w:proofErr w:type="spellEnd"/>
      <w:r w:rsidRPr="00D24EE6">
        <w:rPr>
          <w:rFonts w:ascii="Times New Roman" w:hAnsi="Times New Roman" w:cs="Times New Roman"/>
          <w:i/>
          <w:iCs/>
        </w:rPr>
        <w:t xml:space="preserve"> Mission to the Cherokees</w:t>
      </w:r>
      <w:r w:rsidRPr="00D24EE6">
        <w:rPr>
          <w:rFonts w:ascii="Times New Roman" w:hAnsi="Times New Roman" w:cs="Times New Roman"/>
        </w:rPr>
        <w:t xml:space="preserve">, 1:113. </w:t>
      </w:r>
    </w:p>
  </w:footnote>
  <w:footnote w:id="283">
    <w:p w14:paraId="6FEC2A71"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David D. Denker, “American Almanacs in the Eighteenth Century,” </w:t>
      </w:r>
      <w:r w:rsidRPr="00D24EE6">
        <w:rPr>
          <w:rFonts w:ascii="Times New Roman" w:hAnsi="Times New Roman" w:cs="Times New Roman"/>
          <w:i/>
          <w:iCs/>
        </w:rPr>
        <w:t xml:space="preserve">The Journal of the Rutgers University Libraries </w:t>
      </w:r>
      <w:r w:rsidRPr="00D24EE6">
        <w:rPr>
          <w:rFonts w:ascii="Times New Roman" w:hAnsi="Times New Roman" w:cs="Times New Roman"/>
        </w:rPr>
        <w:t>18, no. 1 (1954): 14, 21. Denker argued that almanacs were “publications of prime importance second only to the Bible” and one of the only printed material found in colonial homes.</w:t>
      </w:r>
    </w:p>
  </w:footnote>
  <w:footnote w:id="284">
    <w:p w14:paraId="52253200"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From Clark Elliott’s </w:t>
      </w:r>
      <w:r w:rsidRPr="00D24EE6">
        <w:rPr>
          <w:rFonts w:ascii="Times New Roman" w:hAnsi="Times New Roman" w:cs="Times New Roman"/>
          <w:i/>
          <w:iCs/>
        </w:rPr>
        <w:t>The Connecticut Almanack, for 1767</w:t>
      </w:r>
      <w:r w:rsidRPr="00D24EE6">
        <w:rPr>
          <w:rFonts w:ascii="Times New Roman" w:hAnsi="Times New Roman" w:cs="Times New Roman"/>
        </w:rPr>
        <w:t xml:space="preserve">. Quoted in T.J. Tomlin, </w:t>
      </w:r>
      <w:r w:rsidRPr="00D24EE6">
        <w:rPr>
          <w:rFonts w:ascii="Times New Roman" w:hAnsi="Times New Roman" w:cs="Times New Roman"/>
          <w:i/>
          <w:iCs/>
        </w:rPr>
        <w:t>A Divinity for All Persuasions: Almanacs and Early American Religious Life</w:t>
      </w:r>
      <w:r w:rsidRPr="00D24EE6">
        <w:rPr>
          <w:rFonts w:ascii="Times New Roman" w:hAnsi="Times New Roman" w:cs="Times New Roman"/>
        </w:rPr>
        <w:t xml:space="preserve"> (New York, NY: Oxford University Press, 2014).</w:t>
      </w:r>
    </w:p>
  </w:footnote>
  <w:footnote w:id="285">
    <w:p w14:paraId="77FC1B10"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Thomas A. Horrocks, </w:t>
      </w:r>
      <w:r w:rsidRPr="00D24EE6">
        <w:rPr>
          <w:rFonts w:ascii="Times New Roman" w:hAnsi="Times New Roman" w:cs="Times New Roman"/>
          <w:i/>
          <w:iCs/>
        </w:rPr>
        <w:t>Popular Print and Popular Medicine: Almanacs and Health Advice in Early America</w:t>
      </w:r>
      <w:r w:rsidRPr="00D24EE6">
        <w:rPr>
          <w:rFonts w:ascii="Times New Roman" w:hAnsi="Times New Roman" w:cs="Times New Roman"/>
        </w:rPr>
        <w:t xml:space="preserve"> (Amherst: University of Massachusetts Press, 2008), 3. In 1639, William Pierce issued the first almanac in British North America titled An Almanac Calculated for New England by Mr. Pierce, Mariner, in Cambridge, Massachusetts.</w:t>
      </w:r>
    </w:p>
  </w:footnote>
  <w:footnote w:id="286">
    <w:p w14:paraId="1DA738B0"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Thomas L. Purvis, </w:t>
      </w:r>
      <w:r w:rsidRPr="00D24EE6">
        <w:rPr>
          <w:rFonts w:ascii="Times New Roman" w:hAnsi="Times New Roman" w:cs="Times New Roman"/>
          <w:i/>
          <w:iCs/>
        </w:rPr>
        <w:t>Colonial America to 1763</w:t>
      </w:r>
      <w:r w:rsidRPr="00D24EE6">
        <w:rPr>
          <w:rFonts w:ascii="Times New Roman" w:hAnsi="Times New Roman" w:cs="Times New Roman"/>
        </w:rPr>
        <w:t xml:space="preserve"> (New York: Facts On File, 1999), 252.</w:t>
      </w:r>
    </w:p>
  </w:footnote>
  <w:footnote w:id="287">
    <w:p w14:paraId="333685CA"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York-</w:t>
      </w:r>
      <w:proofErr w:type="spellStart"/>
      <w:r w:rsidRPr="00D24EE6">
        <w:rPr>
          <w:rFonts w:ascii="Times New Roman" w:hAnsi="Times New Roman" w:cs="Times New Roman"/>
        </w:rPr>
        <w:t>Gotharat</w:t>
      </w:r>
      <w:proofErr w:type="spellEnd"/>
      <w:r w:rsidRPr="00D24EE6">
        <w:rPr>
          <w:rFonts w:ascii="Times New Roman" w:hAnsi="Times New Roman" w:cs="Times New Roman"/>
        </w:rPr>
        <w:t xml:space="preserve"> Mix and his co-authors Bianca Weyers and Gabriele Krieg have a chapter on how </w:t>
      </w:r>
      <w:r w:rsidRPr="00D24EE6">
        <w:rPr>
          <w:rFonts w:ascii="Times New Roman" w:hAnsi="Times New Roman" w:cs="Times New Roman"/>
          <w:i/>
          <w:iCs/>
        </w:rPr>
        <w:t xml:space="preserve">Kalender </w:t>
      </w:r>
      <w:r w:rsidRPr="00D24EE6">
        <w:rPr>
          <w:rFonts w:ascii="Times New Roman" w:hAnsi="Times New Roman" w:cs="Times New Roman"/>
        </w:rPr>
        <w:t xml:space="preserve">shaped the ethnocultural identity of German-speakers in America in the eighteenth and nineteenth centuries, i.e. how they were perceived by others and by themselves and their values represented in the </w:t>
      </w:r>
      <w:r w:rsidRPr="00D24EE6">
        <w:rPr>
          <w:rFonts w:ascii="Times New Roman" w:hAnsi="Times New Roman" w:cs="Times New Roman"/>
          <w:i/>
          <w:iCs/>
        </w:rPr>
        <w:t>Kalender</w:t>
      </w:r>
      <w:r w:rsidRPr="00D24EE6">
        <w:rPr>
          <w:rFonts w:ascii="Times New Roman" w:hAnsi="Times New Roman" w:cs="Times New Roman"/>
        </w:rPr>
        <w:t xml:space="preserve">. However, they do not focus on the medical content in these almanacs. See York-Gothart Mix, Bianca Weyers, and Gabriele Krieg, eds., “Sociocultural Regional Identities in Eighteenth- and Nineteenth-Century Popular German-American Almanacs,” in </w:t>
      </w:r>
      <w:r w:rsidRPr="00D24EE6">
        <w:rPr>
          <w:rFonts w:ascii="Times New Roman" w:hAnsi="Times New Roman" w:cs="Times New Roman"/>
          <w:i/>
          <w:iCs/>
        </w:rPr>
        <w:t>Deutsch-</w:t>
      </w:r>
      <w:proofErr w:type="spellStart"/>
      <w:r w:rsidRPr="00D24EE6">
        <w:rPr>
          <w:rFonts w:ascii="Times New Roman" w:hAnsi="Times New Roman" w:cs="Times New Roman"/>
          <w:i/>
          <w:iCs/>
        </w:rPr>
        <w:t>Amerikanische</w:t>
      </w:r>
      <w:proofErr w:type="spellEnd"/>
      <w:r w:rsidRPr="00D24EE6">
        <w:rPr>
          <w:rFonts w:ascii="Times New Roman" w:hAnsi="Times New Roman" w:cs="Times New Roman"/>
          <w:i/>
          <w:iCs/>
        </w:rPr>
        <w:t xml:space="preserve"> Kalender Des 18. Und 19. </w:t>
      </w:r>
      <w:proofErr w:type="spellStart"/>
      <w:r w:rsidRPr="00D24EE6">
        <w:rPr>
          <w:rFonts w:ascii="Times New Roman" w:hAnsi="Times New Roman" w:cs="Times New Roman"/>
          <w:i/>
          <w:iCs/>
        </w:rPr>
        <w:t>Jahrhunderts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BIbliographie</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Kommentar</w:t>
      </w:r>
      <w:proofErr w:type="spellEnd"/>
      <w:r w:rsidRPr="00D24EE6">
        <w:rPr>
          <w:rFonts w:ascii="Times New Roman" w:hAnsi="Times New Roman" w:cs="Times New Roman"/>
        </w:rPr>
        <w:t>, vol. 1 (De Gruyter, 2011), 1-39.</w:t>
      </w:r>
    </w:p>
  </w:footnote>
  <w:footnote w:id="288">
    <w:p w14:paraId="3D0D44A3" w14:textId="77777777" w:rsidR="005064E1" w:rsidRPr="00D24EE6" w:rsidRDefault="005064E1" w:rsidP="005064E1">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Hans Leaman, “Johann Christoph Sauer (1658-1758),” </w:t>
      </w:r>
      <w:r w:rsidRPr="00D24EE6">
        <w:rPr>
          <w:rFonts w:ascii="Times New Roman" w:hAnsi="Times New Roman" w:cs="Times New Roman"/>
          <w:i/>
          <w:iCs/>
        </w:rPr>
        <w:t>Immigrant Entrepreneurship</w:t>
      </w:r>
      <w:r w:rsidRPr="00D24EE6">
        <w:rPr>
          <w:rFonts w:ascii="Times New Roman" w:hAnsi="Times New Roman" w:cs="Times New Roman"/>
        </w:rPr>
        <w:t xml:space="preserve">, last accessed November 22, 2024, </w:t>
      </w:r>
      <w:hyperlink r:id="rId5" w:history="1">
        <w:r w:rsidRPr="00D24EE6">
          <w:rPr>
            <w:rStyle w:val="Hyperlink"/>
            <w:rFonts w:ascii="Times New Roman" w:hAnsi="Times New Roman" w:cs="Times New Roman"/>
            <w:sz w:val="20"/>
          </w:rPr>
          <w:t>https://www.immigrantentrepreneurship.org/entries/johann-christoph-sauer/</w:t>
        </w:r>
      </w:hyperlink>
      <w:r w:rsidRPr="00D24EE6">
        <w:rPr>
          <w:rFonts w:ascii="Times New Roman" w:hAnsi="Times New Roman" w:cs="Times New Roman"/>
        </w:rPr>
        <w:t xml:space="preserve">. Sauer published the first American editions of Martin Luther’s </w:t>
      </w:r>
      <w:r w:rsidRPr="00D24EE6">
        <w:rPr>
          <w:rFonts w:ascii="Times New Roman" w:hAnsi="Times New Roman" w:cs="Times New Roman"/>
          <w:i/>
          <w:iCs/>
        </w:rPr>
        <w:t xml:space="preserve">Small Catechism </w:t>
      </w:r>
      <w:r w:rsidRPr="00D24EE6">
        <w:rPr>
          <w:rFonts w:ascii="Times New Roman" w:hAnsi="Times New Roman" w:cs="Times New Roman"/>
        </w:rPr>
        <w:t xml:space="preserve">(1744) and texts by John Wesley. He also printed German translations of classics such as Thomas a </w:t>
      </w:r>
      <w:proofErr w:type="spellStart"/>
      <w:r w:rsidRPr="00D24EE6">
        <w:rPr>
          <w:rFonts w:ascii="Times New Roman" w:hAnsi="Times New Roman" w:cs="Times New Roman"/>
        </w:rPr>
        <w:t>Kepmis</w:t>
      </w:r>
      <w:proofErr w:type="spellEnd"/>
      <w:r w:rsidRPr="00D24EE6">
        <w:rPr>
          <w:rFonts w:ascii="Times New Roman" w:hAnsi="Times New Roman" w:cs="Times New Roman"/>
        </w:rPr>
        <w:t xml:space="preserve">’ </w:t>
      </w:r>
      <w:r w:rsidRPr="00D24EE6">
        <w:rPr>
          <w:rFonts w:ascii="Times New Roman" w:hAnsi="Times New Roman" w:cs="Times New Roman"/>
          <w:i/>
          <w:iCs/>
        </w:rPr>
        <w:t>Imitation of Christ</w:t>
      </w:r>
      <w:r w:rsidRPr="00D24EE6">
        <w:rPr>
          <w:rFonts w:ascii="Times New Roman" w:hAnsi="Times New Roman" w:cs="Times New Roman"/>
        </w:rPr>
        <w:t xml:space="preserve"> (1742) and John Bunyan’s </w:t>
      </w:r>
      <w:r w:rsidRPr="00D24EE6">
        <w:rPr>
          <w:rFonts w:ascii="Times New Roman" w:hAnsi="Times New Roman" w:cs="Times New Roman"/>
          <w:i/>
          <w:iCs/>
        </w:rPr>
        <w:t xml:space="preserve">Pilgrim’s Progress </w:t>
      </w:r>
      <w:r w:rsidRPr="00D24EE6">
        <w:rPr>
          <w:rFonts w:ascii="Times New Roman" w:hAnsi="Times New Roman" w:cs="Times New Roman"/>
        </w:rPr>
        <w:t xml:space="preserve">(1755). </w:t>
      </w:r>
    </w:p>
  </w:footnote>
  <w:footnote w:id="289">
    <w:p w14:paraId="1A0E5AF3" w14:textId="77777777" w:rsidR="005064E1" w:rsidRPr="00D24EE6" w:rsidRDefault="005064E1" w:rsidP="005064E1">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Ralph Frasca, “‘To Rescue the Germans Out of Sauer’s Hands’: Benjamin Franklin’s German-Language Printing Partnerships,” </w:t>
      </w:r>
      <w:r w:rsidRPr="00D24EE6">
        <w:rPr>
          <w:rFonts w:ascii="Times New Roman" w:hAnsi="Times New Roman" w:cs="Times New Roman"/>
          <w:i/>
          <w:iCs/>
        </w:rPr>
        <w:t>The Pennsylvania Magazine of History and Biography</w:t>
      </w:r>
      <w:r w:rsidRPr="00D24EE6">
        <w:rPr>
          <w:rFonts w:ascii="Times New Roman" w:hAnsi="Times New Roman" w:cs="Times New Roman"/>
        </w:rPr>
        <w:t xml:space="preserve"> 121, no. 4 (October 1994): 338.</w:t>
      </w:r>
    </w:p>
  </w:footnote>
  <w:footnote w:id="290">
    <w:p w14:paraId="63746C0B"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Unfortunately, I am missing the issues between 1749 and 1759. </w:t>
      </w:r>
    </w:p>
  </w:footnote>
  <w:footnote w:id="291">
    <w:p w14:paraId="0461C821"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w:t>
      </w:r>
      <w:r w:rsidRPr="00D24EE6">
        <w:rPr>
          <w:rFonts w:ascii="Times New Roman" w:hAnsi="Times New Roman" w:cs="Times New Roman"/>
          <w:i/>
          <w:iCs/>
        </w:rPr>
        <w:t xml:space="preserve">Der Neue, </w:t>
      </w:r>
      <w:proofErr w:type="spellStart"/>
      <w:r w:rsidRPr="00D24EE6">
        <w:rPr>
          <w:rFonts w:ascii="Times New Roman" w:hAnsi="Times New Roman" w:cs="Times New Roman"/>
          <w:i/>
          <w:iCs/>
        </w:rPr>
        <w:t>Gemeinnützige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Landwirthschafts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rPr>
        <w:t xml:space="preserve">, I have almost all the issues from 1790 to 1817. For the </w:t>
      </w:r>
      <w:proofErr w:type="spellStart"/>
      <w:r w:rsidRPr="00D24EE6">
        <w:rPr>
          <w:rFonts w:ascii="Times New Roman" w:hAnsi="Times New Roman" w:cs="Times New Roman"/>
          <w:i/>
          <w:iCs/>
        </w:rPr>
        <w:t>Americanischer</w:t>
      </w:r>
      <w:proofErr w:type="spellEnd"/>
      <w:r w:rsidRPr="00D24EE6">
        <w:rPr>
          <w:rFonts w:ascii="Times New Roman" w:hAnsi="Times New Roman" w:cs="Times New Roman"/>
          <w:i/>
          <w:iCs/>
        </w:rPr>
        <w:t xml:space="preserve"> Stadt und Land </w:t>
      </w:r>
      <w:proofErr w:type="spellStart"/>
      <w:r w:rsidRPr="00D24EE6">
        <w:rPr>
          <w:rFonts w:ascii="Times New Roman" w:hAnsi="Times New Roman" w:cs="Times New Roman"/>
          <w:i/>
          <w:iCs/>
        </w:rPr>
        <w:t>Calender</w:t>
      </w:r>
      <w:proofErr w:type="spellEnd"/>
      <w:r w:rsidRPr="00D24EE6">
        <w:rPr>
          <w:rFonts w:ascii="Times New Roman" w:hAnsi="Times New Roman" w:cs="Times New Roman"/>
        </w:rPr>
        <w:t xml:space="preserve">, I mostly have the issues from 1785 to 1818. </w:t>
      </w:r>
    </w:p>
  </w:footnote>
  <w:footnote w:id="292">
    <w:p w14:paraId="36473D35" w14:textId="77777777" w:rsidR="009D4410" w:rsidRPr="00D24EE6" w:rsidRDefault="009D4410" w:rsidP="009D4410">
      <w:pPr>
        <w:pStyle w:val="FootnoteText"/>
        <w:rPr>
          <w:rFonts w:ascii="Times New Roman" w:hAnsi="Times New Roman" w:cs="Times New Roman"/>
          <w:i/>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Benjamin Franklin, “Poor Richard, 1735,” Founders Online, </w:t>
      </w:r>
      <w:r w:rsidRPr="00D24EE6">
        <w:rPr>
          <w:rFonts w:ascii="Times New Roman" w:hAnsi="Times New Roman" w:cs="Times New Roman"/>
          <w:i/>
          <w:iCs/>
        </w:rPr>
        <w:t xml:space="preserve">National Archives, </w:t>
      </w:r>
      <w:hyperlink r:id="rId6" w:history="1">
        <w:r w:rsidRPr="00D24EE6">
          <w:rPr>
            <w:rStyle w:val="Hyperlink"/>
            <w:rFonts w:ascii="Times New Roman" w:hAnsi="Times New Roman" w:cs="Times New Roman"/>
            <w:i/>
            <w:iCs/>
            <w:sz w:val="20"/>
          </w:rPr>
          <w:t>https://founders.archives.gov/documents/Franklin/01-02-02-0001</w:t>
        </w:r>
      </w:hyperlink>
      <w:r w:rsidRPr="00D24EE6">
        <w:rPr>
          <w:rFonts w:ascii="Times New Roman" w:hAnsi="Times New Roman" w:cs="Times New Roman"/>
          <w:i/>
          <w:iCs/>
        </w:rPr>
        <w:t xml:space="preserve">. </w:t>
      </w:r>
    </w:p>
  </w:footnote>
  <w:footnote w:id="293">
    <w:p w14:paraId="6603DBF7"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Quoted in Thomas R. Brendle and Claude W. Unger, </w:t>
      </w:r>
      <w:r w:rsidRPr="00D24EE6">
        <w:rPr>
          <w:rFonts w:ascii="Times New Roman" w:hAnsi="Times New Roman" w:cs="Times New Roman"/>
          <w:i/>
          <w:iCs/>
        </w:rPr>
        <w:t>Folk Medicine of the Pennsylvania Germans: The Non-Occult Cures</w:t>
      </w:r>
      <w:r w:rsidRPr="00D24EE6">
        <w:rPr>
          <w:rFonts w:ascii="Times New Roman" w:hAnsi="Times New Roman" w:cs="Times New Roman"/>
        </w:rPr>
        <w:t xml:space="preserve"> (New York: Augustus M. Kelley, 1970), 265.</w:t>
      </w:r>
    </w:p>
  </w:footnote>
  <w:footnote w:id="294">
    <w:p w14:paraId="3D1A7809"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Donald F. Durnbaugh and Luther, “Christopher Sauer Pennsylvania-German Printer: His Youth in Germany and Later Relationships with Europe,” </w:t>
      </w:r>
      <w:r w:rsidRPr="00D24EE6">
        <w:rPr>
          <w:rFonts w:ascii="Times New Roman" w:hAnsi="Times New Roman" w:cs="Times New Roman"/>
          <w:i/>
          <w:iCs/>
        </w:rPr>
        <w:t>The Pennsylvania Magazine of History and Biography</w:t>
      </w:r>
      <w:r w:rsidRPr="00D24EE6">
        <w:rPr>
          <w:rFonts w:ascii="Times New Roman" w:hAnsi="Times New Roman" w:cs="Times New Roman"/>
        </w:rPr>
        <w:t xml:space="preserve"> 82, no. 3 (1958): 316–40.</w:t>
      </w:r>
    </w:p>
  </w:footnote>
  <w:footnote w:id="295">
    <w:p w14:paraId="3B7BBAED"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Julius Friedrich Sachse, </w:t>
      </w:r>
      <w:r w:rsidRPr="00D24EE6">
        <w:rPr>
          <w:rFonts w:ascii="Times New Roman" w:hAnsi="Times New Roman" w:cs="Times New Roman"/>
          <w:i/>
          <w:iCs/>
        </w:rPr>
        <w:t>The German Sectarians of Pennsylvania, 1742-1800: A Critical and Legendary History of the Ephrata Cloister and the Dunkers</w:t>
      </w:r>
      <w:r w:rsidRPr="00D24EE6">
        <w:rPr>
          <w:rFonts w:ascii="Times New Roman" w:hAnsi="Times New Roman" w:cs="Times New Roman"/>
        </w:rPr>
        <w:t xml:space="preserve"> (Philadelphia: P.C. Stockhausen, 1990), 313-4.</w:t>
      </w:r>
    </w:p>
  </w:footnote>
  <w:footnote w:id="296">
    <w:p w14:paraId="14BEDEC8" w14:textId="11938E26"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6303E9" w:rsidRPr="00D24EE6">
        <w:rPr>
          <w:rFonts w:ascii="Times New Roman" w:hAnsi="Times New Roman" w:cs="Times New Roman"/>
        </w:rPr>
        <w:t xml:space="preserve">Sachse, </w:t>
      </w:r>
      <w:r w:rsidR="006303E9" w:rsidRPr="00D24EE6">
        <w:rPr>
          <w:rFonts w:ascii="Times New Roman" w:hAnsi="Times New Roman" w:cs="Times New Roman"/>
          <w:i/>
          <w:iCs/>
        </w:rPr>
        <w:t xml:space="preserve">The German Sectarians of Pennsylvania, 1742-1800, </w:t>
      </w:r>
      <w:r w:rsidRPr="00D24EE6">
        <w:rPr>
          <w:rFonts w:ascii="Times New Roman" w:hAnsi="Times New Roman" w:cs="Times New Roman"/>
        </w:rPr>
        <w:t>104.</w:t>
      </w:r>
    </w:p>
  </w:footnote>
  <w:footnote w:id="297">
    <w:p w14:paraId="79755979"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Steven J. Peitzman and Lisabet M. Holloway, “In Sickness and in Heath: Some Highlights of Medical Practice in Germantown’s Past,” </w:t>
      </w:r>
      <w:r w:rsidRPr="00D24EE6">
        <w:rPr>
          <w:rFonts w:ascii="Times New Roman" w:hAnsi="Times New Roman" w:cs="Times New Roman"/>
          <w:i/>
          <w:iCs/>
        </w:rPr>
        <w:t>Germantown Crier</w:t>
      </w:r>
      <w:r w:rsidRPr="00D24EE6">
        <w:rPr>
          <w:rFonts w:ascii="Times New Roman" w:hAnsi="Times New Roman" w:cs="Times New Roman"/>
        </w:rPr>
        <w:t xml:space="preserve"> 39, no. 3 (1987): 53. See also M.I. Wilbert, “Dr. Christopher Witt. An Early American Botanist and a Man of Many and Varied Attainments,” </w:t>
      </w:r>
      <w:r w:rsidRPr="00D24EE6">
        <w:rPr>
          <w:rFonts w:ascii="Times New Roman" w:hAnsi="Times New Roman" w:cs="Times New Roman"/>
          <w:i/>
          <w:iCs/>
        </w:rPr>
        <w:t>The American Journal of Pharmacy</w:t>
      </w:r>
      <w:r w:rsidRPr="00D24EE6">
        <w:rPr>
          <w:rFonts w:ascii="Times New Roman" w:hAnsi="Times New Roman" w:cs="Times New Roman"/>
        </w:rPr>
        <w:t xml:space="preserve"> 76 (1904): 316. </w:t>
      </w:r>
    </w:p>
  </w:footnote>
  <w:footnote w:id="298">
    <w:p w14:paraId="25F6675A"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Julius Friedrich Sachse, </w:t>
      </w:r>
      <w:r w:rsidRPr="00D24EE6">
        <w:rPr>
          <w:rFonts w:ascii="Times New Roman" w:hAnsi="Times New Roman" w:cs="Times New Roman"/>
          <w:i/>
          <w:iCs/>
        </w:rPr>
        <w:t>The German Sectarians of Pennsylvania, 1742-1800: A Critical and Legendary History of the Ephrata Cloister and the Dunkers</w:t>
      </w:r>
      <w:r w:rsidRPr="00D24EE6">
        <w:rPr>
          <w:rFonts w:ascii="Times New Roman" w:hAnsi="Times New Roman" w:cs="Times New Roman"/>
        </w:rPr>
        <w:t xml:space="preserve"> (Philadelphia: P.C. Stockhausen, 1990), 313.</w:t>
      </w:r>
    </w:p>
  </w:footnote>
  <w:footnote w:id="299">
    <w:p w14:paraId="78E7ACDA"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“den </w:t>
      </w:r>
      <w:proofErr w:type="spellStart"/>
      <w:r w:rsidRPr="00D24EE6">
        <w:rPr>
          <w:rFonts w:ascii="Times New Roman" w:hAnsi="Times New Roman" w:cs="Times New Roman"/>
        </w:rPr>
        <w:t>einer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Namens</w:t>
      </w:r>
      <w:proofErr w:type="spellEnd"/>
      <w:r w:rsidRPr="00D24EE6">
        <w:rPr>
          <w:rFonts w:ascii="Times New Roman" w:hAnsi="Times New Roman" w:cs="Times New Roman"/>
        </w:rPr>
        <w:t xml:space="preserve"> Johann Christoph Sauer, der </w:t>
      </w:r>
      <w:proofErr w:type="spellStart"/>
      <w:r w:rsidRPr="00D24EE6">
        <w:rPr>
          <w:rFonts w:ascii="Times New Roman" w:hAnsi="Times New Roman" w:cs="Times New Roman"/>
        </w:rPr>
        <w:t>Ew</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Hochehrwürden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wohl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unbekannt</w:t>
      </w:r>
      <w:proofErr w:type="spellEnd"/>
      <w:r w:rsidRPr="00D24EE6">
        <w:rPr>
          <w:rFonts w:ascii="Times New Roman" w:hAnsi="Times New Roman" w:cs="Times New Roman"/>
        </w:rPr>
        <w:t xml:space="preserve"> sein </w:t>
      </w:r>
      <w:proofErr w:type="spellStart"/>
      <w:r w:rsidRPr="00D24EE6">
        <w:rPr>
          <w:rFonts w:ascii="Times New Roman" w:hAnsi="Times New Roman" w:cs="Times New Roman"/>
        </w:rPr>
        <w:t>möchte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hieher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geschrieben</w:t>
      </w:r>
      <w:proofErr w:type="spellEnd"/>
      <w:r w:rsidRPr="00D24EE6">
        <w:rPr>
          <w:rFonts w:ascii="Times New Roman" w:hAnsi="Times New Roman" w:cs="Times New Roman"/>
        </w:rPr>
        <w:t xml:space="preserve"> hat, </w:t>
      </w:r>
      <w:proofErr w:type="spellStart"/>
      <w:r w:rsidRPr="00D24EE6">
        <w:rPr>
          <w:rFonts w:ascii="Times New Roman" w:hAnsi="Times New Roman" w:cs="Times New Roman"/>
        </w:rPr>
        <w:t>darinnen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folgende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besondere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Umstände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berichtet</w:t>
      </w:r>
      <w:proofErr w:type="spellEnd"/>
      <w:r w:rsidRPr="00D24EE6">
        <w:rPr>
          <w:rFonts w:ascii="Times New Roman" w:hAnsi="Times New Roman" w:cs="Times New Roman"/>
        </w:rPr>
        <w:t xml:space="preserve"> warden…</w:t>
      </w:r>
      <w:proofErr w:type="spellStart"/>
      <w:r w:rsidRPr="00D24EE6">
        <w:rPr>
          <w:rFonts w:ascii="Times New Roman" w:hAnsi="Times New Roman" w:cs="Times New Roman"/>
        </w:rPr>
        <w:t>Jetzt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gedachter</w:t>
      </w:r>
      <w:proofErr w:type="spellEnd"/>
      <w:r w:rsidRPr="00D24EE6">
        <w:rPr>
          <w:rFonts w:ascii="Times New Roman" w:hAnsi="Times New Roman" w:cs="Times New Roman"/>
        </w:rPr>
        <w:t xml:space="preserve"> Sauer hat in </w:t>
      </w:r>
      <w:proofErr w:type="spellStart"/>
      <w:r w:rsidRPr="00D24EE6">
        <w:rPr>
          <w:rFonts w:ascii="Times New Roman" w:hAnsi="Times New Roman" w:cs="Times New Roman"/>
        </w:rPr>
        <w:t>diesem</w:t>
      </w:r>
      <w:proofErr w:type="spellEnd"/>
      <w:r w:rsidRPr="00D24EE6">
        <w:rPr>
          <w:rFonts w:ascii="Times New Roman" w:hAnsi="Times New Roman" w:cs="Times New Roman"/>
        </w:rPr>
        <w:t xml:space="preserve"> seinen Brief </w:t>
      </w:r>
      <w:proofErr w:type="spellStart"/>
      <w:r w:rsidRPr="00D24EE6">
        <w:rPr>
          <w:rFonts w:ascii="Times New Roman" w:hAnsi="Times New Roman" w:cs="Times New Roman"/>
        </w:rPr>
        <w:t>verlangt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man </w:t>
      </w:r>
      <w:proofErr w:type="spellStart"/>
      <w:r w:rsidRPr="00D24EE6">
        <w:rPr>
          <w:rFonts w:ascii="Times New Roman" w:hAnsi="Times New Roman" w:cs="Times New Roman"/>
        </w:rPr>
        <w:t>ihm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einige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Schriften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zum</w:t>
      </w:r>
      <w:proofErr w:type="spellEnd"/>
      <w:r w:rsidRPr="00D24EE6">
        <w:rPr>
          <w:rFonts w:ascii="Times New Roman" w:hAnsi="Times New Roman" w:cs="Times New Roman"/>
        </w:rPr>
        <w:t xml:space="preserve"> Druck </w:t>
      </w:r>
      <w:proofErr w:type="spellStart"/>
      <w:r w:rsidRPr="00D24EE6">
        <w:rPr>
          <w:rFonts w:ascii="Times New Roman" w:hAnsi="Times New Roman" w:cs="Times New Roman"/>
        </w:rPr>
        <w:t>allhier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einkaufen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senden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mochte</w:t>
      </w:r>
      <w:proofErr w:type="spellEnd"/>
      <w:r w:rsidRPr="00D24EE6">
        <w:rPr>
          <w:rFonts w:ascii="Times New Roman" w:hAnsi="Times New Roman" w:cs="Times New Roman"/>
        </w:rPr>
        <w:t xml:space="preserve">, und das1 er das </w:t>
      </w:r>
      <w:proofErr w:type="spellStart"/>
      <w:r w:rsidRPr="00D24EE6">
        <w:rPr>
          <w:rFonts w:ascii="Times New Roman" w:hAnsi="Times New Roman" w:cs="Times New Roman"/>
        </w:rPr>
        <w:t>ausgelegte</w:t>
      </w:r>
      <w:proofErr w:type="spellEnd"/>
      <w:r w:rsidRPr="00D24EE6">
        <w:rPr>
          <w:rFonts w:ascii="Times New Roman" w:hAnsi="Times New Roman" w:cs="Times New Roman"/>
        </w:rPr>
        <w:t xml:space="preserve"> Geld an </w:t>
      </w:r>
      <w:proofErr w:type="spellStart"/>
      <w:r w:rsidRPr="00D24EE6">
        <w:rPr>
          <w:rFonts w:ascii="Times New Roman" w:hAnsi="Times New Roman" w:cs="Times New Roman"/>
        </w:rPr>
        <w:t>Ew</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Hochehrwürden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erstatten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wolle</w:t>
      </w:r>
      <w:proofErr w:type="spellEnd"/>
      <w:r w:rsidRPr="00D24EE6">
        <w:rPr>
          <w:rFonts w:ascii="Times New Roman" w:hAnsi="Times New Roman" w:cs="Times New Roman"/>
        </w:rPr>
        <w:t xml:space="preserve">; da man </w:t>
      </w:r>
      <w:proofErr w:type="spellStart"/>
      <w:r w:rsidRPr="00D24EE6">
        <w:rPr>
          <w:rFonts w:ascii="Times New Roman" w:hAnsi="Times New Roman" w:cs="Times New Roman"/>
        </w:rPr>
        <w:t>aber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allhier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andern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Dingen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überladen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kann</w:t>
      </w:r>
      <w:proofErr w:type="spellEnd"/>
      <w:r w:rsidRPr="00D24EE6">
        <w:rPr>
          <w:rFonts w:ascii="Times New Roman" w:hAnsi="Times New Roman" w:cs="Times New Roman"/>
        </w:rPr>
        <w:t xml:space="preserve"> man </w:t>
      </w:r>
      <w:proofErr w:type="spellStart"/>
      <w:r w:rsidRPr="00D24EE6">
        <w:rPr>
          <w:rFonts w:ascii="Times New Roman" w:hAnsi="Times New Roman" w:cs="Times New Roman"/>
        </w:rPr>
        <w:t>ihm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darin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fügen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überdem</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zweifle</w:t>
      </w:r>
      <w:proofErr w:type="spellEnd"/>
      <w:r w:rsidRPr="00D24EE6">
        <w:rPr>
          <w:rFonts w:ascii="Times New Roman" w:hAnsi="Times New Roman" w:cs="Times New Roman"/>
        </w:rPr>
        <w:t xml:space="preserve"> ich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das </w:t>
      </w:r>
      <w:proofErr w:type="spellStart"/>
      <w:r w:rsidRPr="00D24EE6">
        <w:rPr>
          <w:rFonts w:ascii="Times New Roman" w:hAnsi="Times New Roman" w:cs="Times New Roman"/>
        </w:rPr>
        <w:t>durch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Druckerei</w:t>
      </w:r>
      <w:proofErr w:type="spellEnd"/>
      <w:r w:rsidRPr="00D24EE6">
        <w:rPr>
          <w:rFonts w:ascii="Times New Roman" w:hAnsi="Times New Roman" w:cs="Times New Roman"/>
        </w:rPr>
        <w:t xml:space="preserve"> in </w:t>
      </w:r>
      <w:proofErr w:type="spellStart"/>
      <w:r w:rsidRPr="00D24EE6">
        <w:rPr>
          <w:rFonts w:ascii="Times New Roman" w:hAnsi="Times New Roman" w:cs="Times New Roman"/>
        </w:rPr>
        <w:t>Westindien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sonderlicher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Nutzen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geschafft</w:t>
      </w:r>
      <w:proofErr w:type="spellEnd"/>
      <w:r w:rsidRPr="00D24EE6">
        <w:rPr>
          <w:rFonts w:ascii="Times New Roman" w:hAnsi="Times New Roman" w:cs="Times New Roman"/>
        </w:rPr>
        <w:t xml:space="preserve"> warden </w:t>
      </w:r>
      <w:proofErr w:type="spellStart"/>
      <w:r w:rsidRPr="00D24EE6">
        <w:rPr>
          <w:rFonts w:ascii="Times New Roman" w:hAnsi="Times New Roman" w:cs="Times New Roman"/>
        </w:rPr>
        <w:t>möchte</w:t>
      </w:r>
      <w:proofErr w:type="spellEnd"/>
      <w:r w:rsidRPr="00D24EE6">
        <w:rPr>
          <w:rFonts w:ascii="Times New Roman" w:hAnsi="Times New Roman" w:cs="Times New Roman"/>
        </w:rPr>
        <w:t xml:space="preserve">.” W.J. Mann, B.M. Schmucker, and W. Germann, </w:t>
      </w:r>
      <w:proofErr w:type="spellStart"/>
      <w:r w:rsidRPr="00D24EE6">
        <w:rPr>
          <w:rFonts w:ascii="Times New Roman" w:hAnsi="Times New Roman" w:cs="Times New Roman"/>
          <w:i/>
          <w:iCs/>
        </w:rPr>
        <w:t>Nachrichten</w:t>
      </w:r>
      <w:proofErr w:type="spellEnd"/>
      <w:r w:rsidRPr="00D24EE6">
        <w:rPr>
          <w:rFonts w:ascii="Times New Roman" w:hAnsi="Times New Roman" w:cs="Times New Roman"/>
          <w:i/>
          <w:iCs/>
        </w:rPr>
        <w:t xml:space="preserve"> von Den </w:t>
      </w:r>
      <w:proofErr w:type="spellStart"/>
      <w:r w:rsidRPr="00D24EE6">
        <w:rPr>
          <w:rFonts w:ascii="Times New Roman" w:hAnsi="Times New Roman" w:cs="Times New Roman"/>
          <w:i/>
          <w:iCs/>
        </w:rPr>
        <w:t>Vereinigten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Deutschen</w:t>
      </w:r>
      <w:proofErr w:type="spellEnd"/>
      <w:r w:rsidRPr="00D24EE6">
        <w:rPr>
          <w:rFonts w:ascii="Times New Roman" w:hAnsi="Times New Roman" w:cs="Times New Roman"/>
          <w:i/>
          <w:iCs/>
        </w:rPr>
        <w:t xml:space="preserve"> Evangelisch-</w:t>
      </w:r>
      <w:proofErr w:type="spellStart"/>
      <w:r w:rsidRPr="00D24EE6">
        <w:rPr>
          <w:rFonts w:ascii="Times New Roman" w:hAnsi="Times New Roman" w:cs="Times New Roman"/>
          <w:i/>
          <w:iCs/>
        </w:rPr>
        <w:t>Lutherischen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Gemeinen</w:t>
      </w:r>
      <w:proofErr w:type="spellEnd"/>
      <w:r w:rsidRPr="00D24EE6">
        <w:rPr>
          <w:rFonts w:ascii="Times New Roman" w:hAnsi="Times New Roman" w:cs="Times New Roman"/>
          <w:i/>
          <w:iCs/>
        </w:rPr>
        <w:t xml:space="preserve"> in Nord-America, </w:t>
      </w:r>
      <w:proofErr w:type="spellStart"/>
      <w:r w:rsidRPr="00D24EE6">
        <w:rPr>
          <w:rFonts w:ascii="Times New Roman" w:hAnsi="Times New Roman" w:cs="Times New Roman"/>
          <w:i/>
          <w:iCs/>
        </w:rPr>
        <w:t>Absonderlich</w:t>
      </w:r>
      <w:proofErr w:type="spellEnd"/>
      <w:r w:rsidRPr="00D24EE6">
        <w:rPr>
          <w:rFonts w:ascii="Times New Roman" w:hAnsi="Times New Roman" w:cs="Times New Roman"/>
          <w:i/>
          <w:iCs/>
        </w:rPr>
        <w:t xml:space="preserve"> in </w:t>
      </w:r>
      <w:proofErr w:type="spellStart"/>
      <w:r w:rsidRPr="00D24EE6">
        <w:rPr>
          <w:rFonts w:ascii="Times New Roman" w:hAnsi="Times New Roman" w:cs="Times New Roman"/>
          <w:i/>
          <w:iCs/>
        </w:rPr>
        <w:t>Pensylvanien</w:t>
      </w:r>
      <w:proofErr w:type="spellEnd"/>
      <w:r w:rsidRPr="00D24EE6">
        <w:rPr>
          <w:rFonts w:ascii="Times New Roman" w:hAnsi="Times New Roman" w:cs="Times New Roman"/>
          <w:i/>
          <w:iCs/>
        </w:rPr>
        <w:t xml:space="preserve"> [Sic]</w:t>
      </w:r>
      <w:r w:rsidRPr="00D24EE6">
        <w:rPr>
          <w:rFonts w:ascii="Times New Roman" w:hAnsi="Times New Roman" w:cs="Times New Roman"/>
        </w:rPr>
        <w:t xml:space="preserve"> (Allentown, PA: Diehl &amp; Co., 1886), 58-59.</w:t>
      </w:r>
    </w:p>
  </w:footnote>
  <w:footnote w:id="300">
    <w:p w14:paraId="6ADF1A22"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Durnbaugh has a discussion on Sauer’s relationship with Christopher Schütz (1693-1780) who owned a new </w:t>
      </w:r>
      <w:proofErr w:type="gramStart"/>
      <w:r w:rsidRPr="00D24EE6">
        <w:rPr>
          <w:rFonts w:ascii="Times New Roman" w:hAnsi="Times New Roman" w:cs="Times New Roman"/>
        </w:rPr>
        <w:t>type</w:t>
      </w:r>
      <w:proofErr w:type="gramEnd"/>
      <w:r w:rsidRPr="00D24EE6">
        <w:rPr>
          <w:rFonts w:ascii="Times New Roman" w:hAnsi="Times New Roman" w:cs="Times New Roman"/>
        </w:rPr>
        <w:t xml:space="preserve"> foundry in Frankfurt. Sauer was thankful for Schütz having sent him hymnals and religious texts for free distribution in Pennsylvania. See Durnbaugh, Christopher Sauer Pennsylvania-German Printer,” 327-8.</w:t>
      </w:r>
    </w:p>
  </w:footnote>
  <w:footnote w:id="301">
    <w:p w14:paraId="0BFA7C9F"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On an interesting note, Sauer’s relation to the institutional church was characterized by mistrust, and though he was often associated with the Dunkers, Sauer’s contemporaries identified him more as a Separatist. He published news of troubles between the Lutherans and Reformed, which earned him the ire of Heinrich Melchior Muhlenberg. See Donald F. Durnbaugh, “Was Christopher Sauer a </w:t>
      </w:r>
      <w:proofErr w:type="gramStart"/>
      <w:r w:rsidRPr="00D24EE6">
        <w:rPr>
          <w:rFonts w:ascii="Times New Roman" w:hAnsi="Times New Roman" w:cs="Times New Roman"/>
        </w:rPr>
        <w:t>Dunker?,</w:t>
      </w:r>
      <w:proofErr w:type="gramEnd"/>
      <w:r w:rsidRPr="00D24EE6">
        <w:rPr>
          <w:rFonts w:ascii="Times New Roman" w:hAnsi="Times New Roman" w:cs="Times New Roman"/>
        </w:rPr>
        <w:t xml:space="preserve">” </w:t>
      </w:r>
      <w:r w:rsidRPr="00D24EE6">
        <w:rPr>
          <w:rFonts w:ascii="Times New Roman" w:hAnsi="Times New Roman" w:cs="Times New Roman"/>
          <w:i/>
          <w:iCs/>
        </w:rPr>
        <w:t>The Pennsylvania Magazine of History and Biography</w:t>
      </w:r>
      <w:r w:rsidRPr="00D24EE6">
        <w:rPr>
          <w:rFonts w:ascii="Times New Roman" w:hAnsi="Times New Roman" w:cs="Times New Roman"/>
        </w:rPr>
        <w:t xml:space="preserve"> 93, no. 3 (1969): 383–91.</w:t>
      </w:r>
    </w:p>
  </w:footnote>
  <w:footnote w:id="302">
    <w:p w14:paraId="238B9364"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Thomas Müller-</w:t>
      </w:r>
      <w:proofErr w:type="spellStart"/>
      <w:r w:rsidRPr="00D24EE6">
        <w:rPr>
          <w:rFonts w:ascii="Times New Roman" w:hAnsi="Times New Roman" w:cs="Times New Roman"/>
        </w:rPr>
        <w:t>Bahlke</w:t>
      </w:r>
      <w:proofErr w:type="spellEnd"/>
      <w:r w:rsidRPr="00D24EE6">
        <w:rPr>
          <w:rFonts w:ascii="Times New Roman" w:hAnsi="Times New Roman" w:cs="Times New Roman"/>
        </w:rPr>
        <w:t xml:space="preserve">, “Communication as Risk: The Beginnings of the Halle Correspondence with the Pennsylvania Lutherans,” in </w:t>
      </w:r>
      <w:r w:rsidRPr="00D24EE6">
        <w:rPr>
          <w:rFonts w:ascii="Times New Roman" w:hAnsi="Times New Roman" w:cs="Times New Roman"/>
          <w:i/>
          <w:iCs/>
        </w:rPr>
        <w:t>In Search of Peace and Prosperity: New German Settlements in Eighteenth-Century Europe and America</w:t>
      </w:r>
      <w:r w:rsidRPr="00D24EE6">
        <w:rPr>
          <w:rFonts w:ascii="Times New Roman" w:hAnsi="Times New Roman" w:cs="Times New Roman"/>
        </w:rPr>
        <w:t>, ed. Hartmut Lehmann, Hermann Wellenreuther, and Renate Wilson (University Park, PA: Pennsylvania State University Press, 2000), 153.</w:t>
      </w:r>
    </w:p>
  </w:footnote>
  <w:footnote w:id="303">
    <w:p w14:paraId="3CA21C93"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Renate Wilson, </w:t>
      </w:r>
      <w:r w:rsidRPr="00D24EE6">
        <w:rPr>
          <w:rFonts w:ascii="Times New Roman" w:hAnsi="Times New Roman" w:cs="Times New Roman"/>
          <w:i/>
          <w:iCs/>
        </w:rPr>
        <w:t>Pious Traders in Medicine: A German Pharmaceutical Network in Eighteenth-Century North America</w:t>
      </w:r>
      <w:r w:rsidRPr="00D24EE6">
        <w:rPr>
          <w:rFonts w:ascii="Times New Roman" w:hAnsi="Times New Roman" w:cs="Times New Roman"/>
        </w:rPr>
        <w:t xml:space="preserve"> (University Park, PA: Pennsylvania State University Press, 2000), 135. See also Donald F. Durnbaugh, “J.C. Sauer and H.M. Mühlenberg: German-American Protagonists in Colonial North America,” in </w:t>
      </w:r>
      <w:r w:rsidRPr="00D24EE6">
        <w:rPr>
          <w:rFonts w:ascii="Times New Roman" w:hAnsi="Times New Roman" w:cs="Times New Roman"/>
          <w:i/>
          <w:iCs/>
        </w:rPr>
        <w:t>Halle Pietism, Colonial North America and the Young United States</w:t>
      </w:r>
      <w:r w:rsidRPr="00D24EE6">
        <w:rPr>
          <w:rFonts w:ascii="Times New Roman" w:hAnsi="Times New Roman" w:cs="Times New Roman"/>
        </w:rPr>
        <w:t xml:space="preserve">, ed. Hans-Jürgen Grabbe (Stuttgart, Germany: Franz Steiner Verlag, 2008), 93–112. Julius Friedrich Sachse has an illuminating section on the elder Sauer’s role in North America distributing books and reports from the Francke Institute in Halle. Specifically, Sauer had permission from Halle to sell the </w:t>
      </w:r>
      <w:proofErr w:type="spellStart"/>
      <w:r w:rsidRPr="00D24EE6">
        <w:rPr>
          <w:rFonts w:ascii="Times New Roman" w:hAnsi="Times New Roman" w:cs="Times New Roman"/>
        </w:rPr>
        <w:t>Canstein</w:t>
      </w:r>
      <w:proofErr w:type="spellEnd"/>
      <w:r w:rsidRPr="00D24EE6">
        <w:rPr>
          <w:rFonts w:ascii="Times New Roman" w:hAnsi="Times New Roman" w:cs="Times New Roman"/>
        </w:rPr>
        <w:t xml:space="preserve"> Bible, which was the standard Lutheran Bible at the time. However, many German-speaking settlers in Pennsylvania (namely, the Separatists) objected to the Halle Bibles and requested the </w:t>
      </w:r>
      <w:proofErr w:type="spellStart"/>
      <w:r w:rsidRPr="00D24EE6">
        <w:rPr>
          <w:rFonts w:ascii="Times New Roman" w:hAnsi="Times New Roman" w:cs="Times New Roman"/>
        </w:rPr>
        <w:t>Berleburg</w:t>
      </w:r>
      <w:proofErr w:type="spellEnd"/>
      <w:r w:rsidRPr="00D24EE6">
        <w:rPr>
          <w:rFonts w:ascii="Times New Roman" w:hAnsi="Times New Roman" w:cs="Times New Roman"/>
        </w:rPr>
        <w:t xml:space="preserve"> Bible. Being the businessman he was, Sauer sold both versions, eliciting responses from the Lutheran and Reformed congregations including Mühlenberg himself. See Sachse, 1-7.</w:t>
      </w:r>
    </w:p>
  </w:footnote>
  <w:footnote w:id="304">
    <w:p w14:paraId="322F048D"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Theodore G. Tappert and John W. Doberstein, trans., </w:t>
      </w:r>
      <w:r w:rsidRPr="00D24EE6">
        <w:rPr>
          <w:rFonts w:ascii="Times New Roman" w:hAnsi="Times New Roman" w:cs="Times New Roman"/>
          <w:i/>
          <w:iCs/>
        </w:rPr>
        <w:t>The Journals of Henry Melchior Muhlenberg</w:t>
      </w:r>
      <w:r w:rsidRPr="00D24EE6">
        <w:rPr>
          <w:rFonts w:ascii="Times New Roman" w:hAnsi="Times New Roman" w:cs="Times New Roman"/>
        </w:rPr>
        <w:t>, vol. 1 (Philadelphia: The Muhlenberg Press, 1942), 96.</w:t>
      </w:r>
    </w:p>
  </w:footnote>
  <w:footnote w:id="305">
    <w:p w14:paraId="50CE6432"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Quoted in Durnbaugh, Christopher Sauer Pennsylvania-German Printer,” 328. </w:t>
      </w:r>
    </w:p>
  </w:footnote>
  <w:footnote w:id="306">
    <w:p w14:paraId="18E6BD3D" w14:textId="4A2C22C2"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00C212CA" w:rsidRPr="00D24EE6">
        <w:rPr>
          <w:rFonts w:ascii="Times New Roman" w:hAnsi="Times New Roman" w:cs="Times New Roman"/>
        </w:rPr>
        <w:t xml:space="preserve"> Abraham H. Cassel, “The German Almanac of Christopher Sauer,” </w:t>
      </w:r>
      <w:r w:rsidR="00C212CA" w:rsidRPr="00D24EE6">
        <w:rPr>
          <w:rFonts w:ascii="Times New Roman" w:hAnsi="Times New Roman" w:cs="Times New Roman"/>
          <w:i/>
          <w:iCs/>
        </w:rPr>
        <w:t>The Pennsylvania Magazine of History and Biography</w:t>
      </w:r>
      <w:r w:rsidR="00C212CA" w:rsidRPr="00D24EE6">
        <w:rPr>
          <w:rFonts w:ascii="Times New Roman" w:hAnsi="Times New Roman" w:cs="Times New Roman"/>
        </w:rPr>
        <w:t xml:space="preserve"> 6, no. 1 (1882): </w:t>
      </w:r>
      <w:r w:rsidRPr="00D24EE6">
        <w:rPr>
          <w:rFonts w:ascii="Times New Roman" w:hAnsi="Times New Roman" w:cs="Times New Roman"/>
        </w:rPr>
        <w:t>61. On his return trip back, Welker would fare well with fair weather.</w:t>
      </w:r>
    </w:p>
  </w:footnote>
  <w:footnote w:id="307">
    <w:p w14:paraId="66F6964A" w14:textId="74E79C29"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Sauer,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1772</w:t>
      </w:r>
      <w:r w:rsidRPr="00D24EE6">
        <w:rPr>
          <w:rFonts w:ascii="Times New Roman" w:hAnsi="Times New Roman" w:cs="Times New Roman"/>
        </w:rPr>
        <w:t>.</w:t>
      </w:r>
    </w:p>
  </w:footnote>
  <w:footnote w:id="308">
    <w:p w14:paraId="1CF07984"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Diese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sind</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sichere</w:t>
      </w:r>
      <w:proofErr w:type="spellEnd"/>
      <w:r w:rsidRPr="00D24EE6">
        <w:rPr>
          <w:rFonts w:ascii="Times New Roman" w:hAnsi="Times New Roman" w:cs="Times New Roman"/>
        </w:rPr>
        <w:t xml:space="preserve"> Mittel, und </w:t>
      </w:r>
      <w:proofErr w:type="spellStart"/>
      <w:r w:rsidRPr="00D24EE6">
        <w:rPr>
          <w:rFonts w:ascii="Times New Roman" w:hAnsi="Times New Roman" w:cs="Times New Roman"/>
        </w:rPr>
        <w:t>kosten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nichts</w:t>
      </w:r>
      <w:proofErr w:type="spellEnd"/>
      <w:r w:rsidRPr="00D24EE6">
        <w:rPr>
          <w:rFonts w:ascii="Times New Roman" w:hAnsi="Times New Roman" w:cs="Times New Roman"/>
        </w:rPr>
        <w:t xml:space="preserve">; da </w:t>
      </w:r>
      <w:proofErr w:type="spellStart"/>
      <w:r w:rsidRPr="00D24EE6">
        <w:rPr>
          <w:rFonts w:ascii="Times New Roman" w:hAnsi="Times New Roman" w:cs="Times New Roman"/>
        </w:rPr>
        <w:t>im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gegentheil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öffters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gewissenloße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unverständige</w:t>
      </w:r>
      <w:proofErr w:type="spellEnd"/>
      <w:r w:rsidRPr="00D24EE6">
        <w:rPr>
          <w:rFonts w:ascii="Times New Roman" w:hAnsi="Times New Roman" w:cs="Times New Roman"/>
        </w:rPr>
        <w:t xml:space="preserve"> Docter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ihren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Gift </w:t>
      </w:r>
      <w:proofErr w:type="spellStart"/>
      <w:r w:rsidRPr="00D24EE6">
        <w:rPr>
          <w:rFonts w:ascii="Times New Roman" w:hAnsi="Times New Roman" w:cs="Times New Roman"/>
        </w:rPr>
        <w:t>vermengten</w:t>
      </w:r>
      <w:proofErr w:type="spellEnd"/>
      <w:r w:rsidRPr="00D24EE6">
        <w:rPr>
          <w:rFonts w:ascii="Times New Roman" w:hAnsi="Times New Roman" w:cs="Times New Roman"/>
        </w:rPr>
        <w:t xml:space="preserve"> Fieber-Purgierungen </w:t>
      </w:r>
      <w:proofErr w:type="spellStart"/>
      <w:r w:rsidRPr="00D24EE6">
        <w:rPr>
          <w:rFonts w:ascii="Times New Roman" w:hAnsi="Times New Roman" w:cs="Times New Roman"/>
        </w:rPr>
        <w:t>mehr</w:t>
      </w:r>
      <w:proofErr w:type="spellEnd"/>
      <w:r w:rsidRPr="00D24EE6">
        <w:rPr>
          <w:rFonts w:ascii="Times New Roman" w:hAnsi="Times New Roman" w:cs="Times New Roman"/>
        </w:rPr>
        <w:t xml:space="preserve"> Schaden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Nutzen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thun</w:t>
      </w:r>
      <w:proofErr w:type="spellEnd"/>
      <w:r w:rsidRPr="00D24EE6">
        <w:rPr>
          <w:rFonts w:ascii="Times New Roman" w:hAnsi="Times New Roman" w:cs="Times New Roman"/>
        </w:rPr>
        <w:t xml:space="preserve">. Ironically, this was under the section titled “All kinds of useful </w:t>
      </w:r>
      <w:r w:rsidRPr="00D24EE6">
        <w:rPr>
          <w:rFonts w:ascii="Times New Roman" w:hAnsi="Times New Roman" w:cs="Times New Roman"/>
          <w:i/>
          <w:iCs/>
        </w:rPr>
        <w:t>doctor</w:t>
      </w:r>
      <w:r w:rsidRPr="00D24EE6">
        <w:rPr>
          <w:rFonts w:ascii="Times New Roman" w:hAnsi="Times New Roman" w:cs="Times New Roman"/>
        </w:rPr>
        <w:t xml:space="preserve"> remedies for fever.”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1773 </w:t>
      </w:r>
      <w:r w:rsidRPr="00D24EE6">
        <w:rPr>
          <w:rFonts w:ascii="Times New Roman" w:hAnsi="Times New Roman" w:cs="Times New Roman"/>
        </w:rPr>
        <w:t>(Germantown: Christoph Saur, 1773).</w:t>
      </w:r>
    </w:p>
  </w:footnote>
  <w:footnote w:id="309">
    <w:p w14:paraId="50726E41" w14:textId="5F35B6CC"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Sauer,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w:t>
      </w:r>
      <w:r w:rsidR="002C06A4" w:rsidRPr="00D24EE6">
        <w:rPr>
          <w:rFonts w:ascii="Times New Roman" w:hAnsi="Times New Roman" w:cs="Times New Roman"/>
          <w:i/>
          <w:iCs/>
        </w:rPr>
        <w:t>2</w:t>
      </w:r>
      <w:r w:rsidRPr="00D24EE6">
        <w:rPr>
          <w:rFonts w:ascii="Times New Roman" w:hAnsi="Times New Roman" w:cs="Times New Roman"/>
        </w:rPr>
        <w:t>.</w:t>
      </w:r>
    </w:p>
  </w:footnote>
  <w:footnote w:id="310">
    <w:p w14:paraId="50FCA162"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Claire Crignon, Carsten Zelle, and Nunzio Allocca, Introduction to </w:t>
      </w:r>
      <w:r w:rsidRPr="00D24EE6">
        <w:rPr>
          <w:rFonts w:ascii="Times New Roman" w:hAnsi="Times New Roman" w:cs="Times New Roman"/>
          <w:i/>
          <w:iCs/>
        </w:rPr>
        <w:t>Medical Empiricism and Philosophy of Human Nature in the 17th and 18th Century</w:t>
      </w:r>
      <w:r w:rsidRPr="00D24EE6">
        <w:rPr>
          <w:rFonts w:ascii="Times New Roman" w:hAnsi="Times New Roman" w:cs="Times New Roman"/>
        </w:rPr>
        <w:t xml:space="preserve"> (Leiden: Brill, 2013), 1.</w:t>
      </w:r>
    </w:p>
  </w:footnote>
  <w:footnote w:id="311">
    <w:p w14:paraId="06C80A6A"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Susan H. Brandt, </w:t>
      </w:r>
      <w:r w:rsidRPr="00D24EE6">
        <w:rPr>
          <w:rFonts w:ascii="Times New Roman" w:hAnsi="Times New Roman" w:cs="Times New Roman"/>
          <w:i/>
          <w:iCs/>
        </w:rPr>
        <w:t>Women Healers: Gender, Authority, and Medicine in Early Philadelphia</w:t>
      </w:r>
      <w:r w:rsidRPr="00D24EE6">
        <w:rPr>
          <w:rFonts w:ascii="Times New Roman" w:hAnsi="Times New Roman" w:cs="Times New Roman"/>
        </w:rPr>
        <w:t xml:space="preserve"> (Philadelphia: University of Pennsylvania Press, 2022), 103. </w:t>
      </w:r>
    </w:p>
  </w:footnote>
  <w:footnote w:id="312">
    <w:p w14:paraId="434447DE"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Angela Montford, </w:t>
      </w:r>
      <w:r w:rsidRPr="00D24EE6">
        <w:rPr>
          <w:rFonts w:ascii="Times New Roman" w:hAnsi="Times New Roman" w:cs="Times New Roman"/>
          <w:i/>
          <w:iCs/>
        </w:rPr>
        <w:t>Health, Sickness, Medicine and the Friars in the Thirteenth and Fourteenth Centuries</w:t>
      </w:r>
      <w:r w:rsidRPr="00D24EE6">
        <w:rPr>
          <w:rFonts w:ascii="Times New Roman" w:hAnsi="Times New Roman" w:cs="Times New Roman"/>
        </w:rPr>
        <w:t xml:space="preserve"> (London: Routledge, 2017), 203. </w:t>
      </w:r>
    </w:p>
  </w:footnote>
  <w:footnote w:id="313">
    <w:p w14:paraId="2D85F4CE"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 Carrington Bolton, “Historical Notes on the Gold-Cure,” </w:t>
      </w:r>
      <w:r w:rsidRPr="00D24EE6">
        <w:rPr>
          <w:rFonts w:ascii="Times New Roman" w:hAnsi="Times New Roman" w:cs="Times New Roman"/>
          <w:i/>
          <w:iCs/>
        </w:rPr>
        <w:t>New York Academy of Sciences</w:t>
      </w:r>
      <w:r w:rsidRPr="00D24EE6">
        <w:rPr>
          <w:rFonts w:ascii="Times New Roman" w:hAnsi="Times New Roman" w:cs="Times New Roman"/>
        </w:rPr>
        <w:t xml:space="preserve"> 11, no. 6–8 (1892): 153.</w:t>
      </w:r>
    </w:p>
  </w:footnote>
  <w:footnote w:id="314">
    <w:p w14:paraId="070D3E8F"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Higby, 135-6.</w:t>
      </w:r>
    </w:p>
  </w:footnote>
  <w:footnote w:id="315">
    <w:p w14:paraId="22259E83"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ownership rights and issue of pricing created a fissure between Richter and August Hermann Francke after 1704. Douglas H. Shantz, </w:t>
      </w:r>
      <w:r w:rsidRPr="00D24EE6">
        <w:rPr>
          <w:rFonts w:ascii="Times New Roman" w:hAnsi="Times New Roman" w:cs="Times New Roman"/>
          <w:i/>
          <w:iCs/>
        </w:rPr>
        <w:t>An Introduction to German Pietism: Protestant Renewal at the Dawn of Modern Europe</w:t>
      </w:r>
      <w:r w:rsidRPr="00D24EE6">
        <w:rPr>
          <w:rFonts w:ascii="Times New Roman" w:hAnsi="Times New Roman" w:cs="Times New Roman"/>
        </w:rPr>
        <w:t xml:space="preserve"> (Baltimore: John Hopkins University Press, 2013), 137.</w:t>
      </w:r>
    </w:p>
  </w:footnote>
  <w:footnote w:id="316">
    <w:p w14:paraId="183EC1A9"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Renate Wilson, “Eighteenth-Century Practitioners of Medicine from Central Europe: The Pietist Connection,” in </w:t>
      </w:r>
      <w:r w:rsidRPr="00D24EE6">
        <w:rPr>
          <w:rFonts w:ascii="Times New Roman" w:hAnsi="Times New Roman" w:cs="Times New Roman"/>
          <w:i/>
          <w:iCs/>
        </w:rPr>
        <w:t>Apothecaries and the Drug Trade: Essays in Celebration of the Work of David L. Cowen</w:t>
      </w:r>
      <w:r w:rsidRPr="00D24EE6">
        <w:rPr>
          <w:rFonts w:ascii="Times New Roman" w:hAnsi="Times New Roman" w:cs="Times New Roman"/>
        </w:rPr>
        <w:t>, ed. Gregory J. Higby and Elaine C. Stroud (Madison, WI: American Institute of the History of Pharmacy, 2001), 42.</w:t>
      </w:r>
    </w:p>
  </w:footnote>
  <w:footnote w:id="317">
    <w:p w14:paraId="545B8C36" w14:textId="37F91454" w:rsidR="00C212CA" w:rsidRPr="00D24EE6" w:rsidRDefault="00C212CA">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Wilson, “Eighteenth-Century Practitioners of Medicine from Central Europe,” 41.</w:t>
      </w:r>
    </w:p>
  </w:footnote>
  <w:footnote w:id="318">
    <w:p w14:paraId="7E146099"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Shantz, 136. Sachse estimates the revenue from </w:t>
      </w:r>
      <w:proofErr w:type="spellStart"/>
      <w:r w:rsidRPr="00D24EE6">
        <w:rPr>
          <w:rFonts w:ascii="Times New Roman" w:hAnsi="Times New Roman" w:cs="Times New Roman"/>
          <w:i/>
          <w:iCs/>
        </w:rPr>
        <w:t>essentia</w:t>
      </w:r>
      <w:proofErr w:type="spellEnd"/>
      <w:r w:rsidRPr="00D24EE6">
        <w:rPr>
          <w:rFonts w:ascii="Times New Roman" w:hAnsi="Times New Roman" w:cs="Times New Roman"/>
          <w:i/>
          <w:iCs/>
        </w:rPr>
        <w:t xml:space="preserve"> dulcis </w:t>
      </w:r>
      <w:r w:rsidRPr="00D24EE6">
        <w:rPr>
          <w:rFonts w:ascii="Times New Roman" w:hAnsi="Times New Roman" w:cs="Times New Roman"/>
        </w:rPr>
        <w:t xml:space="preserve">amounted to $20,000. Julius Friedrich Sachse, </w:t>
      </w:r>
      <w:r w:rsidRPr="00D24EE6">
        <w:rPr>
          <w:rFonts w:ascii="Times New Roman" w:hAnsi="Times New Roman" w:cs="Times New Roman"/>
          <w:i/>
          <w:iCs/>
        </w:rPr>
        <w:t>The German Pietists of Provincial Pennsylvania</w:t>
      </w:r>
      <w:r w:rsidRPr="00D24EE6">
        <w:rPr>
          <w:rFonts w:ascii="Times New Roman" w:hAnsi="Times New Roman" w:cs="Times New Roman"/>
        </w:rPr>
        <w:t>, 57.</w:t>
      </w:r>
    </w:p>
  </w:footnote>
  <w:footnote w:id="319">
    <w:p w14:paraId="6ECABCC6"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Quoted in Wilson, “Eighteenth-Century Practitioners of Medicine from Central Europe”, 42.</w:t>
      </w:r>
    </w:p>
  </w:footnote>
  <w:footnote w:id="320">
    <w:p w14:paraId="72B8E70C"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Weil </w:t>
      </w:r>
      <w:proofErr w:type="spellStart"/>
      <w:r w:rsidRPr="00D24EE6">
        <w:rPr>
          <w:rFonts w:ascii="Times New Roman" w:hAnsi="Times New Roman" w:cs="Times New Roman"/>
        </w:rPr>
        <w:t>beim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Aderlassen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sonderlich</w:t>
      </w:r>
      <w:proofErr w:type="spellEnd"/>
      <w:r w:rsidRPr="00D24EE6">
        <w:rPr>
          <w:rFonts w:ascii="Times New Roman" w:hAnsi="Times New Roman" w:cs="Times New Roman"/>
        </w:rPr>
        <w:t xml:space="preserve"> auf der Hand, die Binde </w:t>
      </w:r>
      <w:proofErr w:type="spellStart"/>
      <w:r w:rsidRPr="00D24EE6">
        <w:rPr>
          <w:rFonts w:ascii="Times New Roman" w:hAnsi="Times New Roman" w:cs="Times New Roman"/>
        </w:rPr>
        <w:t>sehr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beschwerlich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hat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Stillung</w:t>
      </w:r>
      <w:proofErr w:type="spellEnd"/>
      <w:r w:rsidRPr="00D24EE6">
        <w:rPr>
          <w:rFonts w:ascii="Times New Roman" w:hAnsi="Times New Roman" w:cs="Times New Roman"/>
        </w:rPr>
        <w:t xml:space="preserve"> des </w:t>
      </w:r>
      <w:proofErr w:type="spellStart"/>
      <w:r w:rsidRPr="00D24EE6">
        <w:rPr>
          <w:rFonts w:ascii="Times New Roman" w:hAnsi="Times New Roman" w:cs="Times New Roman"/>
        </w:rPr>
        <w:t>Bluts</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Heilung</w:t>
      </w:r>
      <w:proofErr w:type="spellEnd"/>
      <w:r w:rsidRPr="00D24EE6">
        <w:rPr>
          <w:rFonts w:ascii="Times New Roman" w:hAnsi="Times New Roman" w:cs="Times New Roman"/>
        </w:rPr>
        <w:t xml:space="preserve"> der </w:t>
      </w:r>
      <w:proofErr w:type="spellStart"/>
      <w:r w:rsidRPr="00D24EE6">
        <w:rPr>
          <w:rFonts w:ascii="Times New Roman" w:hAnsi="Times New Roman" w:cs="Times New Roman"/>
        </w:rPr>
        <w:t>Wunde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man </w:t>
      </w:r>
      <w:proofErr w:type="spellStart"/>
      <w:r w:rsidRPr="00D24EE6">
        <w:rPr>
          <w:rFonts w:ascii="Times New Roman" w:hAnsi="Times New Roman" w:cs="Times New Roman"/>
        </w:rPr>
        <w:t>nimmt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klein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Stücklein</w:t>
      </w:r>
      <w:proofErr w:type="spellEnd"/>
      <w:r w:rsidRPr="00D24EE6">
        <w:rPr>
          <w:rFonts w:ascii="Times New Roman" w:hAnsi="Times New Roman" w:cs="Times New Roman"/>
        </w:rPr>
        <w:t xml:space="preserve"> Laub-Gold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samt</w:t>
      </w:r>
      <w:proofErr w:type="spellEnd"/>
      <w:r w:rsidRPr="00D24EE6">
        <w:rPr>
          <w:rFonts w:ascii="Times New Roman" w:hAnsi="Times New Roman" w:cs="Times New Roman"/>
        </w:rPr>
        <w:t xml:space="preserve"> dem Papier wo das Gold </w:t>
      </w:r>
      <w:proofErr w:type="spellStart"/>
      <w:r w:rsidRPr="00D24EE6">
        <w:rPr>
          <w:rFonts w:ascii="Times New Roman" w:hAnsi="Times New Roman" w:cs="Times New Roman"/>
        </w:rPr>
        <w:t>zwischen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liegt</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drückt</w:t>
      </w:r>
      <w:proofErr w:type="spellEnd"/>
      <w:r w:rsidRPr="00D24EE6">
        <w:rPr>
          <w:rFonts w:ascii="Times New Roman" w:hAnsi="Times New Roman" w:cs="Times New Roman"/>
        </w:rPr>
        <w:t xml:space="preserve"> es auf die </w:t>
      </w:r>
      <w:proofErr w:type="spellStart"/>
      <w:r w:rsidRPr="00D24EE6">
        <w:rPr>
          <w:rFonts w:ascii="Times New Roman" w:hAnsi="Times New Roman" w:cs="Times New Roman"/>
        </w:rPr>
        <w:t>Oeffnung</w:t>
      </w:r>
      <w:proofErr w:type="spellEnd"/>
      <w:r w:rsidRPr="00D24EE6">
        <w:rPr>
          <w:rFonts w:ascii="Times New Roman" w:hAnsi="Times New Roman" w:cs="Times New Roman"/>
        </w:rPr>
        <w:t xml:space="preserve"> der Ader,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 Gold auf die Haut </w:t>
      </w:r>
      <w:proofErr w:type="spellStart"/>
      <w:r w:rsidRPr="00D24EE6">
        <w:rPr>
          <w:rFonts w:ascii="Times New Roman" w:hAnsi="Times New Roman" w:cs="Times New Roman"/>
        </w:rPr>
        <w:t>kommt</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braucht</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weiter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keines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Zubindens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solches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wird</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von </w:t>
      </w:r>
      <w:proofErr w:type="spellStart"/>
      <w:r w:rsidRPr="00D24EE6">
        <w:rPr>
          <w:rFonts w:ascii="Times New Roman" w:hAnsi="Times New Roman" w:cs="Times New Roman"/>
        </w:rPr>
        <w:t>allen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blutenden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Wunden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verstanden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nichts</w:t>
      </w:r>
      <w:proofErr w:type="spellEnd"/>
      <w:r w:rsidRPr="00D24EE6">
        <w:rPr>
          <w:rFonts w:ascii="Times New Roman" w:hAnsi="Times New Roman" w:cs="Times New Roman"/>
        </w:rPr>
        <w:t xml:space="preserve"> das Blut </w:t>
      </w:r>
      <w:proofErr w:type="spellStart"/>
      <w:r w:rsidRPr="00D24EE6">
        <w:rPr>
          <w:rFonts w:ascii="Times New Roman" w:hAnsi="Times New Roman" w:cs="Times New Roman"/>
        </w:rPr>
        <w:t>eher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stille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das Laub-Gold, </w:t>
      </w:r>
      <w:proofErr w:type="spellStart"/>
      <w:r w:rsidRPr="00D24EE6">
        <w:rPr>
          <w:rFonts w:ascii="Times New Roman" w:hAnsi="Times New Roman" w:cs="Times New Roman"/>
        </w:rPr>
        <w:t>ohne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einiges</w:t>
      </w:r>
      <w:proofErr w:type="spellEnd"/>
      <w:r w:rsidRPr="00D24EE6">
        <w:rPr>
          <w:rFonts w:ascii="Times New Roman" w:hAnsi="Times New Roman" w:cs="Times New Roman"/>
        </w:rPr>
        <w:t xml:space="preserve"> Pflaster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Salbe</w:t>
      </w:r>
      <w:proofErr w:type="spellEnd"/>
      <w:r w:rsidRPr="00D24EE6">
        <w:rPr>
          <w:rFonts w:ascii="Times New Roman" w:hAnsi="Times New Roman" w:cs="Times New Roman"/>
        </w:rPr>
        <w:t xml:space="preserve">. Das </w:t>
      </w:r>
      <w:proofErr w:type="spellStart"/>
      <w:r w:rsidRPr="00D24EE6">
        <w:rPr>
          <w:rFonts w:ascii="Times New Roman" w:hAnsi="Times New Roman" w:cs="Times New Roman"/>
        </w:rPr>
        <w:t>erstere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nehmlich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vom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Aderlassen</w:t>
      </w:r>
      <w:proofErr w:type="spellEnd"/>
      <w:r w:rsidRPr="00D24EE6">
        <w:rPr>
          <w:rFonts w:ascii="Times New Roman" w:hAnsi="Times New Roman" w:cs="Times New Roman"/>
        </w:rPr>
        <w:t xml:space="preserve"> hat man </w:t>
      </w:r>
      <w:proofErr w:type="spellStart"/>
      <w:r w:rsidRPr="00D24EE6">
        <w:rPr>
          <w:rFonts w:ascii="Times New Roman" w:hAnsi="Times New Roman" w:cs="Times New Roman"/>
        </w:rPr>
        <w:t>probirt</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gut </w:t>
      </w:r>
      <w:proofErr w:type="spellStart"/>
      <w:r w:rsidRPr="00D24EE6">
        <w:rPr>
          <w:rFonts w:ascii="Times New Roman" w:hAnsi="Times New Roman" w:cs="Times New Roman"/>
        </w:rPr>
        <w:t>befunden</w:t>
      </w:r>
      <w:proofErr w:type="spellEnd"/>
      <w:r w:rsidRPr="00D24EE6">
        <w:rPr>
          <w:rFonts w:ascii="Times New Roman" w:hAnsi="Times New Roman" w:cs="Times New Roman"/>
        </w:rPr>
        <w:t xml:space="preserve">, das lez- </w:t>
      </w:r>
      <w:proofErr w:type="spellStart"/>
      <w:r w:rsidRPr="00D24EE6">
        <w:rPr>
          <w:rFonts w:ascii="Times New Roman" w:hAnsi="Times New Roman" w:cs="Times New Roman"/>
        </w:rPr>
        <w:t>tere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steht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jedem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zur</w:t>
      </w:r>
      <w:proofErr w:type="spellEnd"/>
      <w:r w:rsidRPr="00D24EE6">
        <w:rPr>
          <w:rFonts w:ascii="Times New Roman" w:hAnsi="Times New Roman" w:cs="Times New Roman"/>
        </w:rPr>
        <w:t xml:space="preserve"> Probe </w:t>
      </w:r>
      <w:proofErr w:type="spellStart"/>
      <w:r w:rsidRPr="00D24EE6">
        <w:rPr>
          <w:rFonts w:ascii="Times New Roman" w:hAnsi="Times New Roman" w:cs="Times New Roman"/>
        </w:rPr>
        <w:t>fren</w:t>
      </w:r>
      <w:proofErr w:type="spellEnd"/>
      <w:r w:rsidRPr="00D24EE6">
        <w:rPr>
          <w:rFonts w:ascii="Times New Roman" w:hAnsi="Times New Roman" w:cs="Times New Roman"/>
        </w:rPr>
        <w:t xml:space="preserve">. Under </w:t>
      </w:r>
      <w:r w:rsidRPr="00D24EE6">
        <w:rPr>
          <w:rFonts w:ascii="Times New Roman" w:hAnsi="Times New Roman" w:cs="Times New Roman"/>
          <w:i/>
          <w:iCs/>
        </w:rPr>
        <w:t xml:space="preserve">Blut </w:t>
      </w:r>
      <w:proofErr w:type="spellStart"/>
      <w:r w:rsidRPr="00D24EE6">
        <w:rPr>
          <w:rFonts w:ascii="Times New Roman" w:hAnsi="Times New Roman" w:cs="Times New Roman"/>
          <w:i/>
          <w:iCs/>
        </w:rPr>
        <w:t>zu</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stillen</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fliessende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Wunden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zu</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trocknen</w:t>
      </w:r>
      <w:proofErr w:type="spellEnd"/>
      <w:r w:rsidRPr="00D24EE6">
        <w:rPr>
          <w:rFonts w:ascii="Times New Roman" w:hAnsi="Times New Roman" w:cs="Times New Roman"/>
        </w:rPr>
        <w:t xml:space="preserve"> in Christoph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1770 </w:t>
      </w:r>
      <w:r w:rsidRPr="00D24EE6">
        <w:rPr>
          <w:rFonts w:ascii="Times New Roman" w:hAnsi="Times New Roman" w:cs="Times New Roman"/>
        </w:rPr>
        <w:t xml:space="preserve">(Germantown: Christoph Saur, 1770). </w:t>
      </w:r>
    </w:p>
  </w:footnote>
  <w:footnote w:id="321">
    <w:p w14:paraId="3A849F96" w14:textId="4496383A"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C212CA" w:rsidRPr="00D24EE6">
        <w:rPr>
          <w:rFonts w:ascii="Times New Roman" w:hAnsi="Times New Roman" w:cs="Times New Roman"/>
          <w:i/>
          <w:iCs/>
        </w:rPr>
        <w:t xml:space="preserve">Der Hoch-Deutsch </w:t>
      </w:r>
      <w:proofErr w:type="spellStart"/>
      <w:r w:rsidR="00C212CA" w:rsidRPr="00D24EE6">
        <w:rPr>
          <w:rFonts w:ascii="Times New Roman" w:hAnsi="Times New Roman" w:cs="Times New Roman"/>
          <w:i/>
          <w:iCs/>
        </w:rPr>
        <w:t>Americanische</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Calender</w:t>
      </w:r>
      <w:proofErr w:type="spellEnd"/>
      <w:r w:rsidR="00C212CA" w:rsidRPr="00D24EE6">
        <w:rPr>
          <w:rFonts w:ascii="Times New Roman" w:hAnsi="Times New Roman" w:cs="Times New Roman"/>
          <w:i/>
          <w:iCs/>
        </w:rPr>
        <w:t xml:space="preserve">, Auf das Jahr Nach der </w:t>
      </w:r>
      <w:proofErr w:type="spellStart"/>
      <w:r w:rsidR="00C212CA" w:rsidRPr="00D24EE6">
        <w:rPr>
          <w:rFonts w:ascii="Times New Roman" w:hAnsi="Times New Roman" w:cs="Times New Roman"/>
          <w:i/>
          <w:iCs/>
        </w:rPr>
        <w:t>Gnadenreichen</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Geburt</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unsers</w:t>
      </w:r>
      <w:proofErr w:type="spellEnd"/>
      <w:r w:rsidR="00C212CA" w:rsidRPr="00D24EE6">
        <w:rPr>
          <w:rFonts w:ascii="Times New Roman" w:hAnsi="Times New Roman" w:cs="Times New Roman"/>
          <w:i/>
          <w:iCs/>
        </w:rPr>
        <w:t xml:space="preserve"> Herrn und </w:t>
      </w:r>
      <w:proofErr w:type="spellStart"/>
      <w:r w:rsidR="00C212CA" w:rsidRPr="00D24EE6">
        <w:rPr>
          <w:rFonts w:ascii="Times New Roman" w:hAnsi="Times New Roman" w:cs="Times New Roman"/>
          <w:i/>
          <w:iCs/>
        </w:rPr>
        <w:t>Heylandes</w:t>
      </w:r>
      <w:proofErr w:type="spellEnd"/>
      <w:r w:rsidR="00C212CA" w:rsidRPr="00D24EE6">
        <w:rPr>
          <w:rFonts w:ascii="Times New Roman" w:hAnsi="Times New Roman" w:cs="Times New Roman"/>
          <w:i/>
          <w:iCs/>
        </w:rPr>
        <w:t xml:space="preserve"> Jesu Christi 1770 </w:t>
      </w:r>
      <w:r w:rsidR="00C212CA" w:rsidRPr="00D24EE6">
        <w:rPr>
          <w:rFonts w:ascii="Times New Roman" w:hAnsi="Times New Roman" w:cs="Times New Roman"/>
        </w:rPr>
        <w:t>(Germantown: Christoph Saur, 1770).</w:t>
      </w:r>
    </w:p>
  </w:footnote>
  <w:footnote w:id="322">
    <w:p w14:paraId="0CEB0A72"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uses of gold in pre-eighteenth century, see C.J. Duffin, C. Gardner-Thorpe, and R.T.J. Moody, </w:t>
      </w:r>
      <w:r w:rsidRPr="00D24EE6">
        <w:rPr>
          <w:rFonts w:ascii="Times New Roman" w:hAnsi="Times New Roman" w:cs="Times New Roman"/>
          <w:i/>
          <w:iCs/>
        </w:rPr>
        <w:t>Geology and Medicine: Historical Connections</w:t>
      </w:r>
      <w:r w:rsidRPr="00D24EE6">
        <w:rPr>
          <w:rFonts w:ascii="Times New Roman" w:hAnsi="Times New Roman" w:cs="Times New Roman"/>
        </w:rPr>
        <w:t xml:space="preserve"> (London: The Geological Society, 2017).</w:t>
      </w:r>
    </w:p>
  </w:footnote>
  <w:footnote w:id="323">
    <w:p w14:paraId="04BF7A6C"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 agree with Lamb’s assertation that it minimizes the “uneven and awkward rhythm of this tale of a disease not easily identified or readily curable.” Jonathan Lamb, </w:t>
      </w:r>
      <w:r w:rsidRPr="00D24EE6">
        <w:rPr>
          <w:rFonts w:ascii="Times New Roman" w:hAnsi="Times New Roman" w:cs="Times New Roman"/>
          <w:i/>
          <w:iCs/>
        </w:rPr>
        <w:t>Scurvy: The Disease of Discovery</w:t>
      </w:r>
      <w:r w:rsidRPr="00D24EE6">
        <w:rPr>
          <w:rFonts w:ascii="Times New Roman" w:hAnsi="Times New Roman" w:cs="Times New Roman"/>
        </w:rPr>
        <w:t xml:space="preserve"> (Princeton: Princeton University Press, 2016), 8. </w:t>
      </w:r>
    </w:p>
  </w:footnote>
  <w:footnote w:id="324">
    <w:p w14:paraId="40C83562" w14:textId="499C9C84"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C212CA" w:rsidRPr="00D24EE6">
        <w:rPr>
          <w:rFonts w:ascii="Times New Roman" w:hAnsi="Times New Roman" w:cs="Times New Roman"/>
        </w:rPr>
        <w:t xml:space="preserve">Lamb, </w:t>
      </w:r>
      <w:r w:rsidR="00C212CA" w:rsidRPr="00D24EE6">
        <w:rPr>
          <w:rFonts w:ascii="Times New Roman" w:hAnsi="Times New Roman" w:cs="Times New Roman"/>
          <w:i/>
          <w:iCs/>
        </w:rPr>
        <w:t>Scurvy</w:t>
      </w:r>
      <w:r w:rsidRPr="00D24EE6">
        <w:rPr>
          <w:rFonts w:ascii="Times New Roman" w:hAnsi="Times New Roman" w:cs="Times New Roman"/>
        </w:rPr>
        <w:t xml:space="preserve">, 39. Mark Harrison elaborates on this complex and controversial nature of scurvy in his article. His comparison between Thomas Trotter (1760-1832) and Gilbert Blane (1749-1834) really showcases the intricacies of the medical debate as they had opposing views but advocated for the same remedy, i.e. prescribing lemon and lemon juice for the Royal Navy. See Mark Harrison, “Scurvy on Sea and Land: Political Economy and Natural History, c. 1780-c.1850,” </w:t>
      </w:r>
      <w:r w:rsidRPr="00D24EE6">
        <w:rPr>
          <w:rFonts w:ascii="Times New Roman" w:hAnsi="Times New Roman" w:cs="Times New Roman"/>
          <w:i/>
          <w:iCs/>
        </w:rPr>
        <w:t>Journal for Maritime Research</w:t>
      </w:r>
      <w:r w:rsidRPr="00D24EE6">
        <w:rPr>
          <w:rFonts w:ascii="Times New Roman" w:hAnsi="Times New Roman" w:cs="Times New Roman"/>
        </w:rPr>
        <w:t xml:space="preserve"> 15, no. 1 (2013): 10-12.</w:t>
      </w:r>
    </w:p>
  </w:footnote>
  <w:footnote w:id="325">
    <w:p w14:paraId="5BB4DAA0" w14:textId="7B285EF4"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Und </w:t>
      </w:r>
      <w:proofErr w:type="spellStart"/>
      <w:r w:rsidRPr="00D24EE6">
        <w:rPr>
          <w:rFonts w:ascii="Times New Roman" w:hAnsi="Times New Roman" w:cs="Times New Roman"/>
        </w:rPr>
        <w:t>weil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diese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Krankheit</w:t>
      </w:r>
      <w:proofErr w:type="spellEnd"/>
      <w:r w:rsidRPr="00D24EE6">
        <w:rPr>
          <w:rFonts w:ascii="Times New Roman" w:hAnsi="Times New Roman" w:cs="Times New Roman"/>
        </w:rPr>
        <w:t xml:space="preserve"> von </w:t>
      </w:r>
      <w:proofErr w:type="spellStart"/>
      <w:r w:rsidRPr="00D24EE6">
        <w:rPr>
          <w:rFonts w:ascii="Times New Roman" w:hAnsi="Times New Roman" w:cs="Times New Roman"/>
        </w:rPr>
        <w:t>einer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schlechten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unordentlichen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Lebensart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viel</w:t>
      </w:r>
      <w:proofErr w:type="spellEnd"/>
      <w:r w:rsidRPr="00D24EE6">
        <w:rPr>
          <w:rFonts w:ascii="Times New Roman" w:hAnsi="Times New Roman" w:cs="Times New Roman"/>
        </w:rPr>
        <w:t xml:space="preserve"> und hart </w:t>
      </w:r>
      <w:proofErr w:type="spellStart"/>
      <w:r w:rsidRPr="00D24EE6">
        <w:rPr>
          <w:rFonts w:ascii="Times New Roman" w:hAnsi="Times New Roman" w:cs="Times New Roman"/>
        </w:rPr>
        <w:t>gesalzenem</w:t>
      </w:r>
      <w:proofErr w:type="spellEnd"/>
      <w:r w:rsidRPr="00D24EE6">
        <w:rPr>
          <w:rFonts w:ascii="Times New Roman" w:hAnsi="Times New Roman" w:cs="Times New Roman"/>
        </w:rPr>
        <w:t xml:space="preserve"> Fleisch und </w:t>
      </w:r>
      <w:proofErr w:type="spellStart"/>
      <w:r w:rsidRPr="00D24EE6">
        <w:rPr>
          <w:rFonts w:ascii="Times New Roman" w:hAnsi="Times New Roman" w:cs="Times New Roman"/>
        </w:rPr>
        <w:t>Küchen</w:t>
      </w:r>
      <w:proofErr w:type="spellEnd"/>
      <w:r w:rsidRPr="00D24EE6">
        <w:rPr>
          <w:rFonts w:ascii="Times New Roman" w:hAnsi="Times New Roman" w:cs="Times New Roman"/>
        </w:rPr>
        <w:t xml:space="preserve"> etc. </w:t>
      </w:r>
      <w:proofErr w:type="spellStart"/>
      <w:r w:rsidRPr="00D24EE6">
        <w:rPr>
          <w:rFonts w:ascii="Times New Roman" w:hAnsi="Times New Roman" w:cs="Times New Roman"/>
        </w:rPr>
        <w:t>entstehet</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muß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Patient in </w:t>
      </w:r>
      <w:proofErr w:type="spellStart"/>
      <w:r w:rsidRPr="00D24EE6">
        <w:rPr>
          <w:rFonts w:ascii="Times New Roman" w:hAnsi="Times New Roman" w:cs="Times New Roman"/>
        </w:rPr>
        <w:t>selcher</w:t>
      </w:r>
      <w:proofErr w:type="spellEnd"/>
      <w:r w:rsidRPr="00D24EE6">
        <w:rPr>
          <w:rFonts w:ascii="Times New Roman" w:hAnsi="Times New Roman" w:cs="Times New Roman"/>
        </w:rPr>
        <w:t xml:space="preserve"> Zeit </w:t>
      </w:r>
      <w:proofErr w:type="spellStart"/>
      <w:r w:rsidRPr="00D24EE6">
        <w:rPr>
          <w:rFonts w:ascii="Times New Roman" w:hAnsi="Times New Roman" w:cs="Times New Roman"/>
        </w:rPr>
        <w:t>sich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alles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Fleischessens</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sonderlich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geräuchert</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gesalzen</w:t>
      </w:r>
      <w:proofErr w:type="spellEnd"/>
      <w:r w:rsidRPr="00D24EE6">
        <w:rPr>
          <w:rFonts w:ascii="Times New Roman" w:hAnsi="Times New Roman" w:cs="Times New Roman"/>
        </w:rPr>
        <w:t xml:space="preserve"> Fleisch, und </w:t>
      </w:r>
      <w:proofErr w:type="spellStart"/>
      <w:r w:rsidRPr="00D24EE6">
        <w:rPr>
          <w:rFonts w:ascii="Times New Roman" w:hAnsi="Times New Roman" w:cs="Times New Roman"/>
        </w:rPr>
        <w:t>gesalzener</w:t>
      </w:r>
      <w:proofErr w:type="spellEnd"/>
      <w:r w:rsidRPr="00D24EE6">
        <w:rPr>
          <w:rFonts w:ascii="Times New Roman" w:hAnsi="Times New Roman" w:cs="Times New Roman"/>
        </w:rPr>
        <w:t xml:space="preserve"> ---- [illegible],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starker </w:t>
      </w:r>
      <w:proofErr w:type="spellStart"/>
      <w:r w:rsidRPr="00D24EE6">
        <w:rPr>
          <w:rFonts w:ascii="Times New Roman" w:hAnsi="Times New Roman" w:cs="Times New Roman"/>
        </w:rPr>
        <w:t>Geträncke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gänzlich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enthalten</w:t>
      </w:r>
      <w:proofErr w:type="spellEnd"/>
      <w:r w:rsidRPr="00D24EE6">
        <w:rPr>
          <w:rFonts w:ascii="Times New Roman" w:hAnsi="Times New Roman" w:cs="Times New Roman"/>
        </w:rPr>
        <w:t xml:space="preserve">, und seine </w:t>
      </w:r>
      <w:proofErr w:type="spellStart"/>
      <w:r w:rsidRPr="00D24EE6">
        <w:rPr>
          <w:rFonts w:ascii="Times New Roman" w:hAnsi="Times New Roman" w:cs="Times New Roman"/>
        </w:rPr>
        <w:t>ganze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Nahrung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Gemüsen</w:t>
      </w:r>
      <w:proofErr w:type="spellEnd"/>
      <w:r w:rsidRPr="00D24EE6">
        <w:rPr>
          <w:rFonts w:ascii="Times New Roman" w:hAnsi="Times New Roman" w:cs="Times New Roman"/>
        </w:rPr>
        <w:t>, Mehl-und Milch-</w:t>
      </w:r>
      <w:proofErr w:type="spellStart"/>
      <w:r w:rsidRPr="00D24EE6">
        <w:rPr>
          <w:rFonts w:ascii="Times New Roman" w:hAnsi="Times New Roman" w:cs="Times New Roman"/>
        </w:rPr>
        <w:t>Speisen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bestehen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lassen</w:t>
      </w:r>
      <w:proofErr w:type="spellEnd"/>
      <w:r w:rsidRPr="00D24EE6">
        <w:rPr>
          <w:rFonts w:ascii="Times New Roman" w:hAnsi="Times New Roman" w:cs="Times New Roman"/>
        </w:rPr>
        <w:t xml:space="preserve">. Christoph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1775</w:t>
      </w:r>
      <w:r w:rsidRPr="00D24EE6">
        <w:rPr>
          <w:rFonts w:ascii="Times New Roman" w:hAnsi="Times New Roman" w:cs="Times New Roman"/>
        </w:rPr>
        <w:t xml:space="preserve"> (Germantown: Christoph Saur, 1775. </w:t>
      </w:r>
    </w:p>
  </w:footnote>
  <w:footnote w:id="326">
    <w:p w14:paraId="443406CA"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Take 4 Loth each of the root of elecampane and horseradish, 2 Loth of vermouth, a </w:t>
      </w:r>
      <w:proofErr w:type="spellStart"/>
      <w:r w:rsidRPr="00D24EE6">
        <w:rPr>
          <w:rFonts w:ascii="Times New Roman" w:hAnsi="Times New Roman" w:cs="Times New Roman"/>
        </w:rPr>
        <w:t>Loth</w:t>
      </w:r>
      <w:proofErr w:type="spellEnd"/>
      <w:r w:rsidRPr="00D24EE6">
        <w:rPr>
          <w:rFonts w:ascii="Times New Roman" w:hAnsi="Times New Roman" w:cs="Times New Roman"/>
        </w:rPr>
        <w:t xml:space="preserve"> of baking powder, 2 handfuls of watercress; combine it with 2 quarts of wine and a quart of water and cook it in a covered dish in a kettle of water. You can sweeten the drink with honey and take it one </w:t>
      </w:r>
      <w:proofErr w:type="spellStart"/>
      <w:r w:rsidRPr="00D24EE6">
        <w:rPr>
          <w:rFonts w:ascii="Times New Roman" w:hAnsi="Times New Roman" w:cs="Times New Roman"/>
        </w:rPr>
        <w:t>Tschill</w:t>
      </w:r>
      <w:proofErr w:type="spellEnd"/>
      <w:r w:rsidRPr="00D24EE6">
        <w:rPr>
          <w:rFonts w:ascii="Times New Roman" w:hAnsi="Times New Roman" w:cs="Times New Roman"/>
        </w:rPr>
        <w:t xml:space="preserve"> of it three times per day. NB. If one does not have backing powder, you can substitute a handful of scurvy grass. </w:t>
      </w:r>
    </w:p>
  </w:footnote>
  <w:footnote w:id="327">
    <w:p w14:paraId="4E64239B" w14:textId="6C3297AD"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Wann man es in </w:t>
      </w:r>
      <w:proofErr w:type="spellStart"/>
      <w:r w:rsidRPr="00D24EE6">
        <w:rPr>
          <w:rFonts w:ascii="Times New Roman" w:hAnsi="Times New Roman" w:cs="Times New Roman"/>
        </w:rPr>
        <w:t>süssen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Molcken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kocht</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trincket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fleissig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davon</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reinigt</w:t>
      </w:r>
      <w:proofErr w:type="spellEnd"/>
      <w:r w:rsidRPr="00D24EE6">
        <w:rPr>
          <w:rFonts w:ascii="Times New Roman" w:hAnsi="Times New Roman" w:cs="Times New Roman"/>
        </w:rPr>
        <w:t xml:space="preserve"> es und </w:t>
      </w:r>
      <w:proofErr w:type="spellStart"/>
      <w:r w:rsidRPr="00D24EE6">
        <w:rPr>
          <w:rFonts w:ascii="Times New Roman" w:hAnsi="Times New Roman" w:cs="Times New Roman"/>
        </w:rPr>
        <w:t>fältigie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scharffe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bindere</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scharffrieh</w:t>
      </w:r>
      <w:proofErr w:type="spellEnd"/>
      <w:r w:rsidRPr="00D24EE6">
        <w:rPr>
          <w:rFonts w:ascii="Times New Roman" w:hAnsi="Times New Roman" w:cs="Times New Roman"/>
        </w:rPr>
        <w:t xml:space="preserve"> das Blut, und </w:t>
      </w:r>
      <w:proofErr w:type="spellStart"/>
      <w:r w:rsidRPr="00D24EE6">
        <w:rPr>
          <w:rFonts w:ascii="Times New Roman" w:hAnsi="Times New Roman" w:cs="Times New Roman"/>
        </w:rPr>
        <w:t>vertreibt</w:t>
      </w:r>
      <w:proofErr w:type="spellEnd"/>
      <w:r w:rsidRPr="00D24EE6">
        <w:rPr>
          <w:rFonts w:ascii="Times New Roman" w:hAnsi="Times New Roman" w:cs="Times New Roman"/>
        </w:rPr>
        <w:t xml:space="preserve"> den </w:t>
      </w:r>
      <w:proofErr w:type="spellStart"/>
      <w:r w:rsidRPr="00D24EE6">
        <w:rPr>
          <w:rFonts w:ascii="Times New Roman" w:hAnsi="Times New Roman" w:cs="Times New Roman"/>
        </w:rPr>
        <w:t>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Scharbock</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weil</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nur</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Unreinigken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durch</w:t>
      </w:r>
      <w:proofErr w:type="spellEnd"/>
      <w:r w:rsidRPr="00D24EE6">
        <w:rPr>
          <w:rFonts w:ascii="Times New Roman" w:hAnsi="Times New Roman" w:cs="Times New Roman"/>
        </w:rPr>
        <w:t xml:space="preserve"> den </w:t>
      </w:r>
      <w:proofErr w:type="spellStart"/>
      <w:r w:rsidRPr="00D24EE6">
        <w:rPr>
          <w:rFonts w:ascii="Times New Roman" w:hAnsi="Times New Roman" w:cs="Times New Roman"/>
        </w:rPr>
        <w:t>Schweiß</w:t>
      </w:r>
      <w:proofErr w:type="spellEnd"/>
      <w:r w:rsidRPr="00D24EE6">
        <w:rPr>
          <w:rFonts w:ascii="Times New Roman" w:hAnsi="Times New Roman" w:cs="Times New Roman"/>
        </w:rPr>
        <w:t xml:space="preserve">, sonder nauch </w:t>
      </w:r>
      <w:proofErr w:type="spellStart"/>
      <w:r w:rsidRPr="00D24EE6">
        <w:rPr>
          <w:rFonts w:ascii="Times New Roman" w:hAnsi="Times New Roman" w:cs="Times New Roman"/>
        </w:rPr>
        <w:t>durch</w:t>
      </w:r>
      <w:proofErr w:type="spellEnd"/>
      <w:r w:rsidRPr="00D24EE6">
        <w:rPr>
          <w:rFonts w:ascii="Times New Roman" w:hAnsi="Times New Roman" w:cs="Times New Roman"/>
        </w:rPr>
        <w:t xml:space="preserve"> den </w:t>
      </w:r>
      <w:proofErr w:type="spellStart"/>
      <w:r w:rsidRPr="00D24EE6">
        <w:rPr>
          <w:rFonts w:ascii="Times New Roman" w:hAnsi="Times New Roman" w:cs="Times New Roman"/>
        </w:rPr>
        <w:t>Urin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Stuhlgang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gewaltig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abführet</w:t>
      </w:r>
      <w:proofErr w:type="spellEnd"/>
      <w:r w:rsidRPr="00D24EE6">
        <w:rPr>
          <w:rFonts w:ascii="Times New Roman" w:hAnsi="Times New Roman" w:cs="Times New Roman"/>
        </w:rPr>
        <w:t xml:space="preserve">.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1771,</w:t>
      </w:r>
      <w:r w:rsidRPr="00D24EE6">
        <w:rPr>
          <w:rFonts w:ascii="Times New Roman" w:hAnsi="Times New Roman" w:cs="Times New Roman"/>
        </w:rPr>
        <w:t xml:space="preserve"> (Germantown: Christoph Saur, 1771). </w:t>
      </w:r>
    </w:p>
  </w:footnote>
  <w:footnote w:id="328">
    <w:p w14:paraId="72B6C3A7"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James Lind, </w:t>
      </w:r>
      <w:r w:rsidRPr="00D24EE6">
        <w:rPr>
          <w:rFonts w:ascii="Times New Roman" w:hAnsi="Times New Roman" w:cs="Times New Roman"/>
          <w:i/>
          <w:iCs/>
        </w:rPr>
        <w:t>A Treatise on the Scurvy. In Three Parts</w:t>
      </w:r>
      <w:r w:rsidRPr="00D24EE6">
        <w:rPr>
          <w:rFonts w:ascii="Times New Roman" w:hAnsi="Times New Roman" w:cs="Times New Roman"/>
        </w:rPr>
        <w:t xml:space="preserve">, 2nd ed. (London: A. Millar, 1772), 200-1. “The learned Van </w:t>
      </w:r>
      <w:proofErr w:type="spellStart"/>
      <w:r w:rsidRPr="00D24EE6">
        <w:rPr>
          <w:rFonts w:ascii="Times New Roman" w:hAnsi="Times New Roman" w:cs="Times New Roman"/>
        </w:rPr>
        <w:t>Swieten</w:t>
      </w:r>
      <w:proofErr w:type="spellEnd"/>
      <w:r w:rsidRPr="00D24EE6">
        <w:rPr>
          <w:rFonts w:ascii="Times New Roman" w:hAnsi="Times New Roman" w:cs="Times New Roman"/>
        </w:rPr>
        <w:t xml:space="preserve"> says he has often seen whole families cured of the scurvy in Holland, by using an ale, for common drink, in a cask of which some heads of red cabbage cut small, twelve </w:t>
      </w:r>
      <w:proofErr w:type="spellStart"/>
      <w:r w:rsidRPr="00D24EE6">
        <w:rPr>
          <w:rFonts w:ascii="Times New Roman" w:hAnsi="Times New Roman" w:cs="Times New Roman"/>
        </w:rPr>
        <w:t>handfulls</w:t>
      </w:r>
      <w:proofErr w:type="spellEnd"/>
      <w:r w:rsidRPr="00D24EE6">
        <w:rPr>
          <w:rFonts w:ascii="Times New Roman" w:hAnsi="Times New Roman" w:cs="Times New Roman"/>
        </w:rPr>
        <w:t xml:space="preserve"> of water-cresses, or scurvy-grass, and a pound of fresh horse-radish roots had been previously infused (f).</w:t>
      </w:r>
    </w:p>
  </w:footnote>
  <w:footnote w:id="329">
    <w:p w14:paraId="687CCF68"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Charles E. Rosenberg, “The Book in the Sickroom: A Tradition of Print and Practice,” in </w:t>
      </w:r>
      <w:r w:rsidRPr="00D24EE6">
        <w:rPr>
          <w:rFonts w:ascii="Times New Roman" w:hAnsi="Times New Roman" w:cs="Times New Roman"/>
          <w:i/>
          <w:iCs/>
        </w:rPr>
        <w:t>“Every Man His Own Doctor”: Popular Medicine in Early America</w:t>
      </w:r>
      <w:r w:rsidRPr="00D24EE6">
        <w:rPr>
          <w:rFonts w:ascii="Times New Roman" w:hAnsi="Times New Roman" w:cs="Times New Roman"/>
        </w:rPr>
        <w:t xml:space="preserve"> (Philadelphia: The Library Company of Philadelphia, 1998), 2.</w:t>
      </w:r>
    </w:p>
  </w:footnote>
  <w:footnote w:id="330">
    <w:p w14:paraId="172DBEA5"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Brendle and Unger, 223. </w:t>
      </w:r>
    </w:p>
  </w:footnote>
  <w:footnote w:id="331">
    <w:p w14:paraId="50F78F11"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From hence forward, I refer to the son as Sauer as he was the primary compiler of the </w:t>
      </w:r>
      <w:proofErr w:type="spellStart"/>
      <w:r w:rsidRPr="00D24EE6">
        <w:rPr>
          <w:rFonts w:ascii="Times New Roman" w:hAnsi="Times New Roman" w:cs="Times New Roman"/>
          <w:i/>
          <w:iCs/>
        </w:rPr>
        <w:t>Kräuterbuch</w:t>
      </w:r>
      <w:proofErr w:type="spellEnd"/>
      <w:r w:rsidRPr="00D24EE6">
        <w:rPr>
          <w:rFonts w:ascii="Times New Roman" w:hAnsi="Times New Roman" w:cs="Times New Roman"/>
        </w:rPr>
        <w:t xml:space="preserve"> unless otherwise noted. </w:t>
      </w:r>
    </w:p>
  </w:footnote>
  <w:footnote w:id="332">
    <w:p w14:paraId="443851D2"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Weaver, introduction to </w:t>
      </w:r>
      <w:r w:rsidRPr="00D24EE6">
        <w:rPr>
          <w:rFonts w:ascii="Times New Roman" w:hAnsi="Times New Roman" w:cs="Times New Roman"/>
          <w:i/>
          <w:iCs/>
        </w:rPr>
        <w:t xml:space="preserve">Sauer’s Herbal Cures: America’s First Book of Botanic Healing, </w:t>
      </w:r>
      <w:r w:rsidRPr="00D24EE6">
        <w:rPr>
          <w:rFonts w:ascii="Times New Roman" w:hAnsi="Times New Roman" w:cs="Times New Roman"/>
        </w:rPr>
        <w:t>6.</w:t>
      </w:r>
    </w:p>
  </w:footnote>
  <w:footnote w:id="333">
    <w:p w14:paraId="3FA7CC8A"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James L. Reveal, “What’s in a Name: Identifying Plants in Pre-Linnaean Botanical Literature,” in </w:t>
      </w:r>
      <w:r w:rsidRPr="00D24EE6">
        <w:rPr>
          <w:rFonts w:ascii="Times New Roman" w:hAnsi="Times New Roman" w:cs="Times New Roman"/>
          <w:i/>
          <w:iCs/>
        </w:rPr>
        <w:t>Prospecting for Drugs in Ancient and Medieval European Texts: A Scientific Approach</w:t>
      </w:r>
      <w:r w:rsidRPr="00D24EE6">
        <w:rPr>
          <w:rFonts w:ascii="Times New Roman" w:hAnsi="Times New Roman" w:cs="Times New Roman"/>
        </w:rPr>
        <w:t>, ed. Bart K. Holland (Amsterdam: Harwood Academic Publishers, 1996), 74.</w:t>
      </w:r>
    </w:p>
  </w:footnote>
  <w:footnote w:id="334">
    <w:p w14:paraId="18485FEF" w14:textId="5B76D18E" w:rsidR="00642EC5" w:rsidRPr="00D24EE6" w:rsidRDefault="00642EC5">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As a caveat, I do note that botanicals obtained from imperial networks (across Spanish America and the Caribbean) such as jalap, ipecacuanha, guaiacum, and “Jamaica Pepper” (all spice) had been naturalized into European gardens. Nevertheless, this demonstrates how ecumenical Sauer’s herbal intended his herbal to be. </w:t>
      </w:r>
    </w:p>
  </w:footnote>
  <w:footnote w:id="335">
    <w:p w14:paraId="42E5069F" w14:textId="5AC4491B" w:rsidR="00C96F1C" w:rsidRPr="00D24EE6" w:rsidRDefault="00C96F1C">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Plants such as the European white birch (</w:t>
      </w:r>
      <w:r w:rsidRPr="00D24EE6">
        <w:rPr>
          <w:rFonts w:ascii="Times New Roman" w:hAnsi="Times New Roman" w:cs="Times New Roman"/>
          <w:i/>
          <w:iCs/>
        </w:rPr>
        <w:t>Betula pendula</w:t>
      </w:r>
      <w:r w:rsidRPr="00D24EE6">
        <w:rPr>
          <w:rFonts w:ascii="Times New Roman" w:hAnsi="Times New Roman" w:cs="Times New Roman"/>
        </w:rPr>
        <w:t>) or European cinquefoil (</w:t>
      </w:r>
      <w:r w:rsidRPr="00D24EE6">
        <w:rPr>
          <w:rFonts w:ascii="Times New Roman" w:hAnsi="Times New Roman" w:cs="Times New Roman"/>
          <w:i/>
          <w:iCs/>
        </w:rPr>
        <w:t xml:space="preserve">Potentilla </w:t>
      </w:r>
      <w:proofErr w:type="spellStart"/>
      <w:r w:rsidRPr="00D24EE6">
        <w:rPr>
          <w:rFonts w:ascii="Times New Roman" w:hAnsi="Times New Roman" w:cs="Times New Roman"/>
          <w:i/>
          <w:iCs/>
        </w:rPr>
        <w:t>reptans</w:t>
      </w:r>
      <w:proofErr w:type="spellEnd"/>
      <w:r w:rsidRPr="00D24EE6">
        <w:rPr>
          <w:rFonts w:ascii="Times New Roman" w:hAnsi="Times New Roman" w:cs="Times New Roman"/>
        </w:rPr>
        <w:t>) had native equivalents in North America</w:t>
      </w:r>
      <w:r w:rsidR="00642EC5" w:rsidRPr="00D24EE6">
        <w:rPr>
          <w:rFonts w:ascii="Times New Roman" w:hAnsi="Times New Roman" w:cs="Times New Roman"/>
        </w:rPr>
        <w:t>, which were often used by Native American medicine.</w:t>
      </w:r>
      <w:r w:rsidRPr="00D24EE6">
        <w:rPr>
          <w:rFonts w:ascii="Times New Roman" w:hAnsi="Times New Roman" w:cs="Times New Roman"/>
        </w:rPr>
        <w:t xml:space="preserve"> For white birch, one could substitute paper birch (</w:t>
      </w:r>
      <w:r w:rsidRPr="00D24EE6">
        <w:rPr>
          <w:rFonts w:ascii="Times New Roman" w:hAnsi="Times New Roman" w:cs="Times New Roman"/>
          <w:i/>
          <w:iCs/>
        </w:rPr>
        <w:t xml:space="preserve">Betula </w:t>
      </w:r>
      <w:proofErr w:type="spellStart"/>
      <w:r w:rsidRPr="00D24EE6">
        <w:rPr>
          <w:rFonts w:ascii="Times New Roman" w:hAnsi="Times New Roman" w:cs="Times New Roman"/>
          <w:i/>
          <w:iCs/>
        </w:rPr>
        <w:t>papyrifera</w:t>
      </w:r>
      <w:proofErr w:type="spellEnd"/>
      <w:r w:rsidRPr="00D24EE6">
        <w:rPr>
          <w:rFonts w:ascii="Times New Roman" w:hAnsi="Times New Roman" w:cs="Times New Roman"/>
        </w:rPr>
        <w:t>) or black birch (</w:t>
      </w:r>
      <w:r w:rsidRPr="00D24EE6">
        <w:rPr>
          <w:rFonts w:ascii="Times New Roman" w:hAnsi="Times New Roman" w:cs="Times New Roman"/>
          <w:i/>
          <w:iCs/>
        </w:rPr>
        <w:t>Betula lenta</w:t>
      </w:r>
      <w:r w:rsidRPr="00D24EE6">
        <w:rPr>
          <w:rFonts w:ascii="Times New Roman" w:hAnsi="Times New Roman" w:cs="Times New Roman"/>
        </w:rPr>
        <w:t xml:space="preserve">). For cinquefoil, </w:t>
      </w:r>
      <w:r w:rsidRPr="00D24EE6">
        <w:rPr>
          <w:rFonts w:ascii="Times New Roman" w:hAnsi="Times New Roman" w:cs="Times New Roman"/>
          <w:i/>
          <w:iCs/>
        </w:rPr>
        <w:t xml:space="preserve">Potentilla canadensis </w:t>
      </w:r>
      <w:r w:rsidRPr="00D24EE6">
        <w:rPr>
          <w:rFonts w:ascii="Times New Roman" w:hAnsi="Times New Roman" w:cs="Times New Roman"/>
        </w:rPr>
        <w:t xml:space="preserve">was the New World equivalent. </w:t>
      </w:r>
      <w:r w:rsidR="00642EC5" w:rsidRPr="00D24EE6">
        <w:rPr>
          <w:rFonts w:ascii="Times New Roman" w:hAnsi="Times New Roman" w:cs="Times New Roman"/>
        </w:rPr>
        <w:t xml:space="preserve">Moerman, </w:t>
      </w:r>
      <w:r w:rsidR="00642EC5" w:rsidRPr="00D24EE6">
        <w:rPr>
          <w:rFonts w:ascii="Times New Roman" w:hAnsi="Times New Roman" w:cs="Times New Roman"/>
          <w:i/>
          <w:iCs/>
        </w:rPr>
        <w:t xml:space="preserve">Medicinal Plants of Native America, </w:t>
      </w:r>
      <w:r w:rsidR="00642EC5" w:rsidRPr="00D24EE6">
        <w:rPr>
          <w:rFonts w:ascii="Times New Roman" w:hAnsi="Times New Roman" w:cs="Times New Roman"/>
        </w:rPr>
        <w:t xml:space="preserve">91-2, 889. </w:t>
      </w:r>
    </w:p>
  </w:footnote>
  <w:footnote w:id="336">
    <w:p w14:paraId="235EAF83"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John </w:t>
      </w:r>
      <w:proofErr w:type="spellStart"/>
      <w:r w:rsidRPr="00D24EE6">
        <w:rPr>
          <w:rFonts w:ascii="Times New Roman" w:hAnsi="Times New Roman" w:cs="Times New Roman"/>
        </w:rPr>
        <w:t>Tennet</w:t>
      </w:r>
      <w:proofErr w:type="spellEnd"/>
      <w:r w:rsidRPr="00D24EE6">
        <w:rPr>
          <w:rFonts w:ascii="Times New Roman" w:hAnsi="Times New Roman" w:cs="Times New Roman"/>
        </w:rPr>
        <w:t xml:space="preserve">, </w:t>
      </w:r>
      <w:r w:rsidRPr="00D24EE6">
        <w:rPr>
          <w:rFonts w:ascii="Times New Roman" w:hAnsi="Times New Roman" w:cs="Times New Roman"/>
          <w:i/>
          <w:iCs/>
        </w:rPr>
        <w:t xml:space="preserve">Every Man His Own Doctor: </w:t>
      </w:r>
      <w:proofErr w:type="gramStart"/>
      <w:r w:rsidRPr="00D24EE6">
        <w:rPr>
          <w:rFonts w:ascii="Times New Roman" w:hAnsi="Times New Roman" w:cs="Times New Roman"/>
          <w:i/>
          <w:iCs/>
        </w:rPr>
        <w:t>Or,</w:t>
      </w:r>
      <w:proofErr w:type="gramEnd"/>
      <w:r w:rsidRPr="00D24EE6">
        <w:rPr>
          <w:rFonts w:ascii="Times New Roman" w:hAnsi="Times New Roman" w:cs="Times New Roman"/>
          <w:i/>
          <w:iCs/>
        </w:rPr>
        <w:t xml:space="preserve"> The Poor Planter’s Physician</w:t>
      </w:r>
      <w:r w:rsidRPr="00D24EE6">
        <w:rPr>
          <w:rFonts w:ascii="Times New Roman" w:hAnsi="Times New Roman" w:cs="Times New Roman"/>
        </w:rPr>
        <w:t xml:space="preserve"> (Williamsburg: William Parks, 1734). </w:t>
      </w:r>
    </w:p>
  </w:footnote>
  <w:footnote w:id="337">
    <w:p w14:paraId="02800537"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Tennet</w:t>
      </w:r>
      <w:proofErr w:type="spellEnd"/>
      <w:r w:rsidRPr="00D24EE6">
        <w:rPr>
          <w:rFonts w:ascii="Times New Roman" w:hAnsi="Times New Roman" w:cs="Times New Roman"/>
        </w:rPr>
        <w:t xml:space="preserve">, 55. Ironically, </w:t>
      </w:r>
      <w:proofErr w:type="spellStart"/>
      <w:r w:rsidRPr="00D24EE6">
        <w:rPr>
          <w:rFonts w:ascii="Times New Roman" w:hAnsi="Times New Roman" w:cs="Times New Roman"/>
        </w:rPr>
        <w:t>specificks</w:t>
      </w:r>
      <w:proofErr w:type="spellEnd"/>
      <w:r w:rsidRPr="00D24EE6">
        <w:rPr>
          <w:rFonts w:ascii="Times New Roman" w:hAnsi="Times New Roman" w:cs="Times New Roman"/>
        </w:rPr>
        <w:t xml:space="preserve"> remained rather unspecific to a particular ailment or organ. 77-8. Zachary Dorner, </w:t>
      </w:r>
      <w:r w:rsidRPr="00D24EE6">
        <w:rPr>
          <w:rFonts w:ascii="Times New Roman" w:hAnsi="Times New Roman" w:cs="Times New Roman"/>
          <w:i/>
          <w:iCs/>
        </w:rPr>
        <w:t>Merchants of Medicines: The Commerce and Coercion of Health in Britain’s Long Eighteenth Century</w:t>
      </w:r>
      <w:r w:rsidRPr="00D24EE6">
        <w:rPr>
          <w:rFonts w:ascii="Times New Roman" w:hAnsi="Times New Roman" w:cs="Times New Roman"/>
        </w:rPr>
        <w:t xml:space="preserve"> (Chicago: University of Chicago Press, 2020). </w:t>
      </w:r>
    </w:p>
  </w:footnote>
  <w:footnote w:id="338">
    <w:p w14:paraId="62D57F80" w14:textId="1AA21E87" w:rsidR="002B0363" w:rsidRPr="00D24EE6" w:rsidRDefault="002B0363">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Zwingler</w:t>
      </w:r>
      <w:proofErr w:type="spellEnd"/>
      <w:r w:rsidRPr="00D24EE6">
        <w:rPr>
          <w:rFonts w:ascii="Times New Roman" w:hAnsi="Times New Roman" w:cs="Times New Roman"/>
        </w:rPr>
        <w:t xml:space="preserve"> was more focused on the physical properties of plants akin to the classical naturalist Theophrastus. </w:t>
      </w:r>
    </w:p>
  </w:footnote>
  <w:footnote w:id="339">
    <w:p w14:paraId="0454D38B"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Weaver, 5-6.</w:t>
      </w:r>
    </w:p>
  </w:footnote>
  <w:footnote w:id="340">
    <w:p w14:paraId="454436B1"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Christoph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1771,</w:t>
      </w:r>
      <w:r w:rsidRPr="00D24EE6">
        <w:rPr>
          <w:rFonts w:ascii="Times New Roman" w:hAnsi="Times New Roman" w:cs="Times New Roman"/>
        </w:rPr>
        <w:t xml:space="preserve"> (Germantown: Christoph Saur, 1771). </w:t>
      </w:r>
    </w:p>
  </w:footnote>
  <w:footnote w:id="341">
    <w:p w14:paraId="64F301CE"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William </w:t>
      </w:r>
      <w:proofErr w:type="spellStart"/>
      <w:r w:rsidRPr="00D24EE6">
        <w:rPr>
          <w:rFonts w:ascii="Times New Roman" w:hAnsi="Times New Roman" w:cs="Times New Roman"/>
        </w:rPr>
        <w:t>Woys</w:t>
      </w:r>
      <w:proofErr w:type="spellEnd"/>
      <w:r w:rsidRPr="00D24EE6">
        <w:rPr>
          <w:rFonts w:ascii="Times New Roman" w:hAnsi="Times New Roman" w:cs="Times New Roman"/>
        </w:rPr>
        <w:t xml:space="preserve"> Weaver, ed., </w:t>
      </w:r>
      <w:r w:rsidRPr="00D24EE6">
        <w:rPr>
          <w:rFonts w:ascii="Times New Roman" w:hAnsi="Times New Roman" w:cs="Times New Roman"/>
          <w:i/>
          <w:iCs/>
        </w:rPr>
        <w:t>Sauer’s Herbal Cures: America’s First Book of Botanic Healing, 1762-1778</w:t>
      </w:r>
      <w:r w:rsidRPr="00D24EE6">
        <w:rPr>
          <w:rFonts w:ascii="Times New Roman" w:hAnsi="Times New Roman" w:cs="Times New Roman"/>
        </w:rPr>
        <w:t xml:space="preserve"> (New York: Routledge, 2001), 41.</w:t>
      </w:r>
    </w:p>
  </w:footnote>
  <w:footnote w:id="342">
    <w:p w14:paraId="59992868" w14:textId="57343498"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C212CA" w:rsidRPr="00D24EE6">
        <w:rPr>
          <w:rFonts w:ascii="Times New Roman" w:hAnsi="Times New Roman" w:cs="Times New Roman"/>
        </w:rPr>
        <w:t xml:space="preserve">Weaver, ed., </w:t>
      </w:r>
      <w:r w:rsidR="00C212CA" w:rsidRPr="00D24EE6">
        <w:rPr>
          <w:rFonts w:ascii="Times New Roman" w:hAnsi="Times New Roman" w:cs="Times New Roman"/>
          <w:i/>
          <w:iCs/>
        </w:rPr>
        <w:t>Sauer’s Herbal Cures</w:t>
      </w:r>
      <w:r w:rsidRPr="00D24EE6">
        <w:rPr>
          <w:rFonts w:ascii="Times New Roman" w:hAnsi="Times New Roman" w:cs="Times New Roman"/>
        </w:rPr>
        <w:t xml:space="preserve">, 9. </w:t>
      </w:r>
    </w:p>
  </w:footnote>
  <w:footnote w:id="343">
    <w:p w14:paraId="63AFFF30"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Under the section titled “</w:t>
      </w:r>
      <w:proofErr w:type="spellStart"/>
      <w:r w:rsidRPr="00D24EE6">
        <w:rPr>
          <w:rFonts w:ascii="Times New Roman" w:hAnsi="Times New Roman" w:cs="Times New Roman"/>
          <w:i/>
          <w:iCs/>
        </w:rPr>
        <w:t>Einige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bewärhte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Artzenen</w:t>
      </w:r>
      <w:proofErr w:type="spellEnd"/>
      <w:r w:rsidRPr="00D24EE6">
        <w:rPr>
          <w:rFonts w:ascii="Times New Roman" w:hAnsi="Times New Roman" w:cs="Times New Roman"/>
          <w:i/>
          <w:iCs/>
        </w:rPr>
        <w:t xml:space="preserve">-Mittel für </w:t>
      </w:r>
      <w:proofErr w:type="spellStart"/>
      <w:r w:rsidRPr="00D24EE6">
        <w:rPr>
          <w:rFonts w:ascii="Times New Roman" w:hAnsi="Times New Roman" w:cs="Times New Roman"/>
          <w:i/>
          <w:iCs/>
        </w:rPr>
        <w:t>mancherley</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Krankheiten</w:t>
      </w:r>
      <w:proofErr w:type="spellEnd"/>
      <w:r w:rsidRPr="00D24EE6">
        <w:rPr>
          <w:rFonts w:ascii="Times New Roman" w:hAnsi="Times New Roman" w:cs="Times New Roman"/>
          <w:i/>
          <w:iCs/>
        </w:rPr>
        <w:t xml:space="preserve"> der Menschen”</w:t>
      </w:r>
      <w:r w:rsidRPr="00D24EE6">
        <w:rPr>
          <w:rFonts w:ascii="Times New Roman" w:hAnsi="Times New Roman" w:cs="Times New Roman"/>
        </w:rPr>
        <w:t xml:space="preserve"> in the 1787 issue of </w:t>
      </w:r>
      <w:r w:rsidRPr="00D24EE6">
        <w:rPr>
          <w:rFonts w:ascii="Times New Roman" w:hAnsi="Times New Roman" w:cs="Times New Roman"/>
          <w:i/>
          <w:iCs/>
        </w:rPr>
        <w:t xml:space="preserve">Der Hoch-Deutsche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rPr>
        <w:t xml:space="preserve">, the recipe specifies mixing four ounces of </w:t>
      </w:r>
      <w:proofErr w:type="spellStart"/>
      <w:r w:rsidRPr="00D24EE6">
        <w:rPr>
          <w:rFonts w:ascii="Times New Roman" w:hAnsi="Times New Roman" w:cs="Times New Roman"/>
        </w:rPr>
        <w:t>calisonium</w:t>
      </w:r>
      <w:proofErr w:type="spellEnd"/>
      <w:r w:rsidRPr="00D24EE6">
        <w:rPr>
          <w:rFonts w:ascii="Times New Roman" w:hAnsi="Times New Roman" w:cs="Times New Roman"/>
        </w:rPr>
        <w:t xml:space="preserve">, two ounces of unbleached wax, and an ounce of linden fire (dilates blood vessels and lowers blood pressure) on the stove. Take it off the heat, then add an ounce of flaxseed oil, ounce of good tree oil, and half an ounce of turpentine oil. Stir together with a stick until it becomes cold and forms a plaster. Spread it on a cloth and apply 2-3 times per day. Christoph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1787.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w:t>
      </w:r>
      <w:r w:rsidRPr="00D24EE6">
        <w:rPr>
          <w:rFonts w:ascii="Times New Roman" w:hAnsi="Times New Roman" w:cs="Times New Roman"/>
        </w:rPr>
        <w:t xml:space="preserve">Germantown: Leibert und Billmeyer, 1787). </w:t>
      </w:r>
    </w:p>
  </w:footnote>
  <w:footnote w:id="344">
    <w:p w14:paraId="71DDB35E" w14:textId="43015C86"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C212CA" w:rsidRPr="00D24EE6">
        <w:rPr>
          <w:rFonts w:ascii="Times New Roman" w:hAnsi="Times New Roman" w:cs="Times New Roman"/>
        </w:rPr>
        <w:t xml:space="preserve">Christoph Saur, </w:t>
      </w:r>
      <w:r w:rsidR="00C212CA" w:rsidRPr="00D24EE6">
        <w:rPr>
          <w:rFonts w:ascii="Times New Roman" w:hAnsi="Times New Roman" w:cs="Times New Roman"/>
          <w:i/>
          <w:iCs/>
        </w:rPr>
        <w:t xml:space="preserve">Der Hoch-Deutsch </w:t>
      </w:r>
      <w:proofErr w:type="spellStart"/>
      <w:r w:rsidR="00C212CA" w:rsidRPr="00D24EE6">
        <w:rPr>
          <w:rFonts w:ascii="Times New Roman" w:hAnsi="Times New Roman" w:cs="Times New Roman"/>
          <w:i/>
          <w:iCs/>
        </w:rPr>
        <w:t>Americanische</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Calender</w:t>
      </w:r>
      <w:proofErr w:type="spellEnd"/>
      <w:r w:rsidR="00C212CA" w:rsidRPr="00D24EE6">
        <w:rPr>
          <w:rFonts w:ascii="Times New Roman" w:hAnsi="Times New Roman" w:cs="Times New Roman"/>
          <w:i/>
          <w:iCs/>
        </w:rPr>
        <w:t xml:space="preserve">, Auf Das Jahr 1787.  Nach Der </w:t>
      </w:r>
      <w:proofErr w:type="spellStart"/>
      <w:r w:rsidR="00C212CA" w:rsidRPr="00D24EE6">
        <w:rPr>
          <w:rFonts w:ascii="Times New Roman" w:hAnsi="Times New Roman" w:cs="Times New Roman"/>
          <w:i/>
          <w:iCs/>
        </w:rPr>
        <w:t>Gnadenreichen</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Geburt</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Unsers</w:t>
      </w:r>
      <w:proofErr w:type="spellEnd"/>
      <w:r w:rsidR="00C212CA" w:rsidRPr="00D24EE6">
        <w:rPr>
          <w:rFonts w:ascii="Times New Roman" w:hAnsi="Times New Roman" w:cs="Times New Roman"/>
          <w:i/>
          <w:iCs/>
        </w:rPr>
        <w:t xml:space="preserve"> Herrn Und </w:t>
      </w:r>
      <w:proofErr w:type="spellStart"/>
      <w:r w:rsidR="00C212CA" w:rsidRPr="00D24EE6">
        <w:rPr>
          <w:rFonts w:ascii="Times New Roman" w:hAnsi="Times New Roman" w:cs="Times New Roman"/>
          <w:i/>
          <w:iCs/>
        </w:rPr>
        <w:t>Heylandes</w:t>
      </w:r>
      <w:proofErr w:type="spellEnd"/>
      <w:r w:rsidR="00C212CA" w:rsidRPr="00D24EE6">
        <w:rPr>
          <w:rFonts w:ascii="Times New Roman" w:hAnsi="Times New Roman" w:cs="Times New Roman"/>
          <w:i/>
          <w:iCs/>
        </w:rPr>
        <w:t xml:space="preserve"> Jesu Christi (</w:t>
      </w:r>
      <w:r w:rsidR="00C212CA" w:rsidRPr="00D24EE6">
        <w:rPr>
          <w:rFonts w:ascii="Times New Roman" w:hAnsi="Times New Roman" w:cs="Times New Roman"/>
        </w:rPr>
        <w:t>Germantown: Leibert und Billmeyer, 1787).</w:t>
      </w:r>
      <w:r w:rsidRPr="00D24EE6">
        <w:rPr>
          <w:rFonts w:ascii="Times New Roman" w:hAnsi="Times New Roman" w:cs="Times New Roman"/>
        </w:rPr>
        <w:t xml:space="preserve"> </w:t>
      </w:r>
      <w:proofErr w:type="spellStart"/>
      <w:r w:rsidRPr="00D24EE6">
        <w:rPr>
          <w:rFonts w:ascii="Times New Roman" w:hAnsi="Times New Roman" w:cs="Times New Roman"/>
          <w:i/>
          <w:iCs/>
        </w:rPr>
        <w:t>Röstet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etlich</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weisse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rüben</w:t>
      </w:r>
      <w:proofErr w:type="spellEnd"/>
      <w:r w:rsidRPr="00D24EE6">
        <w:rPr>
          <w:rFonts w:ascii="Times New Roman" w:hAnsi="Times New Roman" w:cs="Times New Roman"/>
          <w:i/>
          <w:iCs/>
        </w:rPr>
        <w:t xml:space="preserve"> in </w:t>
      </w:r>
      <w:proofErr w:type="spellStart"/>
      <w:r w:rsidRPr="00D24EE6">
        <w:rPr>
          <w:rFonts w:ascii="Times New Roman" w:hAnsi="Times New Roman" w:cs="Times New Roman"/>
          <w:i/>
          <w:iCs/>
        </w:rPr>
        <w:t>heisser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zerdrücket</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vermischet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sie</w:t>
      </w:r>
      <w:proofErr w:type="spellEnd"/>
      <w:r w:rsidRPr="00D24EE6">
        <w:rPr>
          <w:rFonts w:ascii="Times New Roman" w:hAnsi="Times New Roman" w:cs="Times New Roman"/>
          <w:i/>
          <w:iCs/>
        </w:rPr>
        <w:t xml:space="preserve"> mite in </w:t>
      </w:r>
      <w:proofErr w:type="spellStart"/>
      <w:r w:rsidRPr="00D24EE6">
        <w:rPr>
          <w:rFonts w:ascii="Times New Roman" w:hAnsi="Times New Roman" w:cs="Times New Roman"/>
          <w:i/>
          <w:iCs/>
        </w:rPr>
        <w:t>wenig</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rosen-öhl</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leget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solches</w:t>
      </w:r>
      <w:proofErr w:type="spellEnd"/>
      <w:r w:rsidRPr="00D24EE6">
        <w:rPr>
          <w:rFonts w:ascii="Times New Roman" w:hAnsi="Times New Roman" w:cs="Times New Roman"/>
          <w:i/>
          <w:iCs/>
        </w:rPr>
        <w:t xml:space="preserve"> auf die </w:t>
      </w:r>
      <w:proofErr w:type="spellStart"/>
      <w:r w:rsidRPr="00D24EE6">
        <w:rPr>
          <w:rFonts w:ascii="Times New Roman" w:hAnsi="Times New Roman" w:cs="Times New Roman"/>
          <w:i/>
          <w:iCs/>
        </w:rPr>
        <w:t>brust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thut</w:t>
      </w:r>
      <w:proofErr w:type="spellEnd"/>
      <w:r w:rsidRPr="00D24EE6">
        <w:rPr>
          <w:rFonts w:ascii="Times New Roman" w:hAnsi="Times New Roman" w:cs="Times New Roman"/>
          <w:i/>
          <w:iCs/>
        </w:rPr>
        <w:t xml:space="preserve"> dieses des </w:t>
      </w:r>
      <w:proofErr w:type="spellStart"/>
      <w:r w:rsidRPr="00D24EE6">
        <w:rPr>
          <w:rFonts w:ascii="Times New Roman" w:hAnsi="Times New Roman" w:cs="Times New Roman"/>
          <w:i/>
          <w:iCs/>
        </w:rPr>
        <w:t>tages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zweymal</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haltet</w:t>
      </w:r>
      <w:proofErr w:type="spellEnd"/>
      <w:r w:rsidRPr="00D24EE6">
        <w:rPr>
          <w:rFonts w:ascii="Times New Roman" w:hAnsi="Times New Roman" w:cs="Times New Roman"/>
          <w:i/>
          <w:iCs/>
        </w:rPr>
        <w:t xml:space="preserve"> die </w:t>
      </w:r>
      <w:proofErr w:type="spellStart"/>
      <w:r w:rsidRPr="00D24EE6">
        <w:rPr>
          <w:rFonts w:ascii="Times New Roman" w:hAnsi="Times New Roman" w:cs="Times New Roman"/>
          <w:i/>
          <w:iCs/>
        </w:rPr>
        <w:t>brust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mit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rothem</w:t>
      </w:r>
      <w:proofErr w:type="spellEnd"/>
      <w:r w:rsidRPr="00D24EE6">
        <w:rPr>
          <w:rFonts w:ascii="Times New Roman" w:hAnsi="Times New Roman" w:cs="Times New Roman"/>
          <w:i/>
          <w:iCs/>
        </w:rPr>
        <w:t xml:space="preserve"> flannel warm.</w:t>
      </w:r>
    </w:p>
  </w:footnote>
  <w:footnote w:id="345">
    <w:p w14:paraId="613722AB"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W.J. Hoffman, “Folk-Medicine of the Pennsylvania Germans,” </w:t>
      </w:r>
      <w:r w:rsidRPr="00D24EE6">
        <w:rPr>
          <w:rFonts w:ascii="Times New Roman" w:hAnsi="Times New Roman" w:cs="Times New Roman"/>
          <w:i/>
          <w:iCs/>
        </w:rPr>
        <w:t>Proceedings of the American Philosophical Society</w:t>
      </w:r>
      <w:r w:rsidRPr="00D24EE6">
        <w:rPr>
          <w:rFonts w:ascii="Times New Roman" w:hAnsi="Times New Roman" w:cs="Times New Roman"/>
        </w:rPr>
        <w:t xml:space="preserve"> 26, no. 129 (1889): 335. Pennsylvanian Germans also used to “tie a piece of ham fat with a strip of red flannel around the neck to cure a sore throat.” Robert J. Benford et al., eds., </w:t>
      </w:r>
      <w:r w:rsidRPr="00D24EE6">
        <w:rPr>
          <w:rFonts w:ascii="Times New Roman" w:hAnsi="Times New Roman" w:cs="Times New Roman"/>
          <w:i/>
          <w:iCs/>
        </w:rPr>
        <w:t>Medical Technicians Bulletin: Supplement to U.S. Armed Forces Medical Journal</w:t>
      </w:r>
      <w:r w:rsidRPr="00D24EE6">
        <w:rPr>
          <w:rFonts w:ascii="Times New Roman" w:hAnsi="Times New Roman" w:cs="Times New Roman"/>
        </w:rPr>
        <w:t xml:space="preserve"> (Washington: United States Government Printing Office, 1995), </w:t>
      </w:r>
    </w:p>
  </w:footnote>
  <w:footnote w:id="346">
    <w:p w14:paraId="1B39EE30" w14:textId="77777777" w:rsidR="009D4410" w:rsidRPr="00D24EE6" w:rsidRDefault="009D4410" w:rsidP="009D4410">
      <w:pPr>
        <w:pStyle w:val="FootnoteText"/>
        <w:rPr>
          <w:rFonts w:ascii="Times New Roman" w:hAnsi="Times New Roman" w:cs="Times New Roman"/>
          <w:i/>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Christoph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1787.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w:t>
      </w:r>
      <w:r w:rsidRPr="00D24EE6">
        <w:rPr>
          <w:rFonts w:ascii="Times New Roman" w:hAnsi="Times New Roman" w:cs="Times New Roman"/>
        </w:rPr>
        <w:t xml:space="preserve">Germantown: Leibert und Billmeyer, 1787). </w:t>
      </w:r>
      <w:r w:rsidRPr="00D24EE6">
        <w:rPr>
          <w:rFonts w:ascii="Times New Roman" w:hAnsi="Times New Roman" w:cs="Times New Roman"/>
          <w:i/>
          <w:iCs/>
        </w:rPr>
        <w:t xml:space="preserve">er </w:t>
      </w:r>
      <w:proofErr w:type="spellStart"/>
      <w:r w:rsidRPr="00D24EE6">
        <w:rPr>
          <w:rFonts w:ascii="Times New Roman" w:hAnsi="Times New Roman" w:cs="Times New Roman"/>
          <w:i/>
          <w:iCs/>
        </w:rPr>
        <w:t>nahm</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zwey</w:t>
      </w:r>
      <w:proofErr w:type="spellEnd"/>
      <w:r w:rsidRPr="00D24EE6">
        <w:rPr>
          <w:rFonts w:ascii="Times New Roman" w:hAnsi="Times New Roman" w:cs="Times New Roman"/>
          <w:i/>
          <w:iCs/>
        </w:rPr>
        <w:t xml:space="preserve"> loth </w:t>
      </w:r>
      <w:proofErr w:type="spellStart"/>
      <w:r w:rsidRPr="00D24EE6">
        <w:rPr>
          <w:rFonts w:ascii="Times New Roman" w:hAnsi="Times New Roman" w:cs="Times New Roman"/>
          <w:i/>
          <w:iCs/>
        </w:rPr>
        <w:t>weinsteinsaltz</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goß</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ein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halb</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peint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kochend</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wasser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darauf</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wodurch</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sich</w:t>
      </w:r>
      <w:proofErr w:type="spellEnd"/>
      <w:r w:rsidRPr="00D24EE6">
        <w:rPr>
          <w:rFonts w:ascii="Times New Roman" w:hAnsi="Times New Roman" w:cs="Times New Roman"/>
          <w:i/>
          <w:iCs/>
        </w:rPr>
        <w:t xml:space="preserve"> das Saltz </w:t>
      </w:r>
      <w:proofErr w:type="spellStart"/>
      <w:r w:rsidRPr="00D24EE6">
        <w:rPr>
          <w:rFonts w:ascii="Times New Roman" w:hAnsi="Times New Roman" w:cs="Times New Roman"/>
          <w:i/>
          <w:iCs/>
        </w:rPr>
        <w:t>auslösete</w:t>
      </w:r>
      <w:proofErr w:type="spellEnd"/>
      <w:r w:rsidRPr="00D24EE6">
        <w:rPr>
          <w:rFonts w:ascii="Times New Roman" w:hAnsi="Times New Roman" w:cs="Times New Roman"/>
          <w:i/>
          <w:iCs/>
        </w:rPr>
        <w:t xml:space="preserve">, that </w:t>
      </w:r>
      <w:proofErr w:type="spellStart"/>
      <w:r w:rsidRPr="00D24EE6">
        <w:rPr>
          <w:rFonts w:ascii="Times New Roman" w:hAnsi="Times New Roman" w:cs="Times New Roman"/>
          <w:i/>
          <w:iCs/>
        </w:rPr>
        <w:t>dazu</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fünf</w:t>
      </w:r>
      <w:proofErr w:type="spellEnd"/>
      <w:r w:rsidRPr="00D24EE6">
        <w:rPr>
          <w:rFonts w:ascii="Times New Roman" w:hAnsi="Times New Roman" w:cs="Times New Roman"/>
          <w:i/>
          <w:iCs/>
        </w:rPr>
        <w:t xml:space="preserve"> loth </w:t>
      </w:r>
      <w:proofErr w:type="spellStart"/>
      <w:r w:rsidRPr="00D24EE6">
        <w:rPr>
          <w:rFonts w:ascii="Times New Roman" w:hAnsi="Times New Roman" w:cs="Times New Roman"/>
          <w:i/>
          <w:iCs/>
        </w:rPr>
        <w:t>ungelöschten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kalt</w:t>
      </w:r>
      <w:proofErr w:type="spellEnd"/>
      <w:r w:rsidRPr="00D24EE6">
        <w:rPr>
          <w:rFonts w:ascii="Times New Roman" w:hAnsi="Times New Roman" w:cs="Times New Roman"/>
          <w:i/>
          <w:iCs/>
        </w:rPr>
        <w:t xml:space="preserve">, der </w:t>
      </w:r>
      <w:proofErr w:type="spellStart"/>
      <w:r w:rsidRPr="00D24EE6">
        <w:rPr>
          <w:rFonts w:ascii="Times New Roman" w:hAnsi="Times New Roman" w:cs="Times New Roman"/>
          <w:i/>
          <w:iCs/>
        </w:rPr>
        <w:t>noch</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heiß</w:t>
      </w:r>
      <w:proofErr w:type="spellEnd"/>
      <w:r w:rsidRPr="00D24EE6">
        <w:rPr>
          <w:rFonts w:ascii="Times New Roman" w:hAnsi="Times New Roman" w:cs="Times New Roman"/>
          <w:i/>
          <w:iCs/>
        </w:rPr>
        <w:t xml:space="preserve">, und erst </w:t>
      </w:r>
      <w:proofErr w:type="spellStart"/>
      <w:r w:rsidRPr="00D24EE6">
        <w:rPr>
          <w:rFonts w:ascii="Times New Roman" w:hAnsi="Times New Roman" w:cs="Times New Roman"/>
          <w:i/>
          <w:iCs/>
        </w:rPr>
        <w:t>aus</w:t>
      </w:r>
      <w:proofErr w:type="spellEnd"/>
      <w:r w:rsidRPr="00D24EE6">
        <w:rPr>
          <w:rFonts w:ascii="Times New Roman" w:hAnsi="Times New Roman" w:cs="Times New Roman"/>
          <w:i/>
          <w:iCs/>
        </w:rPr>
        <w:t xml:space="preserve"> dem </w:t>
      </w:r>
      <w:proofErr w:type="spellStart"/>
      <w:r w:rsidRPr="00D24EE6">
        <w:rPr>
          <w:rFonts w:ascii="Times New Roman" w:hAnsi="Times New Roman" w:cs="Times New Roman"/>
          <w:i/>
          <w:iCs/>
        </w:rPr>
        <w:t>kaltofen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gekommen</w:t>
      </w:r>
      <w:proofErr w:type="spellEnd"/>
      <w:r w:rsidRPr="00D24EE6">
        <w:rPr>
          <w:rFonts w:ascii="Times New Roman" w:hAnsi="Times New Roman" w:cs="Times New Roman"/>
          <w:i/>
          <w:iCs/>
        </w:rPr>
        <w:t xml:space="preserve"> war. Von </w:t>
      </w:r>
      <w:proofErr w:type="spellStart"/>
      <w:r w:rsidRPr="00D24EE6">
        <w:rPr>
          <w:rFonts w:ascii="Times New Roman" w:hAnsi="Times New Roman" w:cs="Times New Roman"/>
          <w:i/>
          <w:iCs/>
        </w:rPr>
        <w:t>diesem</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wasser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nahm</w:t>
      </w:r>
      <w:proofErr w:type="spellEnd"/>
      <w:r w:rsidRPr="00D24EE6">
        <w:rPr>
          <w:rFonts w:ascii="Times New Roman" w:hAnsi="Times New Roman" w:cs="Times New Roman"/>
          <w:i/>
          <w:iCs/>
        </w:rPr>
        <w:t xml:space="preserve"> er des </w:t>
      </w:r>
      <w:proofErr w:type="spellStart"/>
      <w:r w:rsidRPr="00D24EE6">
        <w:rPr>
          <w:rFonts w:ascii="Times New Roman" w:hAnsi="Times New Roman" w:cs="Times New Roman"/>
          <w:i/>
          <w:iCs/>
        </w:rPr>
        <w:t>tages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dreymal</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jedesmal</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dreysig</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tropfen</w:t>
      </w:r>
      <w:proofErr w:type="spellEnd"/>
      <w:r w:rsidRPr="00D24EE6">
        <w:rPr>
          <w:rFonts w:ascii="Times New Roman" w:hAnsi="Times New Roman" w:cs="Times New Roman"/>
          <w:i/>
          <w:iCs/>
        </w:rPr>
        <w:t xml:space="preserve"> in </w:t>
      </w:r>
      <w:proofErr w:type="spellStart"/>
      <w:r w:rsidRPr="00D24EE6">
        <w:rPr>
          <w:rFonts w:ascii="Times New Roman" w:hAnsi="Times New Roman" w:cs="Times New Roman"/>
          <w:i/>
          <w:iCs/>
        </w:rPr>
        <w:t>kalbfleisch</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brühe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wovon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vorher</w:t>
      </w:r>
      <w:proofErr w:type="spellEnd"/>
      <w:r w:rsidRPr="00D24EE6">
        <w:rPr>
          <w:rFonts w:ascii="Times New Roman" w:hAnsi="Times New Roman" w:cs="Times New Roman"/>
          <w:i/>
          <w:iCs/>
        </w:rPr>
        <w:t xml:space="preserve"> das </w:t>
      </w:r>
      <w:proofErr w:type="spellStart"/>
      <w:r w:rsidRPr="00D24EE6">
        <w:rPr>
          <w:rFonts w:ascii="Times New Roman" w:hAnsi="Times New Roman" w:cs="Times New Roman"/>
          <w:i/>
          <w:iCs/>
        </w:rPr>
        <w:t>fett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abgenommen</w:t>
      </w:r>
      <w:proofErr w:type="spellEnd"/>
      <w:r w:rsidRPr="00D24EE6">
        <w:rPr>
          <w:rFonts w:ascii="Times New Roman" w:hAnsi="Times New Roman" w:cs="Times New Roman"/>
          <w:i/>
          <w:iCs/>
        </w:rPr>
        <w:t xml:space="preserve"> war. In der </w:t>
      </w:r>
      <w:proofErr w:type="spellStart"/>
      <w:r w:rsidRPr="00D24EE6">
        <w:rPr>
          <w:rFonts w:ascii="Times New Roman" w:hAnsi="Times New Roman" w:cs="Times New Roman"/>
          <w:i/>
          <w:iCs/>
        </w:rPr>
        <w:t>esten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zwölf</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tagen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spürete</w:t>
      </w:r>
      <w:proofErr w:type="spellEnd"/>
      <w:r w:rsidRPr="00D24EE6">
        <w:rPr>
          <w:rFonts w:ascii="Times New Roman" w:hAnsi="Times New Roman" w:cs="Times New Roman"/>
          <w:i/>
          <w:iCs/>
        </w:rPr>
        <w:t xml:space="preserve"> er gar </w:t>
      </w:r>
      <w:proofErr w:type="spellStart"/>
      <w:r w:rsidRPr="00D24EE6">
        <w:rPr>
          <w:rFonts w:ascii="Times New Roman" w:hAnsi="Times New Roman" w:cs="Times New Roman"/>
          <w:i/>
          <w:iCs/>
        </w:rPr>
        <w:t>keine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besserung</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davon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als</w:t>
      </w:r>
      <w:proofErr w:type="spellEnd"/>
      <w:r w:rsidRPr="00D24EE6">
        <w:rPr>
          <w:rFonts w:ascii="Times New Roman" w:hAnsi="Times New Roman" w:cs="Times New Roman"/>
          <w:i/>
          <w:iCs/>
        </w:rPr>
        <w:t xml:space="preserve"> er </w:t>
      </w:r>
      <w:proofErr w:type="spellStart"/>
      <w:r w:rsidRPr="00D24EE6">
        <w:rPr>
          <w:rFonts w:ascii="Times New Roman" w:hAnsi="Times New Roman" w:cs="Times New Roman"/>
          <w:i/>
          <w:iCs/>
        </w:rPr>
        <w:t>aber</w:t>
      </w:r>
      <w:proofErr w:type="spellEnd"/>
      <w:r w:rsidRPr="00D24EE6">
        <w:rPr>
          <w:rFonts w:ascii="Times New Roman" w:hAnsi="Times New Roman" w:cs="Times New Roman"/>
          <w:i/>
          <w:iCs/>
        </w:rPr>
        <w:t xml:space="preserve"> drey bis vier </w:t>
      </w:r>
      <w:proofErr w:type="spellStart"/>
      <w:r w:rsidRPr="00D24EE6">
        <w:rPr>
          <w:rFonts w:ascii="Times New Roman" w:hAnsi="Times New Roman" w:cs="Times New Roman"/>
          <w:i/>
          <w:iCs/>
        </w:rPr>
        <w:t>wochen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damit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anhielete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wurde</w:t>
      </w:r>
      <w:proofErr w:type="spellEnd"/>
      <w:r w:rsidRPr="00D24EE6">
        <w:rPr>
          <w:rFonts w:ascii="Times New Roman" w:hAnsi="Times New Roman" w:cs="Times New Roman"/>
          <w:i/>
          <w:iCs/>
        </w:rPr>
        <w:t xml:space="preserve"> er </w:t>
      </w:r>
      <w:proofErr w:type="spellStart"/>
      <w:r w:rsidRPr="00D24EE6">
        <w:rPr>
          <w:rFonts w:ascii="Times New Roman" w:hAnsi="Times New Roman" w:cs="Times New Roman"/>
          <w:i/>
          <w:iCs/>
        </w:rPr>
        <w:t>vollkommen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gesund</w:t>
      </w:r>
      <w:proofErr w:type="spellEnd"/>
      <w:r w:rsidRPr="00D24EE6">
        <w:rPr>
          <w:rFonts w:ascii="Times New Roman" w:hAnsi="Times New Roman" w:cs="Times New Roman"/>
          <w:i/>
          <w:iCs/>
        </w:rPr>
        <w:t>.</w:t>
      </w:r>
    </w:p>
  </w:footnote>
  <w:footnote w:id="347">
    <w:p w14:paraId="187368C7"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Ein </w:t>
      </w:r>
      <w:proofErr w:type="spellStart"/>
      <w:r w:rsidRPr="00D24EE6">
        <w:rPr>
          <w:rFonts w:ascii="Times New Roman" w:hAnsi="Times New Roman" w:cs="Times New Roman"/>
        </w:rPr>
        <w:t>bewährtes</w:t>
      </w:r>
      <w:proofErr w:type="spellEnd"/>
      <w:r w:rsidRPr="00D24EE6">
        <w:rPr>
          <w:rFonts w:ascii="Times New Roman" w:hAnsi="Times New Roman" w:cs="Times New Roman"/>
        </w:rPr>
        <w:t xml:space="preserve"> Mittel, </w:t>
      </w:r>
      <w:proofErr w:type="spellStart"/>
      <w:r w:rsidRPr="00D24EE6">
        <w:rPr>
          <w:rFonts w:ascii="Times New Roman" w:hAnsi="Times New Roman" w:cs="Times New Roman"/>
        </w:rPr>
        <w:t>wodurch</w:t>
      </w:r>
      <w:proofErr w:type="spellEnd"/>
      <w:r w:rsidRPr="00D24EE6">
        <w:rPr>
          <w:rFonts w:ascii="Times New Roman" w:hAnsi="Times New Roman" w:cs="Times New Roman"/>
        </w:rPr>
        <w:t xml:space="preserve"> in Irland </w:t>
      </w:r>
      <w:proofErr w:type="spellStart"/>
      <w:r w:rsidRPr="00D24EE6">
        <w:rPr>
          <w:rFonts w:ascii="Times New Roman" w:hAnsi="Times New Roman" w:cs="Times New Roman"/>
        </w:rPr>
        <w:t>viele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hunderte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sind</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curirt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worden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sonderlich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unter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denen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Soldaten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diese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Kranckheit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grosser </w:t>
      </w:r>
      <w:proofErr w:type="spellStart"/>
      <w:r w:rsidRPr="00D24EE6">
        <w:rPr>
          <w:rFonts w:ascii="Times New Roman" w:hAnsi="Times New Roman" w:cs="Times New Roman"/>
        </w:rPr>
        <w:t>Hefftig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keit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daselbst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gewüthet</w:t>
      </w:r>
      <w:proofErr w:type="spellEnd"/>
      <w:r w:rsidRPr="00D24EE6">
        <w:rPr>
          <w:rFonts w:ascii="Times New Roman" w:hAnsi="Times New Roman" w:cs="Times New Roman"/>
        </w:rPr>
        <w:t xml:space="preserve"> hat. </w:t>
      </w:r>
      <w:proofErr w:type="spellStart"/>
      <w:r w:rsidRPr="00D24EE6">
        <w:rPr>
          <w:rFonts w:ascii="Times New Roman" w:hAnsi="Times New Roman" w:cs="Times New Roman"/>
        </w:rPr>
        <w:t>Nimm</w:t>
      </w:r>
      <w:proofErr w:type="spellEnd"/>
      <w:r w:rsidRPr="00D24EE6">
        <w:rPr>
          <w:rFonts w:ascii="Times New Roman" w:hAnsi="Times New Roman" w:cs="Times New Roman"/>
        </w:rPr>
        <w:t xml:space="preserve"> Schaf-Fett, </w:t>
      </w:r>
      <w:proofErr w:type="spellStart"/>
      <w:r w:rsidRPr="00D24EE6">
        <w:rPr>
          <w:rFonts w:ascii="Times New Roman" w:hAnsi="Times New Roman" w:cs="Times New Roman"/>
        </w:rPr>
        <w:t>sonderlich</w:t>
      </w:r>
      <w:proofErr w:type="spellEnd"/>
      <w:r w:rsidRPr="00D24EE6">
        <w:rPr>
          <w:rFonts w:ascii="Times New Roman" w:hAnsi="Times New Roman" w:cs="Times New Roman"/>
        </w:rPr>
        <w:t xml:space="preserve"> von </w:t>
      </w:r>
      <w:proofErr w:type="spellStart"/>
      <w:r w:rsidRPr="00D24EE6">
        <w:rPr>
          <w:rFonts w:ascii="Times New Roman" w:hAnsi="Times New Roman" w:cs="Times New Roman"/>
        </w:rPr>
        <w:t>denen</w:t>
      </w:r>
      <w:proofErr w:type="spellEnd"/>
      <w:r w:rsidRPr="00D24EE6">
        <w:rPr>
          <w:rFonts w:ascii="Times New Roman" w:hAnsi="Times New Roman" w:cs="Times New Roman"/>
        </w:rPr>
        <w:t xml:space="preserve"> </w:t>
      </w:r>
      <w:proofErr w:type="spellStart"/>
      <w:proofErr w:type="gramStart"/>
      <w:r w:rsidRPr="00D24EE6">
        <w:rPr>
          <w:rFonts w:ascii="Times New Roman" w:hAnsi="Times New Roman" w:cs="Times New Roman"/>
        </w:rPr>
        <w:t>Rieren</w:t>
      </w:r>
      <w:proofErr w:type="spellEnd"/>
      <w:r w:rsidRPr="00D24EE6">
        <w:rPr>
          <w:rFonts w:ascii="Times New Roman" w:hAnsi="Times New Roman" w:cs="Times New Roman"/>
        </w:rPr>
        <w:t>,  und</w:t>
      </w:r>
      <w:proofErr w:type="gramEnd"/>
      <w:r w:rsidRPr="00D24EE6">
        <w:rPr>
          <w:rFonts w:ascii="Times New Roman" w:hAnsi="Times New Roman" w:cs="Times New Roman"/>
        </w:rPr>
        <w:t xml:space="preserve"> </w:t>
      </w:r>
      <w:proofErr w:type="spellStart"/>
      <w:r w:rsidRPr="00D24EE6">
        <w:rPr>
          <w:rFonts w:ascii="Times New Roman" w:hAnsi="Times New Roman" w:cs="Times New Roman"/>
        </w:rPr>
        <w:t>guten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Brantewein</w:t>
      </w:r>
      <w:proofErr w:type="spellEnd"/>
      <w:r w:rsidRPr="00D24EE6">
        <w:rPr>
          <w:rFonts w:ascii="Times New Roman" w:hAnsi="Times New Roman" w:cs="Times New Roman"/>
        </w:rPr>
        <w:t xml:space="preserve">, von </w:t>
      </w:r>
      <w:proofErr w:type="spellStart"/>
      <w:r w:rsidRPr="00D24EE6">
        <w:rPr>
          <w:rFonts w:ascii="Times New Roman" w:hAnsi="Times New Roman" w:cs="Times New Roman"/>
        </w:rPr>
        <w:t>jedem</w:t>
      </w:r>
      <w:proofErr w:type="spellEnd"/>
      <w:r w:rsidRPr="00D24EE6">
        <w:rPr>
          <w:rFonts w:ascii="Times New Roman" w:hAnsi="Times New Roman" w:cs="Times New Roman"/>
        </w:rPr>
        <w:t xml:space="preserve"> 4 Unzen, </w:t>
      </w:r>
      <w:proofErr w:type="spellStart"/>
      <w:proofErr w:type="gramStart"/>
      <w:r w:rsidRPr="00D24EE6">
        <w:rPr>
          <w:rFonts w:ascii="Times New Roman" w:hAnsi="Times New Roman" w:cs="Times New Roman"/>
        </w:rPr>
        <w:t>laß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solche</w:t>
      </w:r>
      <w:proofErr w:type="spellEnd"/>
      <w:proofErr w:type="gramEnd"/>
      <w:r w:rsidRPr="00D24EE6">
        <w:rPr>
          <w:rFonts w:ascii="Times New Roman" w:hAnsi="Times New Roman" w:cs="Times New Roman"/>
        </w:rPr>
        <w:t xml:space="preserve">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wenig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einander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kochen</w:t>
      </w:r>
      <w:proofErr w:type="spellEnd"/>
      <w:r w:rsidRPr="00D24EE6">
        <w:rPr>
          <w:rFonts w:ascii="Times New Roman" w:hAnsi="Times New Roman" w:cs="Times New Roman"/>
        </w:rPr>
        <w:t xml:space="preserve">, und </w:t>
      </w:r>
      <w:proofErr w:type="spellStart"/>
      <w:proofErr w:type="gramStart"/>
      <w:r w:rsidRPr="00D24EE6">
        <w:rPr>
          <w:rFonts w:ascii="Times New Roman" w:hAnsi="Times New Roman" w:cs="Times New Roman"/>
        </w:rPr>
        <w:t>trincke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dann</w:t>
      </w:r>
      <w:proofErr w:type="spellEnd"/>
      <w:proofErr w:type="gramEnd"/>
      <w:r w:rsidRPr="00D24EE6">
        <w:rPr>
          <w:rFonts w:ascii="Times New Roman" w:hAnsi="Times New Roman" w:cs="Times New Roman"/>
        </w:rPr>
        <w:t xml:space="preserve"> warm von dem </w:t>
      </w:r>
      <w:proofErr w:type="spellStart"/>
      <w:r w:rsidRPr="00D24EE6">
        <w:rPr>
          <w:rFonts w:ascii="Times New Roman" w:hAnsi="Times New Roman" w:cs="Times New Roman"/>
        </w:rPr>
        <w:t>Brantewein</w:t>
      </w:r>
      <w:proofErr w:type="spellEnd"/>
      <w:r w:rsidRPr="00D24EE6">
        <w:rPr>
          <w:rFonts w:ascii="Times New Roman" w:hAnsi="Times New Roman" w:cs="Times New Roman"/>
        </w:rPr>
        <w:t xml:space="preserve">. Christopher Sauer,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1769 </w:t>
      </w:r>
      <w:r w:rsidRPr="00D24EE6">
        <w:rPr>
          <w:rFonts w:ascii="Times New Roman" w:hAnsi="Times New Roman" w:cs="Times New Roman"/>
        </w:rPr>
        <w:t>(Germantown: Christoph Saur, 1769).</w:t>
      </w:r>
    </w:p>
  </w:footnote>
  <w:footnote w:id="348">
    <w:p w14:paraId="1E875CC2"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John Tennet, </w:t>
      </w:r>
      <w:r w:rsidRPr="00D24EE6">
        <w:rPr>
          <w:rFonts w:ascii="Times New Roman" w:hAnsi="Times New Roman" w:cs="Times New Roman"/>
          <w:i/>
          <w:iCs/>
        </w:rPr>
        <w:t xml:space="preserve">An Epistle to Dr. Richard Mead, Concerning the Epidemical Diseases of Virginia, Particularly, a Pleurisy and </w:t>
      </w:r>
      <w:proofErr w:type="spellStart"/>
      <w:r w:rsidRPr="00D24EE6">
        <w:rPr>
          <w:rFonts w:ascii="Times New Roman" w:hAnsi="Times New Roman" w:cs="Times New Roman"/>
          <w:i/>
          <w:iCs/>
        </w:rPr>
        <w:t>Peripneumony</w:t>
      </w:r>
      <w:proofErr w:type="spellEnd"/>
      <w:r w:rsidRPr="00D24EE6">
        <w:rPr>
          <w:rFonts w:ascii="Times New Roman" w:hAnsi="Times New Roman" w:cs="Times New Roman"/>
          <w:i/>
          <w:iCs/>
        </w:rPr>
        <w:t>: Wherein Is Shewn the Surprising Efficacy of the Seneca Rattle-Snake Root, in Diseases Owing to a Viscidity and Coagulation of the Blood.</w:t>
      </w:r>
      <w:r w:rsidRPr="00D24EE6">
        <w:rPr>
          <w:rFonts w:ascii="Times New Roman" w:hAnsi="Times New Roman" w:cs="Times New Roman"/>
        </w:rPr>
        <w:t xml:space="preserve"> (Edinburgh: P. Matthie, 1742).</w:t>
      </w:r>
    </w:p>
  </w:footnote>
  <w:footnote w:id="349">
    <w:p w14:paraId="49FE365F"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Fernie, </w:t>
      </w:r>
      <w:r w:rsidRPr="00D24EE6">
        <w:rPr>
          <w:rFonts w:ascii="Times New Roman" w:hAnsi="Times New Roman" w:cs="Times New Roman"/>
          <w:i/>
          <w:iCs/>
        </w:rPr>
        <w:t>Herbal Simples: Approved for Modern Uses of Cure.</w:t>
      </w:r>
      <w:r w:rsidRPr="00D24EE6">
        <w:rPr>
          <w:rFonts w:ascii="Times New Roman" w:hAnsi="Times New Roman" w:cs="Times New Roman"/>
        </w:rPr>
        <w:t xml:space="preserve"> (Philadelphia: </w:t>
      </w:r>
      <w:proofErr w:type="spellStart"/>
      <w:r w:rsidRPr="00D24EE6">
        <w:rPr>
          <w:rFonts w:ascii="Times New Roman" w:hAnsi="Times New Roman" w:cs="Times New Roman"/>
        </w:rPr>
        <w:t>Boericke</w:t>
      </w:r>
      <w:proofErr w:type="spellEnd"/>
      <w:r w:rsidRPr="00D24EE6">
        <w:rPr>
          <w:rFonts w:ascii="Times New Roman" w:hAnsi="Times New Roman" w:cs="Times New Roman"/>
        </w:rPr>
        <w:t xml:space="preserve"> &amp; Tafel, 1897), 288.</w:t>
      </w:r>
    </w:p>
  </w:footnote>
  <w:footnote w:id="350">
    <w:p w14:paraId="3878C7AF" w14:textId="75735F5B"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Christopher Rollin Hobbs, “St. John’s Wort--Ancient Herbal Protector</w:t>
      </w:r>
      <w:r w:rsidR="00E72464" w:rsidRPr="00D24EE6">
        <w:rPr>
          <w:rFonts w:ascii="Times New Roman" w:hAnsi="Times New Roman" w:cs="Times New Roman"/>
        </w:rPr>
        <w:t>,</w:t>
      </w:r>
      <w:r w:rsidRPr="00D24EE6">
        <w:rPr>
          <w:rFonts w:ascii="Times New Roman" w:hAnsi="Times New Roman" w:cs="Times New Roman"/>
        </w:rPr>
        <w:t>”</w:t>
      </w:r>
      <w:r w:rsidR="00E72464" w:rsidRPr="00D24EE6">
        <w:rPr>
          <w:rFonts w:ascii="Times New Roman" w:hAnsi="Times New Roman" w:cs="Times New Roman"/>
        </w:rPr>
        <w:t xml:space="preserve"> </w:t>
      </w:r>
      <w:r w:rsidR="00E72464" w:rsidRPr="00D24EE6">
        <w:rPr>
          <w:rFonts w:ascii="Times New Roman" w:hAnsi="Times New Roman" w:cs="Times New Roman"/>
          <w:i/>
          <w:iCs/>
        </w:rPr>
        <w:t>Pharmacy in History</w:t>
      </w:r>
      <w:r w:rsidRPr="00D24EE6">
        <w:rPr>
          <w:rFonts w:ascii="Times New Roman" w:hAnsi="Times New Roman" w:cs="Times New Roman"/>
        </w:rPr>
        <w:t xml:space="preserve"> 32, no. 4 (1990): 168.</w:t>
      </w:r>
    </w:p>
  </w:footnote>
  <w:footnote w:id="351">
    <w:p w14:paraId="0C915101"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Weaver, 156. </w:t>
      </w:r>
    </w:p>
  </w:footnote>
  <w:footnote w:id="352">
    <w:p w14:paraId="3DDD5154"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Paul Standley credits Schoepf for first publishing descriptions of </w:t>
      </w:r>
      <w:r w:rsidRPr="00D24EE6">
        <w:rPr>
          <w:rFonts w:ascii="Times New Roman" w:hAnsi="Times New Roman" w:cs="Times New Roman"/>
          <w:i/>
          <w:iCs/>
        </w:rPr>
        <w:t xml:space="preserve">Solidago </w:t>
      </w:r>
      <w:proofErr w:type="spellStart"/>
      <w:r w:rsidRPr="00D24EE6">
        <w:rPr>
          <w:rFonts w:ascii="Times New Roman" w:hAnsi="Times New Roman" w:cs="Times New Roman"/>
          <w:i/>
          <w:iCs/>
        </w:rPr>
        <w:t>odora</w:t>
      </w:r>
      <w:proofErr w:type="spellEnd"/>
      <w:r w:rsidRPr="00D24EE6">
        <w:rPr>
          <w:rFonts w:ascii="Times New Roman" w:hAnsi="Times New Roman" w:cs="Times New Roman"/>
        </w:rPr>
        <w:t xml:space="preserve"> in his Reise</w:t>
      </w:r>
      <w:r w:rsidRPr="00D24EE6">
        <w:rPr>
          <w:rFonts w:ascii="Times New Roman" w:hAnsi="Times New Roman" w:cs="Times New Roman"/>
          <w:i/>
          <w:iCs/>
        </w:rPr>
        <w:t xml:space="preserve">. </w:t>
      </w:r>
      <w:r w:rsidRPr="00D24EE6">
        <w:rPr>
          <w:rFonts w:ascii="Times New Roman" w:hAnsi="Times New Roman" w:cs="Times New Roman"/>
        </w:rPr>
        <w:t xml:space="preserve">See Paul C. </w:t>
      </w:r>
      <w:proofErr w:type="spellStart"/>
      <w:r w:rsidRPr="00D24EE6">
        <w:rPr>
          <w:rFonts w:ascii="Times New Roman" w:hAnsi="Times New Roman" w:cs="Times New Roman"/>
        </w:rPr>
        <w:t>Standley</w:t>
      </w:r>
      <w:proofErr w:type="spellEnd"/>
      <w:r w:rsidRPr="00D24EE6">
        <w:rPr>
          <w:rFonts w:ascii="Times New Roman" w:hAnsi="Times New Roman" w:cs="Times New Roman"/>
        </w:rPr>
        <w:t xml:space="preserve">, “A Neglected Solidago Name,” </w:t>
      </w:r>
      <w:r w:rsidRPr="00D24EE6">
        <w:rPr>
          <w:rFonts w:ascii="Times New Roman" w:hAnsi="Times New Roman" w:cs="Times New Roman"/>
          <w:i/>
          <w:iCs/>
        </w:rPr>
        <w:t>Rhodora</w:t>
      </w:r>
      <w:r w:rsidRPr="00D24EE6">
        <w:rPr>
          <w:rFonts w:ascii="Times New Roman" w:hAnsi="Times New Roman" w:cs="Times New Roman"/>
        </w:rPr>
        <w:t xml:space="preserve"> 21, no. 243 (1919): 69–70. Merritt Lyndon Fernald and Alfred Charles Kinsley also echo this point in their book. See also Merritt Lyndon Fernald and Alfred Charles Kinserey, </w:t>
      </w:r>
      <w:r w:rsidRPr="00D24EE6">
        <w:rPr>
          <w:rFonts w:ascii="Times New Roman" w:hAnsi="Times New Roman" w:cs="Times New Roman"/>
          <w:i/>
          <w:iCs/>
        </w:rPr>
        <w:t>Edible Wild Plants of Eastern North America</w:t>
      </w:r>
      <w:r w:rsidRPr="00D24EE6">
        <w:rPr>
          <w:rFonts w:ascii="Times New Roman" w:hAnsi="Times New Roman" w:cs="Times New Roman"/>
        </w:rPr>
        <w:t xml:space="preserve"> (New York: Dover Publications, 2013), 353-4. </w:t>
      </w:r>
    </w:p>
  </w:footnote>
  <w:footnote w:id="353">
    <w:p w14:paraId="6E85E5AB"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Here we became familiar with another native tea plant; it was of the genus Solidago. One collected and dried the leaves over a mild fire. Around Fort Littleton, hundreds of pounds of this Bohea tea, as they called it, were said to been made so long as the Chinese [tea] was scarcer. Our hostess praised its good </w:t>
      </w:r>
      <w:proofErr w:type="gramStart"/>
      <w:r w:rsidRPr="00D24EE6">
        <w:rPr>
          <w:rFonts w:ascii="Times New Roman" w:hAnsi="Times New Roman" w:cs="Times New Roman"/>
        </w:rPr>
        <w:t>flavor</w:t>
      </w:r>
      <w:proofErr w:type="gramEnd"/>
      <w:r w:rsidRPr="00D24EE6">
        <w:rPr>
          <w:rFonts w:ascii="Times New Roman" w:hAnsi="Times New Roman" w:cs="Times New Roman"/>
        </w:rPr>
        <w:t xml:space="preserve"> but it was not to be trusted. Johann David </w:t>
      </w:r>
      <w:proofErr w:type="spellStart"/>
      <w:r w:rsidRPr="00D24EE6">
        <w:rPr>
          <w:rFonts w:ascii="Times New Roman" w:hAnsi="Times New Roman" w:cs="Times New Roman"/>
        </w:rPr>
        <w:t>Schöpf</w:t>
      </w:r>
      <w:proofErr w:type="spellEnd"/>
      <w:r w:rsidRPr="00D24EE6">
        <w:rPr>
          <w:rFonts w:ascii="Times New Roman" w:hAnsi="Times New Roman" w:cs="Times New Roman"/>
        </w:rPr>
        <w:t xml:space="preserve">, </w:t>
      </w:r>
      <w:r w:rsidRPr="00D24EE6">
        <w:rPr>
          <w:rFonts w:ascii="Times New Roman" w:hAnsi="Times New Roman" w:cs="Times New Roman"/>
          <w:i/>
          <w:iCs/>
        </w:rPr>
        <w:t xml:space="preserve">Reise Durch </w:t>
      </w:r>
      <w:proofErr w:type="spellStart"/>
      <w:r w:rsidRPr="00D24EE6">
        <w:rPr>
          <w:rFonts w:ascii="Times New Roman" w:hAnsi="Times New Roman" w:cs="Times New Roman"/>
          <w:i/>
          <w:iCs/>
        </w:rPr>
        <w:t>Einige</w:t>
      </w:r>
      <w:proofErr w:type="spellEnd"/>
      <w:r w:rsidRPr="00D24EE6">
        <w:rPr>
          <w:rFonts w:ascii="Times New Roman" w:hAnsi="Times New Roman" w:cs="Times New Roman"/>
          <w:i/>
          <w:iCs/>
        </w:rPr>
        <w:t xml:space="preserve"> Der </w:t>
      </w:r>
      <w:proofErr w:type="spellStart"/>
      <w:r w:rsidRPr="00D24EE6">
        <w:rPr>
          <w:rFonts w:ascii="Times New Roman" w:hAnsi="Times New Roman" w:cs="Times New Roman"/>
          <w:i/>
          <w:iCs/>
        </w:rPr>
        <w:t>Mittlern</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Südlichen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Vereinigten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Nordamerikanischen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Staaten</w:t>
      </w:r>
      <w:proofErr w:type="spellEnd"/>
      <w:r w:rsidRPr="00D24EE6">
        <w:rPr>
          <w:rFonts w:ascii="Times New Roman" w:hAnsi="Times New Roman" w:cs="Times New Roman"/>
          <w:i/>
          <w:iCs/>
        </w:rPr>
        <w:t xml:space="preserve"> Nach Ost-Florida Und Den Bahama-</w:t>
      </w:r>
      <w:proofErr w:type="spellStart"/>
      <w:r w:rsidRPr="00D24EE6">
        <w:rPr>
          <w:rFonts w:ascii="Times New Roman" w:hAnsi="Times New Roman" w:cs="Times New Roman"/>
          <w:i/>
          <w:iCs/>
        </w:rPr>
        <w:t>Inseln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Unternommen</w:t>
      </w:r>
      <w:proofErr w:type="spellEnd"/>
      <w:r w:rsidRPr="00D24EE6">
        <w:rPr>
          <w:rFonts w:ascii="Times New Roman" w:hAnsi="Times New Roman" w:cs="Times New Roman"/>
          <w:i/>
          <w:iCs/>
        </w:rPr>
        <w:t xml:space="preserve"> in Den Jahren 1783 Und 1784</w:t>
      </w:r>
      <w:r w:rsidRPr="00D24EE6">
        <w:rPr>
          <w:rFonts w:ascii="Times New Roman" w:hAnsi="Times New Roman" w:cs="Times New Roman"/>
        </w:rPr>
        <w:t xml:space="preserve">, vol. 1, 2 vols. (Erlangen: Johann Jacob Palm, 1788), 466. His books (2 volumes) have also been translated into English by Alfred J. Morrison. </w:t>
      </w:r>
    </w:p>
  </w:footnote>
  <w:footnote w:id="354">
    <w:p w14:paraId="21C8CF61"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Daniel F. Austin, </w:t>
      </w:r>
      <w:r w:rsidRPr="00D24EE6">
        <w:rPr>
          <w:rFonts w:ascii="Times New Roman" w:hAnsi="Times New Roman" w:cs="Times New Roman"/>
          <w:i/>
          <w:iCs/>
        </w:rPr>
        <w:t>Florida Ethnobotany</w:t>
      </w:r>
      <w:r w:rsidRPr="00D24EE6">
        <w:rPr>
          <w:rFonts w:ascii="Times New Roman" w:hAnsi="Times New Roman" w:cs="Times New Roman"/>
        </w:rPr>
        <w:t xml:space="preserve"> (Boca Raton, FL: CRC Press, 2004), 637. </w:t>
      </w:r>
    </w:p>
  </w:footnote>
  <w:footnote w:id="355">
    <w:p w14:paraId="2FC87243" w14:textId="77777777" w:rsidR="009D4410" w:rsidRPr="00D24EE6" w:rsidRDefault="009D4410" w:rsidP="009D4410">
      <w:pPr>
        <w:pStyle w:val="FootnoteText"/>
        <w:rPr>
          <w:rFonts w:ascii="Times New Roman" w:hAnsi="Times New Roman" w:cs="Times New Roman"/>
          <w:i/>
          <w:iCs/>
          <w:u w:val="single"/>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See Landis Valley Associates, </w:t>
      </w:r>
      <w:r w:rsidRPr="00D24EE6">
        <w:rPr>
          <w:rFonts w:ascii="Times New Roman" w:hAnsi="Times New Roman" w:cs="Times New Roman"/>
          <w:i/>
          <w:iCs/>
        </w:rPr>
        <w:t>The Landis Valley Cookbook: Pennsylvania German Foods &amp; Traditions</w:t>
      </w:r>
      <w:r w:rsidRPr="00D24EE6">
        <w:rPr>
          <w:rFonts w:ascii="Times New Roman" w:hAnsi="Times New Roman" w:cs="Times New Roman"/>
        </w:rPr>
        <w:t xml:space="preserve">, 2nd ed. (Mechanicsburg, PA: Stackpole Books, 2009), 8; 273; see also </w:t>
      </w:r>
      <w:r w:rsidRPr="00D24EE6">
        <w:rPr>
          <w:rFonts w:ascii="Times New Roman" w:hAnsi="Times New Roman" w:cs="Times New Roman"/>
          <w:i/>
          <w:iCs/>
        </w:rPr>
        <w:t>Annual Report of the Commissioner of Agriculture for the Year 1878.</w:t>
      </w:r>
      <w:r w:rsidRPr="00D24EE6">
        <w:rPr>
          <w:rFonts w:ascii="Times New Roman" w:hAnsi="Times New Roman" w:cs="Times New Roman"/>
        </w:rPr>
        <w:t xml:space="preserve">, vol. 1879 (Washington: Government Printing Office, 1879), 129.  </w:t>
      </w:r>
    </w:p>
  </w:footnote>
  <w:footnote w:id="356">
    <w:p w14:paraId="37D44CC2" w14:textId="327A3EBF"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Benjamin Franklin to Peter Collinson, May 9 1753, Founders Online, </w:t>
      </w:r>
      <w:r w:rsidRPr="00D24EE6">
        <w:rPr>
          <w:rFonts w:ascii="Times New Roman" w:hAnsi="Times New Roman" w:cs="Times New Roman"/>
          <w:i/>
          <w:iCs/>
        </w:rPr>
        <w:t>National Archives</w:t>
      </w:r>
      <w:r w:rsidRPr="00D24EE6">
        <w:rPr>
          <w:rFonts w:ascii="Times New Roman" w:hAnsi="Times New Roman" w:cs="Times New Roman"/>
        </w:rPr>
        <w:t xml:space="preserve">, </w:t>
      </w:r>
      <w:hyperlink r:id="rId7" w:anchor="BNFN-01-04-02-0173-fn-0015" w:history="1">
        <w:r w:rsidRPr="00D24EE6">
          <w:rPr>
            <w:rStyle w:val="Hyperlink"/>
            <w:rFonts w:ascii="Times New Roman" w:hAnsi="Times New Roman" w:cs="Times New Roman"/>
            <w:sz w:val="20"/>
          </w:rPr>
          <w:t>https://founders.archives.gov/documents/Franklin/01-04-02-0173#BNFN-01-04-02-0173-fn-0015</w:t>
        </w:r>
      </w:hyperlink>
      <w:r w:rsidRPr="00D24EE6">
        <w:rPr>
          <w:rFonts w:ascii="Times New Roman" w:hAnsi="Times New Roman" w:cs="Times New Roman"/>
        </w:rPr>
        <w:t xml:space="preserve">. The German printers Franklin refers to were Christopher Sauer and Anton Armbrüster. Franklin </w:t>
      </w:r>
      <w:proofErr w:type="gramStart"/>
      <w:r w:rsidRPr="00D24EE6">
        <w:rPr>
          <w:rFonts w:ascii="Times New Roman" w:hAnsi="Times New Roman" w:cs="Times New Roman"/>
        </w:rPr>
        <w:t>actually worked</w:t>
      </w:r>
      <w:proofErr w:type="gramEnd"/>
      <w:r w:rsidRPr="00D24EE6">
        <w:rPr>
          <w:rFonts w:ascii="Times New Roman" w:hAnsi="Times New Roman" w:cs="Times New Roman"/>
        </w:rPr>
        <w:t xml:space="preserve"> together with Armbrüster on the </w:t>
      </w:r>
      <w:r w:rsidRPr="00D24EE6">
        <w:rPr>
          <w:rFonts w:ascii="Times New Roman" w:hAnsi="Times New Roman" w:cs="Times New Roman"/>
          <w:i/>
          <w:iCs/>
        </w:rPr>
        <w:t>Neu-</w:t>
      </w:r>
      <w:proofErr w:type="spellStart"/>
      <w:r w:rsidRPr="00D24EE6">
        <w:rPr>
          <w:rFonts w:ascii="Times New Roman" w:hAnsi="Times New Roman" w:cs="Times New Roman"/>
          <w:i/>
          <w:iCs/>
        </w:rPr>
        <w:t>eingerichterer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Americanischer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Geschicts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rPr>
        <w:t xml:space="preserve">. The half German half English publishers were probably Samuel Holland and Johann Boehm. </w:t>
      </w:r>
    </w:p>
  </w:footnote>
  <w:footnote w:id="357">
    <w:p w14:paraId="66916ED7"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John Hruschka, </w:t>
      </w:r>
      <w:r w:rsidRPr="00D24EE6">
        <w:rPr>
          <w:rFonts w:ascii="Times New Roman" w:hAnsi="Times New Roman" w:cs="Times New Roman"/>
          <w:i/>
          <w:iCs/>
        </w:rPr>
        <w:t>How Books Came to America: The Rise of the American Book Trade</w:t>
      </w:r>
      <w:r w:rsidRPr="00D24EE6">
        <w:rPr>
          <w:rFonts w:ascii="Times New Roman" w:hAnsi="Times New Roman" w:cs="Times New Roman"/>
        </w:rPr>
        <w:t xml:space="preserve"> (University Park, PA: Pennsylvania State University Press, 2012), 42-8. Franklin also published numerous imprints for Beissel. Indeed, the first few German publications were hymn books for the Ephrata community: </w:t>
      </w:r>
      <w:proofErr w:type="spellStart"/>
      <w:r w:rsidRPr="00D24EE6">
        <w:rPr>
          <w:rFonts w:ascii="Times New Roman" w:hAnsi="Times New Roman" w:cs="Times New Roman"/>
          <w:i/>
          <w:iCs/>
        </w:rPr>
        <w:t>Goettliche</w:t>
      </w:r>
      <w:proofErr w:type="spellEnd"/>
      <w:r w:rsidRPr="00D24EE6">
        <w:rPr>
          <w:rFonts w:ascii="Times New Roman" w:hAnsi="Times New Roman" w:cs="Times New Roman"/>
          <w:i/>
          <w:iCs/>
        </w:rPr>
        <w:t xml:space="preserve"> Liebes und Lobes </w:t>
      </w:r>
      <w:proofErr w:type="spellStart"/>
      <w:r w:rsidRPr="00D24EE6">
        <w:rPr>
          <w:rFonts w:ascii="Times New Roman" w:hAnsi="Times New Roman" w:cs="Times New Roman"/>
          <w:i/>
          <w:iCs/>
        </w:rPr>
        <w:t>Gethoene</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[“Divine Melodies of Love and Praise] in 1730, </w:t>
      </w:r>
      <w:r w:rsidRPr="00D24EE6">
        <w:rPr>
          <w:rFonts w:ascii="Times New Roman" w:hAnsi="Times New Roman" w:cs="Times New Roman"/>
          <w:i/>
          <w:iCs/>
        </w:rPr>
        <w:t xml:space="preserve">Vorspiel der </w:t>
      </w:r>
      <w:proofErr w:type="spellStart"/>
      <w:r w:rsidRPr="00D24EE6">
        <w:rPr>
          <w:rFonts w:ascii="Times New Roman" w:hAnsi="Times New Roman" w:cs="Times New Roman"/>
          <w:i/>
          <w:iCs/>
        </w:rPr>
        <w:t>Neuen</w:t>
      </w:r>
      <w:proofErr w:type="spellEnd"/>
      <w:r w:rsidRPr="00D24EE6">
        <w:rPr>
          <w:rFonts w:ascii="Times New Roman" w:hAnsi="Times New Roman" w:cs="Times New Roman"/>
          <w:i/>
          <w:iCs/>
        </w:rPr>
        <w:t xml:space="preserve"> Welt </w:t>
      </w:r>
      <w:r w:rsidRPr="00D24EE6">
        <w:rPr>
          <w:rFonts w:ascii="Times New Roman" w:hAnsi="Times New Roman" w:cs="Times New Roman"/>
        </w:rPr>
        <w:t xml:space="preserve">[“Overture of the New World”] in 1732, and </w:t>
      </w:r>
      <w:r w:rsidRPr="00D24EE6">
        <w:rPr>
          <w:rFonts w:ascii="Times New Roman" w:hAnsi="Times New Roman" w:cs="Times New Roman"/>
          <w:i/>
          <w:iCs/>
        </w:rPr>
        <w:t xml:space="preserve">Jacob’s Kampff und Ritter Platz </w:t>
      </w:r>
      <w:r w:rsidRPr="00D24EE6">
        <w:rPr>
          <w:rFonts w:ascii="Times New Roman" w:hAnsi="Times New Roman" w:cs="Times New Roman"/>
        </w:rPr>
        <w:t xml:space="preserve">[“Jacob’s Struggle and Knighthood”] in 1736. See J.H. Dubbs, “Ephrata Publications,” </w:t>
      </w:r>
      <w:r w:rsidRPr="00D24EE6">
        <w:rPr>
          <w:rFonts w:ascii="Times New Roman" w:hAnsi="Times New Roman" w:cs="Times New Roman"/>
          <w:i/>
          <w:iCs/>
        </w:rPr>
        <w:t>The Lancaster Farmer</w:t>
      </w:r>
      <w:r w:rsidRPr="00D24EE6">
        <w:rPr>
          <w:rFonts w:ascii="Times New Roman" w:hAnsi="Times New Roman" w:cs="Times New Roman"/>
        </w:rPr>
        <w:t xml:space="preserve"> (Lancaster, PA), May 1880. Aside from the fact that Sauer was Franklin’s biggest competitor in the print enterprise, there was an “almanac war” between Sauer and Franklin regarding British imperialism and the role German-speaking subjects had in this context in the 1740s. For more on this, see Bethany Wiggin, “Poor Christoph’s Almanac: Popular Media and Imperial Education in Colonial Pennsylvania,” in </w:t>
      </w:r>
      <w:r w:rsidRPr="00D24EE6">
        <w:rPr>
          <w:rFonts w:ascii="Times New Roman" w:hAnsi="Times New Roman" w:cs="Times New Roman"/>
          <w:i/>
          <w:iCs/>
        </w:rPr>
        <w:t>New Perspectives on German-American Education History: Topics, Trends, Fields of Research</w:t>
      </w:r>
      <w:r w:rsidRPr="00D24EE6">
        <w:rPr>
          <w:rFonts w:ascii="Times New Roman" w:hAnsi="Times New Roman" w:cs="Times New Roman"/>
        </w:rPr>
        <w:t xml:space="preserve"> (Kempten, Germany: Julius Klinkhardt, 2017), 43–62.</w:t>
      </w:r>
    </w:p>
  </w:footnote>
  <w:footnote w:id="358">
    <w:p w14:paraId="74560911"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Fourteen members of the cloister worked on this task for three years to produce 1300 copies of this 1512-page volume. The biggest obstacle was obtaining the appropriate amount of type and paper necessary for the massive project. Hruschka, 46.</w:t>
      </w:r>
    </w:p>
  </w:footnote>
  <w:footnote w:id="359">
    <w:p w14:paraId="23A6BEA6"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Data obtained from Karl John Richard Arndt and Reimer C. Eck, eds., </w:t>
      </w:r>
      <w:r w:rsidRPr="00D24EE6">
        <w:rPr>
          <w:rFonts w:ascii="Times New Roman" w:hAnsi="Times New Roman" w:cs="Times New Roman"/>
          <w:i/>
          <w:iCs/>
        </w:rPr>
        <w:t>The First Century of German Language Printing in the United States of America: A Bibliography Based on the Studies of Oswald Seidensticker and Wilbur H. Oda.</w:t>
      </w:r>
      <w:r w:rsidRPr="00D24EE6">
        <w:rPr>
          <w:rFonts w:ascii="Times New Roman" w:hAnsi="Times New Roman" w:cs="Times New Roman"/>
        </w:rPr>
        <w:t xml:space="preserve">, 2 vols. (Göttingen: </w:t>
      </w:r>
      <w:proofErr w:type="spellStart"/>
      <w:r w:rsidRPr="00D24EE6">
        <w:rPr>
          <w:rFonts w:ascii="Times New Roman" w:hAnsi="Times New Roman" w:cs="Times New Roman"/>
        </w:rPr>
        <w:t>Niedersächsische</w:t>
      </w:r>
      <w:proofErr w:type="spellEnd"/>
      <w:r w:rsidRPr="00D24EE6">
        <w:rPr>
          <w:rFonts w:ascii="Times New Roman" w:hAnsi="Times New Roman" w:cs="Times New Roman"/>
        </w:rPr>
        <w:t xml:space="preserve"> Staats- und </w:t>
      </w:r>
      <w:proofErr w:type="spellStart"/>
      <w:r w:rsidRPr="00D24EE6">
        <w:rPr>
          <w:rFonts w:ascii="Times New Roman" w:hAnsi="Times New Roman" w:cs="Times New Roman"/>
        </w:rPr>
        <w:t>Universitätsbibliothek</w:t>
      </w:r>
      <w:proofErr w:type="spellEnd"/>
      <w:r w:rsidRPr="00D24EE6">
        <w:rPr>
          <w:rFonts w:ascii="Times New Roman" w:hAnsi="Times New Roman" w:cs="Times New Roman"/>
        </w:rPr>
        <w:t xml:space="preserve">, 1989). Two copies of </w:t>
      </w:r>
      <w:r w:rsidRPr="00D24EE6">
        <w:rPr>
          <w:rFonts w:ascii="Times New Roman" w:hAnsi="Times New Roman" w:cs="Times New Roman"/>
          <w:i/>
          <w:iCs/>
        </w:rPr>
        <w:t xml:space="preserve">Das </w:t>
      </w:r>
      <w:proofErr w:type="spellStart"/>
      <w:r w:rsidRPr="00D24EE6">
        <w:rPr>
          <w:rFonts w:ascii="Times New Roman" w:hAnsi="Times New Roman" w:cs="Times New Roman"/>
          <w:i/>
          <w:iCs/>
        </w:rPr>
        <w:t>durch</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viele</w:t>
      </w:r>
      <w:proofErr w:type="spellEnd"/>
      <w:r w:rsidRPr="00D24EE6">
        <w:rPr>
          <w:rFonts w:ascii="Times New Roman" w:hAnsi="Times New Roman" w:cs="Times New Roman"/>
          <w:i/>
          <w:iCs/>
        </w:rPr>
        <w:t xml:space="preserve"> Curen </w:t>
      </w:r>
      <w:proofErr w:type="spellStart"/>
      <w:r w:rsidRPr="00D24EE6">
        <w:rPr>
          <w:rFonts w:ascii="Times New Roman" w:hAnsi="Times New Roman" w:cs="Times New Roman"/>
          <w:i/>
          <w:iCs/>
        </w:rPr>
        <w:t>bestätige</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sicher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befundene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Pferdarzney-Büchlein</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are pirated editions published under different titles in 1805 and 1809 respectively: </w:t>
      </w:r>
      <w:proofErr w:type="spellStart"/>
      <w:r w:rsidRPr="00D24EE6">
        <w:rPr>
          <w:rFonts w:ascii="Times New Roman" w:hAnsi="Times New Roman" w:cs="Times New Roman"/>
          <w:i/>
          <w:iCs/>
        </w:rPr>
        <w:t>Nützliches</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Bewährt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Befundenes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Roßarzney-Büchlein</w:t>
      </w:r>
      <w:proofErr w:type="spellEnd"/>
      <w:r w:rsidRPr="00D24EE6">
        <w:rPr>
          <w:rFonts w:ascii="Times New Roman" w:hAnsi="Times New Roman" w:cs="Times New Roman"/>
        </w:rPr>
        <w:t xml:space="preserve"> and </w:t>
      </w:r>
      <w:r w:rsidRPr="00D24EE6">
        <w:rPr>
          <w:rFonts w:ascii="Times New Roman" w:hAnsi="Times New Roman" w:cs="Times New Roman"/>
          <w:i/>
          <w:iCs/>
        </w:rPr>
        <w:t xml:space="preserve">Sicher und </w:t>
      </w:r>
      <w:proofErr w:type="spellStart"/>
      <w:r w:rsidRPr="00D24EE6">
        <w:rPr>
          <w:rFonts w:ascii="Times New Roman" w:hAnsi="Times New Roman" w:cs="Times New Roman"/>
          <w:i/>
          <w:iCs/>
        </w:rPr>
        <w:t>bewährt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befundenes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Gäuls-Doktor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Büchlein</w:t>
      </w:r>
      <w:proofErr w:type="spellEnd"/>
      <w:r w:rsidRPr="00D24EE6">
        <w:rPr>
          <w:rFonts w:ascii="Times New Roman" w:hAnsi="Times New Roman" w:cs="Times New Roman"/>
        </w:rPr>
        <w:t xml:space="preserve">. </w:t>
      </w:r>
    </w:p>
  </w:footnote>
  <w:footnote w:id="360">
    <w:p w14:paraId="4EECA851" w14:textId="43EBB09B"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This statistic includes reprints of books. Karl John Richard Arndt and Reimer C. Eck, eds., </w:t>
      </w:r>
      <w:r w:rsidRPr="00D24EE6">
        <w:rPr>
          <w:rFonts w:ascii="Times New Roman" w:hAnsi="Times New Roman" w:cs="Times New Roman"/>
          <w:i/>
          <w:iCs/>
        </w:rPr>
        <w:t>The First Century of German Language Printing in the United States of America: A Bibliography Based on the Studies of Oswald Seidensticker and Wilbur H. Oda.</w:t>
      </w:r>
      <w:r w:rsidRPr="00D24EE6">
        <w:rPr>
          <w:rFonts w:ascii="Times New Roman" w:hAnsi="Times New Roman" w:cs="Times New Roman"/>
        </w:rPr>
        <w:t xml:space="preserve"> The bibliography includes only books and almanacs; newspapers are omitted, and information on broadsides has been collected, which the compilers had intended for a third volume. There are a total number of 3151 entries, and historians will find the wor</w:t>
      </w:r>
      <w:r w:rsidR="007B6368" w:rsidRPr="00D24EE6">
        <w:rPr>
          <w:rFonts w:ascii="Times New Roman" w:hAnsi="Times New Roman" w:cs="Times New Roman"/>
        </w:rPr>
        <w:t>k</w:t>
      </w:r>
      <w:r w:rsidRPr="00D24EE6">
        <w:rPr>
          <w:rFonts w:ascii="Times New Roman" w:hAnsi="Times New Roman" w:cs="Times New Roman"/>
        </w:rPr>
        <w:t xml:space="preserve"> incredibly useful to grasp what type of materials were printed in the first century of German-language printing in America. </w:t>
      </w:r>
    </w:p>
  </w:footnote>
  <w:footnote w:id="361">
    <w:p w14:paraId="56644E40" w14:textId="77777777" w:rsidR="0097672E" w:rsidRPr="00D24EE6" w:rsidRDefault="0097672E" w:rsidP="0097672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Excluding reprints, there were a total of 17 works published in North America on the topic of health and medicine (9 American, 6 European, and 2 combination).  </w:t>
      </w:r>
    </w:p>
  </w:footnote>
  <w:footnote w:id="362">
    <w:p w14:paraId="377EE551" w14:textId="77777777" w:rsidR="0097672E" w:rsidRPr="00D24EE6" w:rsidRDefault="0097672E" w:rsidP="0097672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Andrew Wear, “The Prospective Colonist and Strange Environments: Advice on Health and Prosperity,” in </w:t>
      </w:r>
      <w:r w:rsidRPr="00D24EE6">
        <w:rPr>
          <w:rFonts w:ascii="Times New Roman" w:hAnsi="Times New Roman" w:cs="Times New Roman"/>
          <w:i/>
          <w:iCs/>
        </w:rPr>
        <w:t>Cultivating the Colonies: Colonial States and Their Environmental Legacies</w:t>
      </w:r>
      <w:r w:rsidRPr="00D24EE6">
        <w:rPr>
          <w:rFonts w:ascii="Times New Roman" w:hAnsi="Times New Roman" w:cs="Times New Roman"/>
        </w:rPr>
        <w:t xml:space="preserve">, ed. Christina Folke Ax </w:t>
      </w:r>
      <w:proofErr w:type="gramStart"/>
      <w:r w:rsidRPr="00D24EE6">
        <w:rPr>
          <w:rFonts w:ascii="Times New Roman" w:hAnsi="Times New Roman" w:cs="Times New Roman"/>
        </w:rPr>
        <w:t>and et al.</w:t>
      </w:r>
      <w:proofErr w:type="gramEnd"/>
      <w:r w:rsidRPr="00D24EE6">
        <w:rPr>
          <w:rFonts w:ascii="Times New Roman" w:hAnsi="Times New Roman" w:cs="Times New Roman"/>
        </w:rPr>
        <w:t xml:space="preserve"> (Athens, OH: Ohio University Press, 2011), 22. </w:t>
      </w:r>
    </w:p>
  </w:footnote>
  <w:footnote w:id="363">
    <w:p w14:paraId="20682376" w14:textId="77777777" w:rsidR="0097672E" w:rsidRPr="00D24EE6" w:rsidRDefault="0097672E" w:rsidP="0097672E">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Alfred Crosby considers livestock as agents of historical change and part of the European expansion in the transformation of the New World environment. See Chapter 8 of Alfred W. Crosby’s </w:t>
      </w:r>
      <w:r w:rsidRPr="00D24EE6">
        <w:rPr>
          <w:rFonts w:ascii="Times New Roman" w:hAnsi="Times New Roman" w:cs="Times New Roman"/>
          <w:i/>
          <w:iCs/>
        </w:rPr>
        <w:t>Ecological Imperialism: Biological Expansion of Europe, 900-1900</w:t>
      </w:r>
      <w:r w:rsidRPr="00D24EE6">
        <w:rPr>
          <w:rFonts w:ascii="Times New Roman" w:hAnsi="Times New Roman" w:cs="Times New Roman"/>
        </w:rPr>
        <w:t>, 2nd ed. (Cambridge: Cambridge University Press, 2004).</w:t>
      </w:r>
    </w:p>
  </w:footnote>
  <w:footnote w:id="364">
    <w:p w14:paraId="5AC3E702" w14:textId="43AE438F"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Pr="00D24EE6">
        <w:rPr>
          <w:rFonts w:ascii="Times New Roman" w:hAnsi="Times New Roman" w:cs="Times New Roman"/>
          <w:i/>
          <w:iCs/>
        </w:rPr>
        <w:t xml:space="preserve">Der Hoch-Deutsche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1805 </w:t>
      </w:r>
      <w:r w:rsidRPr="00D24EE6">
        <w:rPr>
          <w:rFonts w:ascii="Times New Roman" w:hAnsi="Times New Roman" w:cs="Times New Roman"/>
        </w:rPr>
        <w:t xml:space="preserve">(Germantown: Michael Billmeyer, 1805); </w:t>
      </w:r>
      <w:r w:rsidRPr="00D24EE6">
        <w:rPr>
          <w:rFonts w:ascii="Times New Roman" w:hAnsi="Times New Roman" w:cs="Times New Roman"/>
          <w:i/>
          <w:iCs/>
        </w:rPr>
        <w:t xml:space="preserve">Der Hoch-Deutsche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1806 </w:t>
      </w:r>
      <w:r w:rsidRPr="00D24EE6">
        <w:rPr>
          <w:rFonts w:ascii="Times New Roman" w:hAnsi="Times New Roman" w:cs="Times New Roman"/>
        </w:rPr>
        <w:t>(Germantown: Michael Billmeyer, 1806). The tips translate to “The beneficial effects of worm seed” and “inexpensive white color for paint”</w:t>
      </w:r>
    </w:p>
  </w:footnote>
  <w:footnote w:id="365">
    <w:p w14:paraId="30C87952"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Alix Cooper, </w:t>
      </w:r>
      <w:r w:rsidRPr="00D24EE6">
        <w:rPr>
          <w:rFonts w:ascii="Times New Roman" w:hAnsi="Times New Roman" w:cs="Times New Roman"/>
          <w:i/>
          <w:iCs/>
        </w:rPr>
        <w:t>Inventing the Indigenous: Local Knowledge and Natural History in Early Modern Europe</w:t>
      </w:r>
      <w:r w:rsidRPr="00D24EE6">
        <w:rPr>
          <w:rFonts w:ascii="Times New Roman" w:hAnsi="Times New Roman" w:cs="Times New Roman"/>
        </w:rPr>
        <w:t xml:space="preserve"> (Cambridge: Cambridge University Press, 2007), 32-8. </w:t>
      </w:r>
    </w:p>
  </w:footnote>
  <w:footnote w:id="366">
    <w:p w14:paraId="15E2F989" w14:textId="70CDD288"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Rebecca Earle, “‘If You Eat Their Food...’: Diets and Bodies in Early Colonial Spanish America,” </w:t>
      </w:r>
      <w:r w:rsidRPr="00D24EE6">
        <w:rPr>
          <w:rFonts w:ascii="Times New Roman" w:hAnsi="Times New Roman" w:cs="Times New Roman"/>
          <w:i/>
          <w:iCs/>
        </w:rPr>
        <w:t>The American Historical Review</w:t>
      </w:r>
      <w:r w:rsidRPr="00D24EE6">
        <w:rPr>
          <w:rFonts w:ascii="Times New Roman" w:hAnsi="Times New Roman" w:cs="Times New Roman"/>
        </w:rPr>
        <w:t xml:space="preserve"> 115, no. 3 (June 2010): 699. Earle’s article is an excellent work that expands on Jorge Cañizares-Esguerra’s </w:t>
      </w:r>
      <w:r w:rsidRPr="00D24EE6">
        <w:rPr>
          <w:rFonts w:ascii="Times New Roman" w:hAnsi="Times New Roman" w:cs="Times New Roman"/>
          <w:i/>
          <w:iCs/>
        </w:rPr>
        <w:t xml:space="preserve">Nature, Empire, and Nation: Explorations of the History of Science in the Iberian World </w:t>
      </w:r>
      <w:r w:rsidRPr="00D24EE6">
        <w:rPr>
          <w:rFonts w:ascii="Times New Roman" w:hAnsi="Times New Roman" w:cs="Times New Roman"/>
        </w:rPr>
        <w:t xml:space="preserve">(2006), which focuses on the significance of climate and </w:t>
      </w:r>
      <w:r w:rsidR="00603452" w:rsidRPr="00D24EE6">
        <w:rPr>
          <w:rFonts w:ascii="Times New Roman" w:hAnsi="Times New Roman" w:cs="Times New Roman"/>
        </w:rPr>
        <w:t>I</w:t>
      </w:r>
      <w:r w:rsidRPr="00D24EE6">
        <w:rPr>
          <w:rFonts w:ascii="Times New Roman" w:hAnsi="Times New Roman" w:cs="Times New Roman"/>
        </w:rPr>
        <w:t xml:space="preserve">ndigenous health during the early colonial era. </w:t>
      </w:r>
    </w:p>
  </w:footnote>
  <w:footnote w:id="367">
    <w:p w14:paraId="3F8BBFD5"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Christoph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1770 </w:t>
      </w:r>
      <w:r w:rsidRPr="00D24EE6">
        <w:rPr>
          <w:rFonts w:ascii="Times New Roman" w:hAnsi="Times New Roman" w:cs="Times New Roman"/>
        </w:rPr>
        <w:t xml:space="preserve">(Germantown: Christoph Saur, 1770). The recipe is titled </w:t>
      </w:r>
      <w:r w:rsidRPr="00D24EE6">
        <w:rPr>
          <w:rFonts w:ascii="Times New Roman" w:hAnsi="Times New Roman" w:cs="Times New Roman"/>
          <w:i/>
          <w:iCs/>
        </w:rPr>
        <w:t xml:space="preserve">Ein Mittel </w:t>
      </w:r>
      <w:proofErr w:type="spellStart"/>
      <w:r w:rsidRPr="00D24EE6">
        <w:rPr>
          <w:rFonts w:ascii="Times New Roman" w:hAnsi="Times New Roman" w:cs="Times New Roman"/>
          <w:i/>
          <w:iCs/>
        </w:rPr>
        <w:t>einen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starck</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verenckten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Fuß</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oder</w:t>
      </w:r>
      <w:proofErr w:type="spellEnd"/>
      <w:r w:rsidRPr="00D24EE6">
        <w:rPr>
          <w:rFonts w:ascii="Times New Roman" w:hAnsi="Times New Roman" w:cs="Times New Roman"/>
          <w:i/>
          <w:iCs/>
        </w:rPr>
        <w:t xml:space="preserve"> Hand bald </w:t>
      </w:r>
      <w:proofErr w:type="spellStart"/>
      <w:r w:rsidRPr="00D24EE6">
        <w:rPr>
          <w:rFonts w:ascii="Times New Roman" w:hAnsi="Times New Roman" w:cs="Times New Roman"/>
          <w:i/>
          <w:iCs/>
        </w:rPr>
        <w:t>wieder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zurecht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zu</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bringen</w:t>
      </w:r>
      <w:proofErr w:type="spellEnd"/>
      <w:r w:rsidRPr="00D24EE6">
        <w:rPr>
          <w:rFonts w:ascii="Times New Roman" w:hAnsi="Times New Roman" w:cs="Times New Roman"/>
          <w:i/>
          <w:iCs/>
        </w:rPr>
        <w:t xml:space="preserve">: Man </w:t>
      </w:r>
      <w:proofErr w:type="spellStart"/>
      <w:r w:rsidRPr="00D24EE6">
        <w:rPr>
          <w:rFonts w:ascii="Times New Roman" w:hAnsi="Times New Roman" w:cs="Times New Roman"/>
          <w:i/>
          <w:iCs/>
        </w:rPr>
        <w:t>wasche</w:t>
      </w:r>
      <w:proofErr w:type="spellEnd"/>
      <w:r w:rsidRPr="00D24EE6">
        <w:rPr>
          <w:rFonts w:ascii="Times New Roman" w:hAnsi="Times New Roman" w:cs="Times New Roman"/>
          <w:i/>
          <w:iCs/>
        </w:rPr>
        <w:t xml:space="preserve"> den </w:t>
      </w:r>
      <w:proofErr w:type="spellStart"/>
      <w:r w:rsidRPr="00D24EE6">
        <w:rPr>
          <w:rFonts w:ascii="Times New Roman" w:hAnsi="Times New Roman" w:cs="Times New Roman"/>
          <w:i/>
          <w:iCs/>
        </w:rPr>
        <w:t>verenckten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Fuß</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oder</w:t>
      </w:r>
      <w:proofErr w:type="spellEnd"/>
      <w:r w:rsidRPr="00D24EE6">
        <w:rPr>
          <w:rFonts w:ascii="Times New Roman" w:hAnsi="Times New Roman" w:cs="Times New Roman"/>
          <w:i/>
          <w:iCs/>
        </w:rPr>
        <w:t xml:space="preserve"> Arm </w:t>
      </w:r>
      <w:proofErr w:type="spellStart"/>
      <w:r w:rsidRPr="00D24EE6">
        <w:rPr>
          <w:rFonts w:ascii="Times New Roman" w:hAnsi="Times New Roman" w:cs="Times New Roman"/>
          <w:i/>
          <w:iCs/>
        </w:rPr>
        <w:t>nach</w:t>
      </w:r>
      <w:proofErr w:type="spellEnd"/>
      <w:r w:rsidRPr="00D24EE6">
        <w:rPr>
          <w:rFonts w:ascii="Times New Roman" w:hAnsi="Times New Roman" w:cs="Times New Roman"/>
          <w:i/>
          <w:iCs/>
        </w:rPr>
        <w:t xml:space="preserve">- dem er </w:t>
      </w:r>
      <w:proofErr w:type="spellStart"/>
      <w:r w:rsidRPr="00D24EE6">
        <w:rPr>
          <w:rFonts w:ascii="Times New Roman" w:hAnsi="Times New Roman" w:cs="Times New Roman"/>
          <w:i/>
          <w:iCs/>
        </w:rPr>
        <w:t>zurecht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gesetzt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ist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mit</w:t>
      </w:r>
      <w:proofErr w:type="spellEnd"/>
      <w:r w:rsidRPr="00D24EE6">
        <w:rPr>
          <w:rFonts w:ascii="Times New Roman" w:hAnsi="Times New Roman" w:cs="Times New Roman"/>
          <w:i/>
          <w:iCs/>
        </w:rPr>
        <w:t xml:space="preserve"> warm </w:t>
      </w:r>
      <w:proofErr w:type="spellStart"/>
      <w:r w:rsidRPr="00D24EE6">
        <w:rPr>
          <w:rFonts w:ascii="Times New Roman" w:hAnsi="Times New Roman" w:cs="Times New Roman"/>
          <w:i/>
          <w:iCs/>
        </w:rPr>
        <w:t>gemach</w:t>
      </w:r>
      <w:proofErr w:type="spellEnd"/>
      <w:r w:rsidRPr="00D24EE6">
        <w:rPr>
          <w:rFonts w:ascii="Times New Roman" w:hAnsi="Times New Roman" w:cs="Times New Roman"/>
          <w:i/>
          <w:iCs/>
        </w:rPr>
        <w:t xml:space="preserve">- ten Essig 4 </w:t>
      </w:r>
      <w:proofErr w:type="spellStart"/>
      <w:r w:rsidRPr="00D24EE6">
        <w:rPr>
          <w:rFonts w:ascii="Times New Roman" w:hAnsi="Times New Roman" w:cs="Times New Roman"/>
          <w:i/>
          <w:iCs/>
        </w:rPr>
        <w:t>oder</w:t>
      </w:r>
      <w:proofErr w:type="spellEnd"/>
      <w:r w:rsidRPr="00D24EE6">
        <w:rPr>
          <w:rFonts w:ascii="Times New Roman" w:hAnsi="Times New Roman" w:cs="Times New Roman"/>
          <w:i/>
          <w:iCs/>
        </w:rPr>
        <w:t xml:space="preserve"> 5 </w:t>
      </w:r>
      <w:proofErr w:type="spellStart"/>
      <w:r w:rsidRPr="00D24EE6">
        <w:rPr>
          <w:rFonts w:ascii="Times New Roman" w:hAnsi="Times New Roman" w:cs="Times New Roman"/>
          <w:i/>
          <w:iCs/>
        </w:rPr>
        <w:t>Minuten</w:t>
      </w:r>
      <w:proofErr w:type="spellEnd"/>
      <w:r w:rsidRPr="00D24EE6">
        <w:rPr>
          <w:rFonts w:ascii="Times New Roman" w:hAnsi="Times New Roman" w:cs="Times New Roman"/>
          <w:i/>
          <w:iCs/>
        </w:rPr>
        <w:t xml:space="preserve"> lang alle 4 </w:t>
      </w:r>
      <w:proofErr w:type="spellStart"/>
      <w:r w:rsidRPr="00D24EE6">
        <w:rPr>
          <w:rFonts w:ascii="Times New Roman" w:hAnsi="Times New Roman" w:cs="Times New Roman"/>
          <w:i/>
          <w:iCs/>
        </w:rPr>
        <w:t>Studen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einmal</w:t>
      </w:r>
      <w:proofErr w:type="spellEnd"/>
      <w:r w:rsidRPr="00D24EE6">
        <w:rPr>
          <w:rFonts w:ascii="Times New Roman" w:hAnsi="Times New Roman" w:cs="Times New Roman"/>
          <w:i/>
          <w:iCs/>
        </w:rPr>
        <w:t xml:space="preserve">, dieses </w:t>
      </w:r>
      <w:proofErr w:type="spellStart"/>
      <w:r w:rsidRPr="00D24EE6">
        <w:rPr>
          <w:rFonts w:ascii="Times New Roman" w:hAnsi="Times New Roman" w:cs="Times New Roman"/>
          <w:i/>
          <w:iCs/>
        </w:rPr>
        <w:t>wird</w:t>
      </w:r>
      <w:proofErr w:type="spellEnd"/>
      <w:r w:rsidRPr="00D24EE6">
        <w:rPr>
          <w:rFonts w:ascii="Times New Roman" w:hAnsi="Times New Roman" w:cs="Times New Roman"/>
          <w:i/>
          <w:iCs/>
        </w:rPr>
        <w:t xml:space="preserve"> den </w:t>
      </w:r>
      <w:proofErr w:type="spellStart"/>
      <w:r w:rsidRPr="00D24EE6">
        <w:rPr>
          <w:rFonts w:ascii="Times New Roman" w:hAnsi="Times New Roman" w:cs="Times New Roman"/>
          <w:i/>
          <w:iCs/>
        </w:rPr>
        <w:t>Kreißlauff</w:t>
      </w:r>
      <w:proofErr w:type="spellEnd"/>
      <w:r w:rsidRPr="00D24EE6">
        <w:rPr>
          <w:rFonts w:ascii="Times New Roman" w:hAnsi="Times New Roman" w:cs="Times New Roman"/>
          <w:i/>
          <w:iCs/>
        </w:rPr>
        <w:t xml:space="preserve"> der </w:t>
      </w:r>
      <w:proofErr w:type="spellStart"/>
      <w:r w:rsidRPr="00D24EE6">
        <w:rPr>
          <w:rFonts w:ascii="Times New Roman" w:hAnsi="Times New Roman" w:cs="Times New Roman"/>
          <w:i/>
          <w:iCs/>
        </w:rPr>
        <w:t>Flüstigkei</w:t>
      </w:r>
      <w:proofErr w:type="spellEnd"/>
      <w:r w:rsidRPr="00D24EE6">
        <w:rPr>
          <w:rFonts w:ascii="Times New Roman" w:hAnsi="Times New Roman" w:cs="Times New Roman"/>
          <w:i/>
          <w:iCs/>
        </w:rPr>
        <w:t xml:space="preserve">- ten an dem </w:t>
      </w:r>
      <w:proofErr w:type="spellStart"/>
      <w:r w:rsidRPr="00D24EE6">
        <w:rPr>
          <w:rFonts w:ascii="Times New Roman" w:hAnsi="Times New Roman" w:cs="Times New Roman"/>
          <w:i/>
          <w:iCs/>
        </w:rPr>
        <w:t>beschädigten</w:t>
      </w:r>
      <w:proofErr w:type="spellEnd"/>
      <w:r w:rsidRPr="00D24EE6">
        <w:rPr>
          <w:rFonts w:ascii="Times New Roman" w:hAnsi="Times New Roman" w:cs="Times New Roman"/>
          <w:i/>
          <w:iCs/>
        </w:rPr>
        <w:t xml:space="preserve"> Ort </w:t>
      </w:r>
      <w:proofErr w:type="spellStart"/>
      <w:r w:rsidRPr="00D24EE6">
        <w:rPr>
          <w:rFonts w:ascii="Times New Roman" w:hAnsi="Times New Roman" w:cs="Times New Roman"/>
          <w:i/>
          <w:iCs/>
        </w:rPr>
        <w:t>befördern</w:t>
      </w:r>
      <w:proofErr w:type="spellEnd"/>
      <w:r w:rsidRPr="00D24EE6">
        <w:rPr>
          <w:rFonts w:ascii="Times New Roman" w:hAnsi="Times New Roman" w:cs="Times New Roman"/>
          <w:i/>
          <w:iCs/>
        </w:rPr>
        <w:t xml:space="preserve">, und die Ge- </w:t>
      </w:r>
      <w:proofErr w:type="spellStart"/>
      <w:r w:rsidRPr="00D24EE6">
        <w:rPr>
          <w:rFonts w:ascii="Times New Roman" w:hAnsi="Times New Roman" w:cs="Times New Roman"/>
          <w:i/>
          <w:iCs/>
        </w:rPr>
        <w:t>schwulst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entweder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verhindern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oder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vertreiben</w:t>
      </w:r>
      <w:proofErr w:type="spellEnd"/>
      <w:r w:rsidRPr="00D24EE6">
        <w:rPr>
          <w:rFonts w:ascii="Times New Roman" w:hAnsi="Times New Roman" w:cs="Times New Roman"/>
          <w:i/>
          <w:iCs/>
        </w:rPr>
        <w:t>…</w:t>
      </w:r>
      <w:r w:rsidRPr="00D24EE6">
        <w:rPr>
          <w:rFonts w:ascii="Times New Roman" w:hAnsi="Times New Roman" w:cs="Times New Roman"/>
        </w:rPr>
        <w:t xml:space="preserve"> </w:t>
      </w:r>
      <w:r w:rsidRPr="00D24EE6">
        <w:rPr>
          <w:rFonts w:ascii="Times New Roman" w:hAnsi="Times New Roman" w:cs="Times New Roman"/>
          <w:i/>
          <w:iCs/>
        </w:rPr>
        <w:t xml:space="preserve">Alle </w:t>
      </w:r>
      <w:proofErr w:type="spellStart"/>
      <w:r w:rsidRPr="00D24EE6">
        <w:rPr>
          <w:rFonts w:ascii="Times New Roman" w:hAnsi="Times New Roman" w:cs="Times New Roman"/>
          <w:i/>
          <w:iCs/>
        </w:rPr>
        <w:t>zwei</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Stund</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nach</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Auftegung</w:t>
      </w:r>
      <w:proofErr w:type="spellEnd"/>
      <w:r w:rsidRPr="00D24EE6">
        <w:rPr>
          <w:rFonts w:ascii="Times New Roman" w:hAnsi="Times New Roman" w:cs="Times New Roman"/>
          <w:i/>
          <w:iCs/>
        </w:rPr>
        <w:t xml:space="preserve"> des </w:t>
      </w:r>
      <w:proofErr w:type="spellStart"/>
      <w:r w:rsidRPr="00D24EE6">
        <w:rPr>
          <w:rFonts w:ascii="Times New Roman" w:hAnsi="Times New Roman" w:cs="Times New Roman"/>
          <w:i/>
          <w:iCs/>
        </w:rPr>
        <w:t>Essigs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muß</w:t>
      </w:r>
      <w:proofErr w:type="spellEnd"/>
      <w:r w:rsidRPr="00D24EE6">
        <w:rPr>
          <w:rFonts w:ascii="Times New Roman" w:hAnsi="Times New Roman" w:cs="Times New Roman"/>
          <w:i/>
          <w:iCs/>
        </w:rPr>
        <w:t xml:space="preserve"> der </w:t>
      </w:r>
      <w:proofErr w:type="spellStart"/>
      <w:r w:rsidRPr="00D24EE6">
        <w:rPr>
          <w:rFonts w:ascii="Times New Roman" w:hAnsi="Times New Roman" w:cs="Times New Roman"/>
          <w:i/>
          <w:iCs/>
        </w:rPr>
        <w:t>beschädigte</w:t>
      </w:r>
      <w:proofErr w:type="spellEnd"/>
      <w:r w:rsidRPr="00D24EE6">
        <w:rPr>
          <w:rFonts w:ascii="Times New Roman" w:hAnsi="Times New Roman" w:cs="Times New Roman"/>
          <w:i/>
          <w:iCs/>
        </w:rPr>
        <w:t xml:space="preserve"> Ort </w:t>
      </w:r>
      <w:proofErr w:type="spellStart"/>
      <w:r w:rsidRPr="00D24EE6">
        <w:rPr>
          <w:rFonts w:ascii="Times New Roman" w:hAnsi="Times New Roman" w:cs="Times New Roman"/>
          <w:i/>
          <w:iCs/>
        </w:rPr>
        <w:t>mit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starckem</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Westindischen</w:t>
      </w:r>
      <w:proofErr w:type="spellEnd"/>
      <w:r w:rsidRPr="00D24EE6">
        <w:rPr>
          <w:rFonts w:ascii="Times New Roman" w:hAnsi="Times New Roman" w:cs="Times New Roman"/>
          <w:i/>
          <w:iCs/>
        </w:rPr>
        <w:t xml:space="preserve"> [Korn?] </w:t>
      </w:r>
      <w:proofErr w:type="spellStart"/>
      <w:r w:rsidRPr="00D24EE6">
        <w:rPr>
          <w:rFonts w:ascii="Times New Roman" w:hAnsi="Times New Roman" w:cs="Times New Roman"/>
          <w:i/>
          <w:iCs/>
        </w:rPr>
        <w:t>benetzet</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hernach</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starck</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eingerieben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werden</w:t>
      </w:r>
      <w:proofErr w:type="spellEnd"/>
      <w:r w:rsidRPr="00D24EE6">
        <w:rPr>
          <w:rFonts w:ascii="Times New Roman" w:hAnsi="Times New Roman" w:cs="Times New Roman"/>
          <w:i/>
          <w:iCs/>
        </w:rPr>
        <w:t>.</w:t>
      </w:r>
    </w:p>
  </w:footnote>
  <w:footnote w:id="368">
    <w:p w14:paraId="6F4B17A8" w14:textId="1B9F5041"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Benjamin Rush maintained an interest in the medical practices of </w:t>
      </w:r>
      <w:r w:rsidR="00603452" w:rsidRPr="00D24EE6">
        <w:rPr>
          <w:rFonts w:ascii="Times New Roman" w:hAnsi="Times New Roman" w:cs="Times New Roman"/>
        </w:rPr>
        <w:t>I</w:t>
      </w:r>
      <w:r w:rsidRPr="00D24EE6">
        <w:rPr>
          <w:rFonts w:ascii="Times New Roman" w:hAnsi="Times New Roman" w:cs="Times New Roman"/>
        </w:rPr>
        <w:t xml:space="preserve">ndigenous Americans, but he still viewed their knowledge with skepticism. See Paul E. Kopperman, “The Attitude of Benjamin Rush (1746-1813) towards Native American Medicine,” </w:t>
      </w:r>
      <w:r w:rsidRPr="00D24EE6">
        <w:rPr>
          <w:rFonts w:ascii="Times New Roman" w:hAnsi="Times New Roman" w:cs="Times New Roman"/>
          <w:i/>
          <w:iCs/>
        </w:rPr>
        <w:t>Journal of Medical Biography</w:t>
      </w:r>
      <w:r w:rsidRPr="00D24EE6">
        <w:rPr>
          <w:rFonts w:ascii="Times New Roman" w:hAnsi="Times New Roman" w:cs="Times New Roman"/>
        </w:rPr>
        <w:t xml:space="preserve"> 20, no. 2 (2012): 49–56. </w:t>
      </w:r>
    </w:p>
  </w:footnote>
  <w:footnote w:id="369">
    <w:p w14:paraId="2ED77A99"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Theodori</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Zuingeri</w:t>
      </w:r>
      <w:proofErr w:type="spellEnd"/>
      <w:r w:rsidRPr="00D24EE6">
        <w:rPr>
          <w:rFonts w:ascii="Times New Roman" w:hAnsi="Times New Roman" w:cs="Times New Roman"/>
        </w:rPr>
        <w:t xml:space="preserve">, </w:t>
      </w:r>
      <w:r w:rsidRPr="00D24EE6">
        <w:rPr>
          <w:rFonts w:ascii="Times New Roman" w:hAnsi="Times New Roman" w:cs="Times New Roman"/>
          <w:i/>
          <w:iCs/>
        </w:rPr>
        <w:t>Theatrum Botanicum</w:t>
      </w:r>
      <w:r w:rsidRPr="00D24EE6">
        <w:rPr>
          <w:rFonts w:ascii="Times New Roman" w:hAnsi="Times New Roman" w:cs="Times New Roman"/>
        </w:rPr>
        <w:t xml:space="preserve">, rev. ed., vol. 1 (Hans Jacob Bischoffs, 1744), 292. “Regarding its powers, the Jalapa is far superior due to its high gum content and caustic </w:t>
      </w:r>
      <w:proofErr w:type="spellStart"/>
      <w:r w:rsidRPr="00D24EE6">
        <w:rPr>
          <w:rFonts w:ascii="Times New Roman" w:hAnsi="Times New Roman" w:cs="Times New Roman"/>
        </w:rPr>
        <w:t>Burgier</w:t>
      </w:r>
      <w:proofErr w:type="spellEnd"/>
      <w:r w:rsidRPr="00D24EE6">
        <w:rPr>
          <w:rFonts w:ascii="Times New Roman" w:hAnsi="Times New Roman" w:cs="Times New Roman"/>
        </w:rPr>
        <w:t xml:space="preserve"> salt. It also expels excess water moisture more strongly.” </w:t>
      </w:r>
    </w:p>
  </w:footnote>
  <w:footnote w:id="370">
    <w:p w14:paraId="1B870F15"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Weaver, 181. </w:t>
      </w:r>
    </w:p>
  </w:footnote>
  <w:footnote w:id="371">
    <w:p w14:paraId="275A67C1"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Stahl and Richter’s view on the role of the soul in understanding the human body is apparent in Richter’s </w:t>
      </w:r>
      <w:r w:rsidRPr="00D24EE6">
        <w:rPr>
          <w:rFonts w:ascii="Times New Roman" w:hAnsi="Times New Roman" w:cs="Times New Roman"/>
          <w:i/>
          <w:iCs/>
        </w:rPr>
        <w:t>Die höchst-</w:t>
      </w:r>
      <w:proofErr w:type="spellStart"/>
      <w:r w:rsidRPr="00D24EE6">
        <w:rPr>
          <w:rFonts w:ascii="Times New Roman" w:hAnsi="Times New Roman" w:cs="Times New Roman"/>
          <w:i/>
          <w:iCs/>
        </w:rPr>
        <w:t>nöthige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Erkenntniß</w:t>
      </w:r>
      <w:proofErr w:type="spellEnd"/>
      <w:r w:rsidRPr="00D24EE6">
        <w:rPr>
          <w:rFonts w:ascii="Times New Roman" w:hAnsi="Times New Roman" w:cs="Times New Roman"/>
          <w:i/>
          <w:iCs/>
        </w:rPr>
        <w:t xml:space="preserve"> des Menschen </w:t>
      </w:r>
      <w:r w:rsidRPr="00D24EE6">
        <w:rPr>
          <w:rFonts w:ascii="Times New Roman" w:hAnsi="Times New Roman" w:cs="Times New Roman"/>
        </w:rPr>
        <w:t xml:space="preserve">[The most essential Knowledge of Mankind] (1709), where he explains the connection between the human soul with God and bodily health: “Was nun die </w:t>
      </w:r>
      <w:proofErr w:type="spellStart"/>
      <w:r w:rsidRPr="00D24EE6">
        <w:rPr>
          <w:rFonts w:ascii="Times New Roman" w:hAnsi="Times New Roman" w:cs="Times New Roman"/>
        </w:rPr>
        <w:t>Vereinigung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selbst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betrifft</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bestehet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sie</w:t>
      </w:r>
      <w:proofErr w:type="spellEnd"/>
      <w:r w:rsidRPr="00D24EE6">
        <w:rPr>
          <w:rFonts w:ascii="Times New Roman" w:hAnsi="Times New Roman" w:cs="Times New Roman"/>
        </w:rPr>
        <w:t xml:space="preserve"> in </w:t>
      </w:r>
      <w:proofErr w:type="spellStart"/>
      <w:r w:rsidRPr="00D24EE6">
        <w:rPr>
          <w:rFonts w:ascii="Times New Roman" w:hAnsi="Times New Roman" w:cs="Times New Roman"/>
        </w:rPr>
        <w:t>einer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solchen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genauen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Verbindung</w:t>
      </w:r>
      <w:proofErr w:type="spellEnd"/>
      <w:r w:rsidRPr="00D24EE6">
        <w:rPr>
          <w:rFonts w:ascii="Times New Roman" w:hAnsi="Times New Roman" w:cs="Times New Roman"/>
        </w:rPr>
        <w:t xml:space="preserve"> des </w:t>
      </w:r>
      <w:proofErr w:type="spellStart"/>
      <w:r w:rsidRPr="00D24EE6">
        <w:rPr>
          <w:rFonts w:ascii="Times New Roman" w:hAnsi="Times New Roman" w:cs="Times New Roman"/>
        </w:rPr>
        <w:t>Leibes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der Seele,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ob</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gleich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sonst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ihrer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Natur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ganz</w:t>
      </w:r>
      <w:proofErr w:type="spellEnd"/>
      <w:r w:rsidRPr="00D24EE6">
        <w:rPr>
          <w:rFonts w:ascii="Times New Roman" w:hAnsi="Times New Roman" w:cs="Times New Roman"/>
        </w:rPr>
        <w:t xml:space="preserve"> divers und </w:t>
      </w:r>
      <w:proofErr w:type="spellStart"/>
      <w:r w:rsidRPr="00D24EE6">
        <w:rPr>
          <w:rFonts w:ascii="Times New Roman" w:hAnsi="Times New Roman" w:cs="Times New Roman"/>
        </w:rPr>
        <w:t>unterschieden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sind</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doch</w:t>
      </w:r>
      <w:proofErr w:type="spellEnd"/>
      <w:r w:rsidRPr="00D24EE6">
        <w:rPr>
          <w:rFonts w:ascii="Times New Roman" w:hAnsi="Times New Roman" w:cs="Times New Roman"/>
        </w:rPr>
        <w:t xml:space="preserve"> nun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einzig</w:t>
      </w:r>
      <w:proofErr w:type="spellEnd"/>
      <w:r w:rsidRPr="00D24EE6">
        <w:rPr>
          <w:rFonts w:ascii="Times New Roman" w:hAnsi="Times New Roman" w:cs="Times New Roman"/>
        </w:rPr>
        <w:t xml:space="preserve"> Ding </w:t>
      </w:r>
      <w:proofErr w:type="spellStart"/>
      <w:r w:rsidRPr="00D24EE6">
        <w:rPr>
          <w:rFonts w:ascii="Times New Roman" w:hAnsi="Times New Roman" w:cs="Times New Roman"/>
        </w:rPr>
        <w:t>werden</w:t>
      </w:r>
      <w:proofErr w:type="spellEnd"/>
      <w:r w:rsidRPr="00D24EE6">
        <w:rPr>
          <w:rFonts w:ascii="Times New Roman" w:hAnsi="Times New Roman" w:cs="Times New Roman"/>
        </w:rPr>
        <w:t xml:space="preserve">, und den Menschen </w:t>
      </w:r>
      <w:proofErr w:type="spellStart"/>
      <w:r w:rsidRPr="00D24EE6">
        <w:rPr>
          <w:rFonts w:ascii="Times New Roman" w:hAnsi="Times New Roman" w:cs="Times New Roman"/>
        </w:rPr>
        <w:t>zusammen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constituiren</w:t>
      </w:r>
      <w:proofErr w:type="spellEnd"/>
      <w:r w:rsidRPr="00D24EE6">
        <w:rPr>
          <w:rFonts w:ascii="Times New Roman" w:hAnsi="Times New Roman" w:cs="Times New Roman"/>
        </w:rPr>
        <w:t xml:space="preserve">” [As for what the union itself concerns, it exists in such an exact connection of the body with the soul that whether they are otherwise wholly diverse and different in Nature, nevertheless they now become a single entity and constitute the human together]. Christian Friedrich Richter, </w:t>
      </w:r>
      <w:r w:rsidRPr="00D24EE6">
        <w:rPr>
          <w:rFonts w:ascii="Times New Roman" w:hAnsi="Times New Roman" w:cs="Times New Roman"/>
          <w:i/>
          <w:iCs/>
        </w:rPr>
        <w:t>Die Höchst-</w:t>
      </w:r>
      <w:proofErr w:type="spellStart"/>
      <w:r w:rsidRPr="00D24EE6">
        <w:rPr>
          <w:rFonts w:ascii="Times New Roman" w:hAnsi="Times New Roman" w:cs="Times New Roman"/>
          <w:i/>
          <w:iCs/>
        </w:rPr>
        <w:t>Nöthige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Erkenntniß</w:t>
      </w:r>
      <w:proofErr w:type="spellEnd"/>
      <w:r w:rsidRPr="00D24EE6">
        <w:rPr>
          <w:rFonts w:ascii="Times New Roman" w:hAnsi="Times New Roman" w:cs="Times New Roman"/>
          <w:i/>
          <w:iCs/>
        </w:rPr>
        <w:t xml:space="preserve"> Des Menschen </w:t>
      </w:r>
      <w:r w:rsidRPr="00D24EE6">
        <w:rPr>
          <w:rFonts w:ascii="Times New Roman" w:hAnsi="Times New Roman" w:cs="Times New Roman"/>
        </w:rPr>
        <w:t xml:space="preserve">(Leipzig: Jo. Fried. Gleditsch und Sohn, 1710), 79-80. </w:t>
      </w:r>
    </w:p>
  </w:footnote>
  <w:footnote w:id="372">
    <w:p w14:paraId="524B29C2"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Thomas Grunewald, et al., “Healing Body and Soul. Medicine and Hygiene in the 18</w:t>
      </w:r>
      <w:r w:rsidRPr="00D24EE6">
        <w:rPr>
          <w:rFonts w:ascii="Times New Roman" w:hAnsi="Times New Roman" w:cs="Times New Roman"/>
          <w:vertAlign w:val="superscript"/>
        </w:rPr>
        <w:t>th</w:t>
      </w:r>
      <w:r w:rsidRPr="00D24EE6">
        <w:rPr>
          <w:rFonts w:ascii="Times New Roman" w:hAnsi="Times New Roman" w:cs="Times New Roman"/>
        </w:rPr>
        <w:t xml:space="preserve"> Century: Annual exhibition of the Francke Foundations 2021 online,” </w:t>
      </w:r>
      <w:proofErr w:type="spellStart"/>
      <w:r w:rsidRPr="00D24EE6">
        <w:rPr>
          <w:rFonts w:ascii="Times New Roman" w:hAnsi="Times New Roman" w:cs="Times New Roman"/>
          <w:i/>
          <w:iCs/>
        </w:rPr>
        <w:t>Franckesche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Stiftungen</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last modified 2021, </w:t>
      </w:r>
    </w:p>
    <w:p w14:paraId="288DDEBB" w14:textId="77777777" w:rsidR="009D4410" w:rsidRPr="00D24EE6" w:rsidRDefault="009D4410" w:rsidP="009D4410">
      <w:pPr>
        <w:pStyle w:val="FootnoteText"/>
        <w:rPr>
          <w:rFonts w:ascii="Times New Roman" w:hAnsi="Times New Roman" w:cs="Times New Roman"/>
        </w:rPr>
      </w:pPr>
      <w:hyperlink r:id="rId8" w:history="1">
        <w:r w:rsidRPr="00D24EE6">
          <w:rPr>
            <w:rStyle w:val="Hyperlink"/>
            <w:rFonts w:ascii="Times New Roman" w:hAnsi="Times New Roman" w:cs="Times New Roman"/>
            <w:sz w:val="20"/>
          </w:rPr>
          <w:t>https://www.francke-halle.de/en/healing-body-and-soul</w:t>
        </w:r>
      </w:hyperlink>
      <w:r w:rsidRPr="00D24EE6">
        <w:rPr>
          <w:rFonts w:ascii="Times New Roman" w:hAnsi="Times New Roman" w:cs="Times New Roman"/>
        </w:rPr>
        <w:t xml:space="preserve">. </w:t>
      </w:r>
    </w:p>
  </w:footnote>
  <w:footnote w:id="373">
    <w:p w14:paraId="65A66AF2"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Weaver,155. Ginger was a common ingredient during the colonial era. Fresh ginger was expensive, so common households used ginger powder. Rosewater, made from rose petals steeped in distilled water, was used in sweet cooking such as puddings, custards, cakes and pastries. For more on ingredients used in colonial cooking, see Sandra L. Oliver, </w:t>
      </w:r>
      <w:r w:rsidRPr="00D24EE6">
        <w:rPr>
          <w:rFonts w:ascii="Times New Roman" w:hAnsi="Times New Roman" w:cs="Times New Roman"/>
          <w:i/>
          <w:iCs/>
        </w:rPr>
        <w:t>Food in Colonial and Federal America</w:t>
      </w:r>
      <w:r w:rsidRPr="00D24EE6">
        <w:rPr>
          <w:rFonts w:ascii="Times New Roman" w:hAnsi="Times New Roman" w:cs="Times New Roman"/>
        </w:rPr>
        <w:t xml:space="preserve"> (Westport, CT: Greenwood Publishing Group, 2005), 74-5. </w:t>
      </w:r>
    </w:p>
  </w:footnote>
  <w:footnote w:id="374">
    <w:p w14:paraId="3C61BCE7"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Horrocks, 43.</w:t>
      </w:r>
    </w:p>
  </w:footnote>
  <w:footnote w:id="375">
    <w:p w14:paraId="0C98AE7B"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 include a small excerpt here. “Das Wasser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dem Menschen am </w:t>
      </w:r>
      <w:proofErr w:type="spellStart"/>
      <w:r w:rsidRPr="00D24EE6">
        <w:rPr>
          <w:rFonts w:ascii="Times New Roman" w:hAnsi="Times New Roman" w:cs="Times New Roman"/>
        </w:rPr>
        <w:t>allergesundesten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dann</w:t>
      </w:r>
      <w:proofErr w:type="spellEnd"/>
      <w:r w:rsidRPr="00D24EE6">
        <w:rPr>
          <w:rFonts w:ascii="Times New Roman" w:hAnsi="Times New Roman" w:cs="Times New Roman"/>
        </w:rPr>
        <w:t xml:space="preserve"> des Menschen Leben </w:t>
      </w:r>
      <w:proofErr w:type="spellStart"/>
      <w:r w:rsidRPr="00D24EE6">
        <w:rPr>
          <w:rFonts w:ascii="Times New Roman" w:hAnsi="Times New Roman" w:cs="Times New Roman"/>
        </w:rPr>
        <w:t>bestehet</w:t>
      </w:r>
      <w:proofErr w:type="spellEnd"/>
      <w:r w:rsidRPr="00D24EE6">
        <w:rPr>
          <w:rFonts w:ascii="Times New Roman" w:hAnsi="Times New Roman" w:cs="Times New Roman"/>
        </w:rPr>
        <w:t xml:space="preserve"> in </w:t>
      </w:r>
      <w:proofErr w:type="spellStart"/>
      <w:r w:rsidRPr="00D24EE6">
        <w:rPr>
          <w:rFonts w:ascii="Times New Roman" w:hAnsi="Times New Roman" w:cs="Times New Roman"/>
        </w:rPr>
        <w:t>einer</w:t>
      </w:r>
      <w:proofErr w:type="spellEnd"/>
      <w:r w:rsidRPr="00D24EE6">
        <w:rPr>
          <w:rFonts w:ascii="Times New Roman" w:hAnsi="Times New Roman" w:cs="Times New Roman"/>
        </w:rPr>
        <w:t xml:space="preserve"> Gleichen </w:t>
      </w:r>
      <w:proofErr w:type="spellStart"/>
      <w:r w:rsidRPr="00D24EE6">
        <w:rPr>
          <w:rFonts w:ascii="Times New Roman" w:hAnsi="Times New Roman" w:cs="Times New Roman"/>
        </w:rPr>
        <w:t>Vermischung</w:t>
      </w:r>
      <w:proofErr w:type="spellEnd"/>
      <w:r w:rsidRPr="00D24EE6">
        <w:rPr>
          <w:rFonts w:ascii="Times New Roman" w:hAnsi="Times New Roman" w:cs="Times New Roman"/>
        </w:rPr>
        <w:t xml:space="preserve"> der </w:t>
      </w:r>
      <w:proofErr w:type="spellStart"/>
      <w:r w:rsidRPr="00D24EE6">
        <w:rPr>
          <w:rFonts w:ascii="Times New Roman" w:hAnsi="Times New Roman" w:cs="Times New Roman"/>
        </w:rPr>
        <w:t>natürlichen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Wärme</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Feutigkeit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diese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Gleichheit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aber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kan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anderer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Tranck</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besser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erhalten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das Wasser, in deme das Wasser </w:t>
      </w:r>
      <w:proofErr w:type="spellStart"/>
      <w:r w:rsidRPr="00D24EE6">
        <w:rPr>
          <w:rFonts w:ascii="Times New Roman" w:hAnsi="Times New Roman" w:cs="Times New Roman"/>
        </w:rPr>
        <w:t>allein</w:t>
      </w:r>
      <w:proofErr w:type="spellEnd"/>
      <w:r w:rsidRPr="00D24EE6">
        <w:rPr>
          <w:rFonts w:ascii="Times New Roman" w:hAnsi="Times New Roman" w:cs="Times New Roman"/>
        </w:rPr>
        <w:t xml:space="preserve">, das </w:t>
      </w:r>
      <w:proofErr w:type="spellStart"/>
      <w:r w:rsidRPr="00D24EE6">
        <w:rPr>
          <w:rFonts w:ascii="Times New Roman" w:hAnsi="Times New Roman" w:cs="Times New Roman"/>
        </w:rPr>
        <w:t>allzu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hitzige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Geblüt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mässiget</w:t>
      </w:r>
      <w:proofErr w:type="spellEnd"/>
      <w:r w:rsidRPr="00D24EE6">
        <w:rPr>
          <w:rFonts w:ascii="Times New Roman" w:hAnsi="Times New Roman" w:cs="Times New Roman"/>
        </w:rPr>
        <w:t xml:space="preserve">, und die </w:t>
      </w:r>
      <w:proofErr w:type="spellStart"/>
      <w:r w:rsidRPr="00D24EE6">
        <w:rPr>
          <w:rFonts w:ascii="Times New Roman" w:hAnsi="Times New Roman" w:cs="Times New Roman"/>
        </w:rPr>
        <w:t>abgegangene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natürliche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Feuchtigkeiten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widerum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ersetzet</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dann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wahr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das Wasser dem Menschen am </w:t>
      </w:r>
      <w:proofErr w:type="spellStart"/>
      <w:r w:rsidRPr="00D24EE6">
        <w:rPr>
          <w:rFonts w:ascii="Times New Roman" w:hAnsi="Times New Roman" w:cs="Times New Roman"/>
        </w:rPr>
        <w:t>gesündesten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seye</w:t>
      </w:r>
      <w:proofErr w:type="spellEnd"/>
      <w:r w:rsidRPr="00D24EE6">
        <w:rPr>
          <w:rFonts w:ascii="Times New Roman" w:hAnsi="Times New Roman" w:cs="Times New Roman"/>
        </w:rPr>
        <w:t xml:space="preserve">.” [Water is the healthiest thing for humans; because human life exists in an equal mixture of natural warmth and moisture; but no other drink can better sustain this balance than water, in which water alone moderates overly heated blood and restores the lost moisture; </w:t>
      </w:r>
      <w:proofErr w:type="gramStart"/>
      <w:r w:rsidRPr="00D24EE6">
        <w:rPr>
          <w:rFonts w:ascii="Times New Roman" w:hAnsi="Times New Roman" w:cs="Times New Roman"/>
        </w:rPr>
        <w:t>so</w:t>
      </w:r>
      <w:proofErr w:type="gramEnd"/>
      <w:r w:rsidRPr="00D24EE6">
        <w:rPr>
          <w:rFonts w:ascii="Times New Roman" w:hAnsi="Times New Roman" w:cs="Times New Roman"/>
        </w:rPr>
        <w:t xml:space="preserve"> it is true, that water is the healthiest for humans]. Sauer lists many of the benefits which hold true even today, e.g., prevents gout, kidney stones, acid reflux and heartburn. Christopher Sauer,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1772 </w:t>
      </w:r>
      <w:r w:rsidRPr="00D24EE6">
        <w:rPr>
          <w:rFonts w:ascii="Times New Roman" w:hAnsi="Times New Roman" w:cs="Times New Roman"/>
        </w:rPr>
        <w:t xml:space="preserve">(Germantown: Christoph Saur, 1772). </w:t>
      </w:r>
    </w:p>
  </w:footnote>
  <w:footnote w:id="376">
    <w:p w14:paraId="586A5FE0"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Jack W. Berryman, “Motion and Rest: Galen on Exercise and Health,” </w:t>
      </w:r>
      <w:r w:rsidRPr="00D24EE6">
        <w:rPr>
          <w:rFonts w:ascii="Times New Roman" w:hAnsi="Times New Roman" w:cs="Times New Roman"/>
          <w:i/>
          <w:iCs/>
        </w:rPr>
        <w:t>The Lancet</w:t>
      </w:r>
      <w:r w:rsidRPr="00D24EE6">
        <w:rPr>
          <w:rFonts w:ascii="Times New Roman" w:hAnsi="Times New Roman" w:cs="Times New Roman"/>
        </w:rPr>
        <w:t xml:space="preserve"> 380, no. 9838 (2012): 210. </w:t>
      </w:r>
    </w:p>
  </w:footnote>
  <w:footnote w:id="377">
    <w:p w14:paraId="03ED0140" w14:textId="46992F72"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Christoph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1773 </w:t>
      </w:r>
      <w:r w:rsidRPr="00D24EE6">
        <w:rPr>
          <w:rFonts w:ascii="Times New Roman" w:hAnsi="Times New Roman" w:cs="Times New Roman"/>
        </w:rPr>
        <w:t>(Germantown: Christoph Saur, 177</w:t>
      </w:r>
      <w:r w:rsidR="001A6C15" w:rsidRPr="00D24EE6">
        <w:rPr>
          <w:rFonts w:ascii="Times New Roman" w:hAnsi="Times New Roman" w:cs="Times New Roman"/>
        </w:rPr>
        <w:t>2</w:t>
      </w:r>
      <w:r w:rsidRPr="00D24EE6">
        <w:rPr>
          <w:rFonts w:ascii="Times New Roman" w:hAnsi="Times New Roman" w:cs="Times New Roman"/>
        </w:rPr>
        <w:t>).</w:t>
      </w:r>
    </w:p>
  </w:footnote>
  <w:footnote w:id="378">
    <w:p w14:paraId="3655A4CE" w14:textId="48689813"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 </w:t>
      </w:r>
      <w:proofErr w:type="spellStart"/>
      <w:r w:rsidRPr="00D24EE6">
        <w:rPr>
          <w:rFonts w:ascii="Times New Roman" w:hAnsi="Times New Roman" w:cs="Times New Roman"/>
        </w:rPr>
        <w:t>Pensylvanien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gewöhnlich</w:t>
      </w:r>
      <w:proofErr w:type="spellEnd"/>
      <w:r w:rsidRPr="00D24EE6">
        <w:rPr>
          <w:rFonts w:ascii="Times New Roman" w:hAnsi="Times New Roman" w:cs="Times New Roman"/>
        </w:rPr>
        <w:t xml:space="preserve"> alle Jahre,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die Leute </w:t>
      </w:r>
      <w:proofErr w:type="spellStart"/>
      <w:r w:rsidRPr="00D24EE6">
        <w:rPr>
          <w:rFonts w:ascii="Times New Roman" w:hAnsi="Times New Roman" w:cs="Times New Roman"/>
        </w:rPr>
        <w:t>welche</w:t>
      </w:r>
      <w:proofErr w:type="spellEnd"/>
      <w:r w:rsidRPr="00D24EE6">
        <w:rPr>
          <w:rFonts w:ascii="Times New Roman" w:hAnsi="Times New Roman" w:cs="Times New Roman"/>
        </w:rPr>
        <w:t xml:space="preserve"> am Wasser </w:t>
      </w:r>
      <w:proofErr w:type="spellStart"/>
      <w:r w:rsidRPr="00D24EE6">
        <w:rPr>
          <w:rFonts w:ascii="Times New Roman" w:hAnsi="Times New Roman" w:cs="Times New Roman"/>
        </w:rPr>
        <w:t>wohnen</w:t>
      </w:r>
      <w:proofErr w:type="spellEnd"/>
      <w:r w:rsidRPr="00D24EE6">
        <w:rPr>
          <w:rFonts w:ascii="Times New Roman" w:hAnsi="Times New Roman" w:cs="Times New Roman"/>
        </w:rPr>
        <w:t xml:space="preserve">, wo </w:t>
      </w:r>
      <w:proofErr w:type="spellStart"/>
      <w:r w:rsidRPr="00D24EE6">
        <w:rPr>
          <w:rFonts w:ascii="Times New Roman" w:hAnsi="Times New Roman" w:cs="Times New Roman"/>
        </w:rPr>
        <w:t>viel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Sümpff</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Schwambe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sind</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sie</w:t>
      </w:r>
      <w:proofErr w:type="spellEnd"/>
      <w:r w:rsidRPr="00D24EE6">
        <w:rPr>
          <w:rFonts w:ascii="Times New Roman" w:hAnsi="Times New Roman" w:cs="Times New Roman"/>
        </w:rPr>
        <w:t xml:space="preserve"> das Fieber </w:t>
      </w:r>
      <w:proofErr w:type="spellStart"/>
      <w:r w:rsidRPr="00D24EE6">
        <w:rPr>
          <w:rFonts w:ascii="Times New Roman" w:hAnsi="Times New Roman" w:cs="Times New Roman"/>
        </w:rPr>
        <w:t>bekommen</w:t>
      </w:r>
      <w:proofErr w:type="spellEnd"/>
      <w:r w:rsidRPr="00D24EE6">
        <w:rPr>
          <w:rFonts w:ascii="Times New Roman" w:hAnsi="Times New Roman" w:cs="Times New Roman"/>
        </w:rPr>
        <w:t xml:space="preserve"> von der </w:t>
      </w:r>
      <w:proofErr w:type="spellStart"/>
      <w:r w:rsidRPr="00D24EE6">
        <w:rPr>
          <w:rFonts w:ascii="Times New Roman" w:hAnsi="Times New Roman" w:cs="Times New Roman"/>
        </w:rPr>
        <w:t>zuvielen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Feuchtigkeit</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Dämpffen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aus</w:t>
      </w:r>
      <w:proofErr w:type="spellEnd"/>
      <w:r w:rsidRPr="00D24EE6">
        <w:rPr>
          <w:rFonts w:ascii="Times New Roman" w:hAnsi="Times New Roman" w:cs="Times New Roman"/>
        </w:rPr>
        <w:t xml:space="preserve"> der Erden und </w:t>
      </w:r>
      <w:proofErr w:type="spellStart"/>
      <w:r w:rsidRPr="00D24EE6">
        <w:rPr>
          <w:rFonts w:ascii="Times New Roman" w:hAnsi="Times New Roman" w:cs="Times New Roman"/>
        </w:rPr>
        <w:t>saulenden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Lufft</w:t>
      </w:r>
      <w:proofErr w:type="spellEnd"/>
      <w:r w:rsidRPr="00D24EE6">
        <w:rPr>
          <w:rFonts w:ascii="Times New Roman" w:hAnsi="Times New Roman" w:cs="Times New Roman"/>
        </w:rPr>
        <w:t xml:space="preserve">, da warden </w:t>
      </w:r>
      <w:proofErr w:type="spellStart"/>
      <w:r w:rsidRPr="00D24EE6">
        <w:rPr>
          <w:rFonts w:ascii="Times New Roman" w:hAnsi="Times New Roman" w:cs="Times New Roman"/>
        </w:rPr>
        <w:t>dann</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Gesäße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weit</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fället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viel</w:t>
      </w:r>
      <w:proofErr w:type="spellEnd"/>
      <w:r w:rsidRPr="00D24EE6">
        <w:rPr>
          <w:rFonts w:ascii="Times New Roman" w:hAnsi="Times New Roman" w:cs="Times New Roman"/>
        </w:rPr>
        <w:t xml:space="preserve"> unreins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unter</w:t>
      </w:r>
      <w:proofErr w:type="spellEnd"/>
      <w:r w:rsidRPr="00D24EE6">
        <w:rPr>
          <w:rFonts w:ascii="Times New Roman" w:hAnsi="Times New Roman" w:cs="Times New Roman"/>
        </w:rPr>
        <w:t xml:space="preserve"> den </w:t>
      </w:r>
      <w:proofErr w:type="spellStart"/>
      <w:r w:rsidRPr="00D24EE6">
        <w:rPr>
          <w:rFonts w:ascii="Times New Roman" w:hAnsi="Times New Roman" w:cs="Times New Roman"/>
        </w:rPr>
        <w:t>reinen</w:t>
      </w:r>
      <w:proofErr w:type="spellEnd"/>
      <w:r w:rsidRPr="00D24EE6">
        <w:rPr>
          <w:rFonts w:ascii="Times New Roman" w:hAnsi="Times New Roman" w:cs="Times New Roman"/>
        </w:rPr>
        <w:t xml:space="preserve"> Lebens-Safft, so </w:t>
      </w:r>
      <w:proofErr w:type="spellStart"/>
      <w:r w:rsidRPr="00D24EE6">
        <w:rPr>
          <w:rFonts w:ascii="Times New Roman" w:hAnsi="Times New Roman" w:cs="Times New Roman"/>
        </w:rPr>
        <w:t>wird</w:t>
      </w:r>
      <w:proofErr w:type="spellEnd"/>
      <w:r w:rsidRPr="00D24EE6">
        <w:rPr>
          <w:rFonts w:ascii="Times New Roman" w:hAnsi="Times New Roman" w:cs="Times New Roman"/>
        </w:rPr>
        <w:t xml:space="preserve"> das </w:t>
      </w:r>
      <w:proofErr w:type="spellStart"/>
      <w:r w:rsidRPr="00D24EE6">
        <w:rPr>
          <w:rFonts w:ascii="Times New Roman" w:hAnsi="Times New Roman" w:cs="Times New Roman"/>
        </w:rPr>
        <w:t>gantze</w:t>
      </w:r>
      <w:proofErr w:type="spellEnd"/>
      <w:r w:rsidRPr="00D24EE6">
        <w:rPr>
          <w:rFonts w:ascii="Times New Roman" w:hAnsi="Times New Roman" w:cs="Times New Roman"/>
        </w:rPr>
        <w:t xml:space="preserve"> Blut unrein, </w:t>
      </w:r>
      <w:proofErr w:type="spellStart"/>
      <w:r w:rsidRPr="00D24EE6">
        <w:rPr>
          <w:rFonts w:ascii="Times New Roman" w:hAnsi="Times New Roman" w:cs="Times New Roman"/>
        </w:rPr>
        <w:t>wer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dann</w:t>
      </w:r>
      <w:proofErr w:type="spellEnd"/>
      <w:r w:rsidRPr="00D24EE6">
        <w:rPr>
          <w:rFonts w:ascii="Times New Roman" w:hAnsi="Times New Roman" w:cs="Times New Roman"/>
        </w:rPr>
        <w:t xml:space="preserve"> bey </w:t>
      </w:r>
      <w:proofErr w:type="spellStart"/>
      <w:r w:rsidRPr="00D24EE6">
        <w:rPr>
          <w:rFonts w:ascii="Times New Roman" w:hAnsi="Times New Roman" w:cs="Times New Roman"/>
        </w:rPr>
        <w:t>zeiten</w:t>
      </w:r>
      <w:proofErr w:type="spellEnd"/>
      <w:r w:rsidRPr="00D24EE6">
        <w:rPr>
          <w:rFonts w:ascii="Times New Roman" w:hAnsi="Times New Roman" w:cs="Times New Roman"/>
        </w:rPr>
        <w:t xml:space="preserve"> das </w:t>
      </w:r>
      <w:proofErr w:type="spellStart"/>
      <w:r w:rsidRPr="00D24EE6">
        <w:rPr>
          <w:rFonts w:ascii="Times New Roman" w:hAnsi="Times New Roman" w:cs="Times New Roman"/>
        </w:rPr>
        <w:t>unreine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auspurgirt</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dann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etwas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zusammenziehends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braucht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China-</w:t>
      </w:r>
      <w:proofErr w:type="spellStart"/>
      <w:r w:rsidRPr="00D24EE6">
        <w:rPr>
          <w:rFonts w:ascii="Times New Roman" w:hAnsi="Times New Roman" w:cs="Times New Roman"/>
        </w:rPr>
        <w:t>Schalen</w:t>
      </w:r>
      <w:proofErr w:type="spellEnd"/>
      <w:r w:rsidRPr="00D24EE6">
        <w:rPr>
          <w:rFonts w:ascii="Times New Roman" w:hAnsi="Times New Roman" w:cs="Times New Roman"/>
        </w:rPr>
        <w:t>, Eichen-</w:t>
      </w:r>
      <w:proofErr w:type="spellStart"/>
      <w:r w:rsidRPr="00D24EE6">
        <w:rPr>
          <w:rFonts w:ascii="Times New Roman" w:hAnsi="Times New Roman" w:cs="Times New Roman"/>
        </w:rPr>
        <w:t>Schalen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Hunds</w:t>
      </w:r>
      <w:proofErr w:type="spellEnd"/>
      <w:r w:rsidRPr="00D24EE6">
        <w:rPr>
          <w:rFonts w:ascii="Times New Roman" w:hAnsi="Times New Roman" w:cs="Times New Roman"/>
        </w:rPr>
        <w:t>-Holtz-</w:t>
      </w:r>
      <w:proofErr w:type="spellStart"/>
      <w:r w:rsidRPr="00D24EE6">
        <w:rPr>
          <w:rFonts w:ascii="Times New Roman" w:hAnsi="Times New Roman" w:cs="Times New Roman"/>
        </w:rPr>
        <w:t>Schalen</w:t>
      </w:r>
      <w:proofErr w:type="spellEnd"/>
      <w:r w:rsidRPr="00D24EE6">
        <w:rPr>
          <w:rFonts w:ascii="Times New Roman" w:hAnsi="Times New Roman" w:cs="Times New Roman"/>
        </w:rPr>
        <w:t xml:space="preserve">, ode </w:t>
      </w:r>
      <w:proofErr w:type="spellStart"/>
      <w:r w:rsidRPr="00D24EE6">
        <w:rPr>
          <w:rFonts w:ascii="Times New Roman" w:hAnsi="Times New Roman" w:cs="Times New Roman"/>
        </w:rPr>
        <w:t>reinige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zusammenziehende</w:t>
      </w:r>
      <w:proofErr w:type="spellEnd"/>
      <w:r w:rsidRPr="00D24EE6">
        <w:rPr>
          <w:rFonts w:ascii="Times New Roman" w:hAnsi="Times New Roman" w:cs="Times New Roman"/>
        </w:rPr>
        <w:t xml:space="preserve"> Baum-Wurtzel-</w:t>
      </w:r>
      <w:proofErr w:type="spellStart"/>
      <w:r w:rsidRPr="00D24EE6">
        <w:rPr>
          <w:rFonts w:ascii="Times New Roman" w:hAnsi="Times New Roman" w:cs="Times New Roman"/>
        </w:rPr>
        <w:t>Schalen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Wegrig-Wurtzel, es fey von der </w:t>
      </w:r>
      <w:proofErr w:type="spellStart"/>
      <w:r w:rsidRPr="00D24EE6">
        <w:rPr>
          <w:rFonts w:ascii="Times New Roman" w:hAnsi="Times New Roman" w:cs="Times New Roman"/>
        </w:rPr>
        <w:t>Spitzen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breiten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Wegrich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doch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viel</w:t>
      </w:r>
      <w:proofErr w:type="spellEnd"/>
      <w:r w:rsidRPr="00D24EE6">
        <w:rPr>
          <w:rFonts w:ascii="Times New Roman" w:hAnsi="Times New Roman" w:cs="Times New Roman"/>
        </w:rPr>
        <w:t xml:space="preserve"> auf </w:t>
      </w:r>
      <w:proofErr w:type="spellStart"/>
      <w:r w:rsidRPr="00D24EE6">
        <w:rPr>
          <w:rFonts w:ascii="Times New Roman" w:hAnsi="Times New Roman" w:cs="Times New Roman"/>
        </w:rPr>
        <w:t>einmahl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etwa</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nur</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viel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auf </w:t>
      </w:r>
      <w:proofErr w:type="spellStart"/>
      <w:r w:rsidRPr="00D24EE6">
        <w:rPr>
          <w:rFonts w:ascii="Times New Roman" w:hAnsi="Times New Roman" w:cs="Times New Roman"/>
        </w:rPr>
        <w:t>einem</w:t>
      </w:r>
      <w:proofErr w:type="spellEnd"/>
      <w:r w:rsidRPr="00D24EE6">
        <w:rPr>
          <w:rFonts w:ascii="Times New Roman" w:hAnsi="Times New Roman" w:cs="Times New Roman"/>
        </w:rPr>
        <w:t xml:space="preserve"> Pens </w:t>
      </w:r>
      <w:proofErr w:type="spellStart"/>
      <w:r w:rsidRPr="00D24EE6">
        <w:rPr>
          <w:rFonts w:ascii="Times New Roman" w:hAnsi="Times New Roman" w:cs="Times New Roman"/>
        </w:rPr>
        <w:t>liegen</w:t>
      </w:r>
      <w:proofErr w:type="spellEnd"/>
      <w:r w:rsidRPr="00D24EE6">
        <w:rPr>
          <w:rFonts w:ascii="Times New Roman" w:hAnsi="Times New Roman" w:cs="Times New Roman"/>
        </w:rPr>
        <w:t xml:space="preserve"> mag, 2 bis 3 mal des Tags,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wohl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vor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starcke</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sonst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gefunde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Naturen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halben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Löffel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voll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wohl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gantzen</w:t>
      </w:r>
      <w:proofErr w:type="spellEnd"/>
      <w:r w:rsidRPr="00D24EE6">
        <w:rPr>
          <w:rFonts w:ascii="Times New Roman" w:hAnsi="Times New Roman" w:cs="Times New Roman"/>
        </w:rPr>
        <w:t xml:space="preserve"> bey </w:t>
      </w:r>
      <w:proofErr w:type="spellStart"/>
      <w:r w:rsidRPr="00D24EE6">
        <w:rPr>
          <w:rFonts w:ascii="Times New Roman" w:hAnsi="Times New Roman" w:cs="Times New Roman"/>
        </w:rPr>
        <w:t>starcken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Naturen</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gehet</w:t>
      </w:r>
      <w:proofErr w:type="spellEnd"/>
      <w:r w:rsidRPr="00D24EE6">
        <w:rPr>
          <w:rFonts w:ascii="Times New Roman" w:hAnsi="Times New Roman" w:cs="Times New Roman"/>
        </w:rPr>
        <w:t xml:space="preserve"> das Fieber </w:t>
      </w:r>
      <w:proofErr w:type="spellStart"/>
      <w:r w:rsidRPr="00D24EE6">
        <w:rPr>
          <w:rFonts w:ascii="Times New Roman" w:hAnsi="Times New Roman" w:cs="Times New Roman"/>
        </w:rPr>
        <w:t>vorbey</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schwächliche</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sonst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tränckliche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Naturen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nehmen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nur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wenig</w:t>
      </w:r>
      <w:proofErr w:type="spellEnd"/>
      <w:r w:rsidRPr="00D24EE6">
        <w:rPr>
          <w:rFonts w:ascii="Times New Roman" w:hAnsi="Times New Roman" w:cs="Times New Roman"/>
        </w:rPr>
        <w:t xml:space="preserve">.” </w:t>
      </w:r>
      <w:r w:rsidR="001A6C15" w:rsidRPr="00D24EE6">
        <w:rPr>
          <w:rFonts w:ascii="Times New Roman" w:hAnsi="Times New Roman" w:cs="Times New Roman"/>
        </w:rPr>
        <w:t xml:space="preserve">Christoph Saur, </w:t>
      </w:r>
      <w:r w:rsidR="001A6C15" w:rsidRPr="00D24EE6">
        <w:rPr>
          <w:rFonts w:ascii="Times New Roman" w:hAnsi="Times New Roman" w:cs="Times New Roman"/>
          <w:i/>
          <w:iCs/>
        </w:rPr>
        <w:t xml:space="preserve">Der Hoch-Deutsch </w:t>
      </w:r>
      <w:proofErr w:type="spellStart"/>
      <w:r w:rsidR="001A6C15" w:rsidRPr="00D24EE6">
        <w:rPr>
          <w:rFonts w:ascii="Times New Roman" w:hAnsi="Times New Roman" w:cs="Times New Roman"/>
          <w:i/>
          <w:iCs/>
        </w:rPr>
        <w:t>Americanische</w:t>
      </w:r>
      <w:proofErr w:type="spellEnd"/>
      <w:r w:rsidR="001A6C15" w:rsidRPr="00D24EE6">
        <w:rPr>
          <w:rFonts w:ascii="Times New Roman" w:hAnsi="Times New Roman" w:cs="Times New Roman"/>
          <w:i/>
          <w:iCs/>
        </w:rPr>
        <w:t xml:space="preserve"> </w:t>
      </w:r>
      <w:proofErr w:type="spellStart"/>
      <w:r w:rsidR="001A6C15" w:rsidRPr="00D24EE6">
        <w:rPr>
          <w:rFonts w:ascii="Times New Roman" w:hAnsi="Times New Roman" w:cs="Times New Roman"/>
          <w:i/>
          <w:iCs/>
        </w:rPr>
        <w:t>Calender</w:t>
      </w:r>
      <w:proofErr w:type="spellEnd"/>
      <w:r w:rsidR="001A6C15" w:rsidRPr="00D24EE6">
        <w:rPr>
          <w:rFonts w:ascii="Times New Roman" w:hAnsi="Times New Roman" w:cs="Times New Roman"/>
          <w:i/>
          <w:iCs/>
        </w:rPr>
        <w:t xml:space="preserve">, Auf Das Jahr Nach Der </w:t>
      </w:r>
      <w:proofErr w:type="spellStart"/>
      <w:r w:rsidR="001A6C15" w:rsidRPr="00D24EE6">
        <w:rPr>
          <w:rFonts w:ascii="Times New Roman" w:hAnsi="Times New Roman" w:cs="Times New Roman"/>
          <w:i/>
          <w:iCs/>
        </w:rPr>
        <w:t>Gnadenreichen</w:t>
      </w:r>
      <w:proofErr w:type="spellEnd"/>
      <w:r w:rsidR="001A6C15" w:rsidRPr="00D24EE6">
        <w:rPr>
          <w:rFonts w:ascii="Times New Roman" w:hAnsi="Times New Roman" w:cs="Times New Roman"/>
          <w:i/>
          <w:iCs/>
        </w:rPr>
        <w:t xml:space="preserve"> </w:t>
      </w:r>
      <w:proofErr w:type="spellStart"/>
      <w:r w:rsidR="001A6C15" w:rsidRPr="00D24EE6">
        <w:rPr>
          <w:rFonts w:ascii="Times New Roman" w:hAnsi="Times New Roman" w:cs="Times New Roman"/>
          <w:i/>
          <w:iCs/>
        </w:rPr>
        <w:t>Geburt</w:t>
      </w:r>
      <w:proofErr w:type="spellEnd"/>
      <w:r w:rsidR="001A6C15" w:rsidRPr="00D24EE6">
        <w:rPr>
          <w:rFonts w:ascii="Times New Roman" w:hAnsi="Times New Roman" w:cs="Times New Roman"/>
          <w:i/>
          <w:iCs/>
        </w:rPr>
        <w:t xml:space="preserve"> </w:t>
      </w:r>
      <w:proofErr w:type="spellStart"/>
      <w:r w:rsidR="001A6C15" w:rsidRPr="00D24EE6">
        <w:rPr>
          <w:rFonts w:ascii="Times New Roman" w:hAnsi="Times New Roman" w:cs="Times New Roman"/>
          <w:i/>
          <w:iCs/>
        </w:rPr>
        <w:t>Unsers</w:t>
      </w:r>
      <w:proofErr w:type="spellEnd"/>
      <w:r w:rsidR="001A6C15" w:rsidRPr="00D24EE6">
        <w:rPr>
          <w:rFonts w:ascii="Times New Roman" w:hAnsi="Times New Roman" w:cs="Times New Roman"/>
          <w:i/>
          <w:iCs/>
        </w:rPr>
        <w:t xml:space="preserve"> Herrn Und </w:t>
      </w:r>
      <w:proofErr w:type="spellStart"/>
      <w:r w:rsidR="001A6C15" w:rsidRPr="00D24EE6">
        <w:rPr>
          <w:rFonts w:ascii="Times New Roman" w:hAnsi="Times New Roman" w:cs="Times New Roman"/>
          <w:i/>
          <w:iCs/>
        </w:rPr>
        <w:t>Heylandes</w:t>
      </w:r>
      <w:proofErr w:type="spellEnd"/>
      <w:r w:rsidR="001A6C15" w:rsidRPr="00D24EE6">
        <w:rPr>
          <w:rFonts w:ascii="Times New Roman" w:hAnsi="Times New Roman" w:cs="Times New Roman"/>
          <w:i/>
          <w:iCs/>
        </w:rPr>
        <w:t xml:space="preserve"> Jesu Christi 1749</w:t>
      </w:r>
      <w:r w:rsidR="001A6C15" w:rsidRPr="00D24EE6">
        <w:rPr>
          <w:rFonts w:ascii="Times New Roman" w:hAnsi="Times New Roman" w:cs="Times New Roman"/>
        </w:rPr>
        <w:t xml:space="preserve"> (Germantown: Christoph Saur, 1748), Martin Library of the Sciences.</w:t>
      </w:r>
    </w:p>
  </w:footnote>
  <w:footnote w:id="379">
    <w:p w14:paraId="0EA0414A" w14:textId="595ECD76"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00C212CA" w:rsidRPr="00D24EE6">
        <w:rPr>
          <w:rFonts w:ascii="Times New Roman" w:hAnsi="Times New Roman" w:cs="Times New Roman"/>
        </w:rPr>
        <w:t xml:space="preserve">Cassel, “The German Almanac of Christopher Sauer,” </w:t>
      </w:r>
      <w:r w:rsidRPr="00D24EE6">
        <w:rPr>
          <w:rFonts w:ascii="Times New Roman" w:hAnsi="Times New Roman" w:cs="Times New Roman"/>
        </w:rPr>
        <w:t>60.</w:t>
      </w:r>
    </w:p>
  </w:footnote>
  <w:footnote w:id="380">
    <w:p w14:paraId="34F56E2E" w14:textId="48524A06"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Though it is a bit outdated, Erwin H. </w:t>
      </w:r>
      <w:proofErr w:type="spellStart"/>
      <w:r w:rsidRPr="00D24EE6">
        <w:rPr>
          <w:rFonts w:ascii="Times New Roman" w:hAnsi="Times New Roman" w:cs="Times New Roman"/>
        </w:rPr>
        <w:t>Ackerkneckt’s</w:t>
      </w:r>
      <w:proofErr w:type="spellEnd"/>
      <w:r w:rsidRPr="00D24EE6">
        <w:rPr>
          <w:rFonts w:ascii="Times New Roman" w:hAnsi="Times New Roman" w:cs="Times New Roman"/>
        </w:rPr>
        <w:t xml:space="preserve"> </w:t>
      </w:r>
      <w:r w:rsidR="00A71711" w:rsidRPr="00D24EE6">
        <w:rPr>
          <w:rFonts w:ascii="Times New Roman" w:hAnsi="Times New Roman" w:cs="Times New Roman"/>
        </w:rPr>
        <w:t xml:space="preserve">book </w:t>
      </w:r>
      <w:r w:rsidRPr="00D24EE6">
        <w:rPr>
          <w:rFonts w:ascii="Times New Roman" w:hAnsi="Times New Roman" w:cs="Times New Roman"/>
        </w:rPr>
        <w:t xml:space="preserve">is probably the best example of a survey that overlooks the significance of diet and regimen in the eighteenth century.  See Erwin H. Ackerknecht, </w:t>
      </w:r>
      <w:r w:rsidRPr="00D24EE6">
        <w:rPr>
          <w:rFonts w:ascii="Times New Roman" w:hAnsi="Times New Roman" w:cs="Times New Roman"/>
          <w:i/>
          <w:iCs/>
        </w:rPr>
        <w:t>Therapeutics from the Primitives to the 20th Century (with an Appendix: History of Dietetics)</w:t>
      </w:r>
      <w:r w:rsidRPr="00D24EE6">
        <w:rPr>
          <w:rFonts w:ascii="Times New Roman" w:hAnsi="Times New Roman" w:cs="Times New Roman"/>
        </w:rPr>
        <w:t xml:space="preserve"> (New York: Hafner Press, 1973).</w:t>
      </w:r>
      <w:r w:rsidR="0071548D" w:rsidRPr="00D24EE6">
        <w:rPr>
          <w:rFonts w:ascii="Times New Roman" w:hAnsi="Times New Roman" w:cs="Times New Roman"/>
        </w:rPr>
        <w:t xml:space="preserve"> For a more recent work, see E.C. </w:t>
      </w:r>
      <w:proofErr w:type="spellStart"/>
      <w:r w:rsidR="0071548D" w:rsidRPr="00D24EE6">
        <w:rPr>
          <w:rFonts w:ascii="Times New Roman" w:hAnsi="Times New Roman" w:cs="Times New Roman"/>
        </w:rPr>
        <w:t>Spary’s</w:t>
      </w:r>
      <w:proofErr w:type="spellEnd"/>
      <w:r w:rsidR="0071548D" w:rsidRPr="00D24EE6">
        <w:rPr>
          <w:rFonts w:ascii="Times New Roman" w:hAnsi="Times New Roman" w:cs="Times New Roman"/>
        </w:rPr>
        <w:t xml:space="preserve"> essay “Food,” in </w:t>
      </w:r>
      <w:r w:rsidR="0071548D" w:rsidRPr="00D24EE6">
        <w:rPr>
          <w:rFonts w:ascii="Times New Roman" w:hAnsi="Times New Roman" w:cs="Times New Roman"/>
          <w:i/>
          <w:iCs/>
        </w:rPr>
        <w:t>A Cultural History of Medicine in the Age of Enlightenment</w:t>
      </w:r>
      <w:r w:rsidR="0071548D" w:rsidRPr="00D24EE6">
        <w:rPr>
          <w:rFonts w:ascii="Times New Roman" w:hAnsi="Times New Roman" w:cs="Times New Roman"/>
        </w:rPr>
        <w:t>, ed. Lisa Smith (London: Bloomsbury, 2021), 29–50.</w:t>
      </w:r>
    </w:p>
  </w:footnote>
  <w:footnote w:id="381">
    <w:p w14:paraId="46909A53"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Robert Weston, </w:t>
      </w:r>
      <w:r w:rsidRPr="00D24EE6">
        <w:rPr>
          <w:rFonts w:ascii="Times New Roman" w:hAnsi="Times New Roman" w:cs="Times New Roman"/>
          <w:i/>
          <w:iCs/>
        </w:rPr>
        <w:t>Medical Consulting by Letter in France, 1665-1789</w:t>
      </w:r>
      <w:r w:rsidRPr="00D24EE6">
        <w:rPr>
          <w:rFonts w:ascii="Times New Roman" w:hAnsi="Times New Roman" w:cs="Times New Roman"/>
        </w:rPr>
        <w:t xml:space="preserve"> (Farnham, Surrey: Ashgate, 2013), 179.</w:t>
      </w:r>
    </w:p>
  </w:footnote>
  <w:footnote w:id="382">
    <w:p w14:paraId="347D4429"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Anne Charlton, “George Cheyne (1671 or 73-1743): 18th-Century Physician,” </w:t>
      </w:r>
      <w:r w:rsidRPr="00D24EE6">
        <w:rPr>
          <w:rFonts w:ascii="Times New Roman" w:hAnsi="Times New Roman" w:cs="Times New Roman"/>
          <w:i/>
          <w:iCs/>
        </w:rPr>
        <w:t>Journal of Medical Biography</w:t>
      </w:r>
      <w:r w:rsidRPr="00D24EE6">
        <w:rPr>
          <w:rFonts w:ascii="Times New Roman" w:hAnsi="Times New Roman" w:cs="Times New Roman"/>
        </w:rPr>
        <w:t xml:space="preserve"> 19, no. 2 (2011): 49–55.</w:t>
      </w:r>
    </w:p>
  </w:footnote>
  <w:footnote w:id="383">
    <w:p w14:paraId="44ACA2D9"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William Stroup, “Meat, Ethics, and the Case of John Wesley,” in </w:t>
      </w:r>
      <w:r w:rsidRPr="00D24EE6">
        <w:rPr>
          <w:rFonts w:ascii="Times New Roman" w:hAnsi="Times New Roman" w:cs="Times New Roman"/>
          <w:i/>
          <w:iCs/>
        </w:rPr>
        <w:t>Orthodoxy and Heresy in Eighteenth-Century Society: Essays from the DeBartolo Conference</w:t>
      </w:r>
      <w:r w:rsidRPr="00D24EE6">
        <w:rPr>
          <w:rFonts w:ascii="Times New Roman" w:hAnsi="Times New Roman" w:cs="Times New Roman"/>
        </w:rPr>
        <w:t>, ed. Regina Hewitt and Pat Rogers (Lewisburg: Bucknell University Press, 2002), 273-5.</w:t>
      </w:r>
    </w:p>
  </w:footnote>
  <w:footnote w:id="384">
    <w:p w14:paraId="2DF04363"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Christopher Sauer,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1772 </w:t>
      </w:r>
      <w:r w:rsidRPr="00D24EE6">
        <w:rPr>
          <w:rFonts w:ascii="Times New Roman" w:hAnsi="Times New Roman" w:cs="Times New Roman"/>
        </w:rPr>
        <w:t>(Germantown: Christoph Saur, 1772).</w:t>
      </w:r>
    </w:p>
  </w:footnote>
  <w:footnote w:id="385">
    <w:p w14:paraId="7555FDA9"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Und </w:t>
      </w:r>
      <w:proofErr w:type="spellStart"/>
      <w:r w:rsidRPr="00D24EE6">
        <w:rPr>
          <w:rFonts w:ascii="Times New Roman" w:hAnsi="Times New Roman" w:cs="Times New Roman"/>
        </w:rPr>
        <w:t>weil</w:t>
      </w:r>
      <w:proofErr w:type="spellEnd"/>
      <w:r w:rsidRPr="00D24EE6">
        <w:rPr>
          <w:rFonts w:ascii="Times New Roman" w:hAnsi="Times New Roman" w:cs="Times New Roman"/>
        </w:rPr>
        <w:t xml:space="preserve"> das </w:t>
      </w:r>
      <w:proofErr w:type="spellStart"/>
      <w:r w:rsidRPr="00D24EE6">
        <w:rPr>
          <w:rFonts w:ascii="Times New Roman" w:hAnsi="Times New Roman" w:cs="Times New Roman"/>
        </w:rPr>
        <w:t>sogenandte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kalte</w:t>
      </w:r>
      <w:proofErr w:type="spellEnd"/>
      <w:r w:rsidRPr="00D24EE6">
        <w:rPr>
          <w:rFonts w:ascii="Times New Roman" w:hAnsi="Times New Roman" w:cs="Times New Roman"/>
        </w:rPr>
        <w:t xml:space="preserve"> Fieber </w:t>
      </w:r>
      <w:proofErr w:type="spellStart"/>
      <w:r w:rsidRPr="00D24EE6">
        <w:rPr>
          <w:rFonts w:ascii="Times New Roman" w:hAnsi="Times New Roman" w:cs="Times New Roman"/>
        </w:rPr>
        <w:t>einen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verdorbenen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wässerigkeiten</w:t>
      </w:r>
      <w:proofErr w:type="spellEnd"/>
      <w:r w:rsidRPr="00D24EE6">
        <w:rPr>
          <w:rFonts w:ascii="Times New Roman" w:hAnsi="Times New Roman" w:cs="Times New Roman"/>
        </w:rPr>
        <w:t xml:space="preserve">, Galle und </w:t>
      </w:r>
      <w:proofErr w:type="spellStart"/>
      <w:r w:rsidRPr="00D24EE6">
        <w:rPr>
          <w:rFonts w:ascii="Times New Roman" w:hAnsi="Times New Roman" w:cs="Times New Roman"/>
        </w:rPr>
        <w:t>Schleim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beladenen</w:t>
      </w:r>
      <w:proofErr w:type="spellEnd"/>
      <w:r w:rsidRPr="00D24EE6">
        <w:rPr>
          <w:rFonts w:ascii="Times New Roman" w:hAnsi="Times New Roman" w:cs="Times New Roman"/>
        </w:rPr>
        <w:t xml:space="preserve"> Magen. </w:t>
      </w:r>
      <w:proofErr w:type="spellStart"/>
      <w:r w:rsidRPr="00D24EE6">
        <w:rPr>
          <w:rFonts w:ascii="Times New Roman" w:hAnsi="Times New Roman" w:cs="Times New Roman"/>
        </w:rPr>
        <w:t>zum</w:t>
      </w:r>
      <w:proofErr w:type="spellEnd"/>
      <w:r w:rsidRPr="00D24EE6">
        <w:rPr>
          <w:rFonts w:ascii="Times New Roman" w:hAnsi="Times New Roman" w:cs="Times New Roman"/>
        </w:rPr>
        <w:t xml:space="preserve"> Fundament hat, (</w:t>
      </w:r>
      <w:proofErr w:type="spellStart"/>
      <w:r w:rsidRPr="00D24EE6">
        <w:rPr>
          <w:rFonts w:ascii="Times New Roman" w:hAnsi="Times New Roman" w:cs="Times New Roman"/>
        </w:rPr>
        <w:t>daher</w:t>
      </w:r>
      <w:proofErr w:type="spellEnd"/>
      <w:r w:rsidRPr="00D24EE6">
        <w:rPr>
          <w:rFonts w:ascii="Times New Roman" w:hAnsi="Times New Roman" w:cs="Times New Roman"/>
        </w:rPr>
        <w:t xml:space="preserve"> Leute die </w:t>
      </w:r>
      <w:proofErr w:type="gramStart"/>
      <w:r w:rsidRPr="00D24EE6">
        <w:rPr>
          <w:rFonts w:ascii="Times New Roman" w:hAnsi="Times New Roman" w:cs="Times New Roman"/>
        </w:rPr>
        <w:t>an</w:t>
      </w:r>
      <w:proofErr w:type="gramEnd"/>
      <w:r w:rsidRPr="00D24EE6">
        <w:rPr>
          <w:rFonts w:ascii="Times New Roman" w:hAnsi="Times New Roman" w:cs="Times New Roman"/>
        </w:rPr>
        <w:t xml:space="preserve"> </w:t>
      </w:r>
      <w:proofErr w:type="spellStart"/>
      <w:r w:rsidRPr="00D24EE6">
        <w:rPr>
          <w:rFonts w:ascii="Times New Roman" w:hAnsi="Times New Roman" w:cs="Times New Roman"/>
        </w:rPr>
        <w:t>niedrigen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Plätzen</w:t>
      </w:r>
      <w:proofErr w:type="spellEnd"/>
      <w:r w:rsidRPr="00D24EE6">
        <w:rPr>
          <w:rFonts w:ascii="Times New Roman" w:hAnsi="Times New Roman" w:cs="Times New Roman"/>
        </w:rPr>
        <w:t xml:space="preserve"> bey </w:t>
      </w:r>
      <w:proofErr w:type="spellStart"/>
      <w:r w:rsidRPr="00D24EE6">
        <w:rPr>
          <w:rFonts w:ascii="Times New Roman" w:hAnsi="Times New Roman" w:cs="Times New Roman"/>
        </w:rPr>
        <w:t>Wassern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wohnen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sonst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viel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kalten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naßen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arbeiten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viel</w:t>
      </w:r>
      <w:proofErr w:type="spellEnd"/>
      <w:r w:rsidRPr="00D24EE6">
        <w:rPr>
          <w:rFonts w:ascii="Times New Roman" w:hAnsi="Times New Roman" w:cs="Times New Roman"/>
        </w:rPr>
        <w:t xml:space="preserve"> in der </w:t>
      </w:r>
      <w:proofErr w:type="spellStart"/>
      <w:r w:rsidRPr="00D24EE6">
        <w:rPr>
          <w:rFonts w:ascii="Times New Roman" w:hAnsi="Times New Roman" w:cs="Times New Roman"/>
        </w:rPr>
        <w:t>Nachtluft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draussen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sind</w:t>
      </w:r>
      <w:proofErr w:type="spellEnd"/>
      <w:r w:rsidRPr="00D24EE6">
        <w:rPr>
          <w:rFonts w:ascii="Times New Roman" w:hAnsi="Times New Roman" w:cs="Times New Roman"/>
        </w:rPr>
        <w:t xml:space="preserve">, auf der </w:t>
      </w:r>
      <w:proofErr w:type="spellStart"/>
      <w:r w:rsidRPr="00D24EE6">
        <w:rPr>
          <w:rFonts w:ascii="Times New Roman" w:hAnsi="Times New Roman" w:cs="Times New Roman"/>
        </w:rPr>
        <w:t>bloßen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Erde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liegen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wässerig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unzeitig</w:t>
      </w:r>
      <w:proofErr w:type="spellEnd"/>
      <w:r w:rsidRPr="00D24EE6">
        <w:rPr>
          <w:rFonts w:ascii="Times New Roman" w:hAnsi="Times New Roman" w:cs="Times New Roman"/>
        </w:rPr>
        <w:t xml:space="preserve"> Obst, </w:t>
      </w:r>
      <w:proofErr w:type="spellStart"/>
      <w:r w:rsidRPr="00D24EE6">
        <w:rPr>
          <w:rFonts w:ascii="Times New Roman" w:hAnsi="Times New Roman" w:cs="Times New Roman"/>
        </w:rPr>
        <w:t>sonderlich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Steinobst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essen</w:t>
      </w:r>
      <w:proofErr w:type="spellEnd"/>
      <w:r w:rsidRPr="00D24EE6">
        <w:rPr>
          <w:rFonts w:ascii="Times New Roman" w:hAnsi="Times New Roman" w:cs="Times New Roman"/>
        </w:rPr>
        <w:t xml:space="preserve">, am </w:t>
      </w:r>
      <w:proofErr w:type="spellStart"/>
      <w:r w:rsidRPr="00D24EE6">
        <w:rPr>
          <w:rFonts w:ascii="Times New Roman" w:hAnsi="Times New Roman" w:cs="Times New Roman"/>
        </w:rPr>
        <w:t>meisten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behastet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sind</w:t>
      </w:r>
      <w:proofErr w:type="spellEnd"/>
      <w:r w:rsidRPr="00D24EE6">
        <w:rPr>
          <w:rFonts w:ascii="Times New Roman" w:hAnsi="Times New Roman" w:cs="Times New Roman"/>
        </w:rPr>
        <w:t xml:space="preserve">. Christoph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1775</w:t>
      </w:r>
      <w:r w:rsidRPr="00D24EE6">
        <w:rPr>
          <w:rFonts w:ascii="Times New Roman" w:hAnsi="Times New Roman" w:cs="Times New Roman"/>
        </w:rPr>
        <w:t xml:space="preserve"> (Germantown: Christoph Saur, 1775.</w:t>
      </w:r>
    </w:p>
  </w:footnote>
  <w:footnote w:id="386">
    <w:p w14:paraId="7EF12E48"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Jacques Jouanna, </w:t>
      </w:r>
      <w:r w:rsidRPr="00D24EE6">
        <w:rPr>
          <w:rFonts w:ascii="Times New Roman" w:hAnsi="Times New Roman" w:cs="Times New Roman"/>
          <w:i/>
          <w:iCs/>
        </w:rPr>
        <w:t>Greek Medicine from Hippocrates to Galen: Selected Papers</w:t>
      </w:r>
      <w:r w:rsidRPr="00D24EE6">
        <w:rPr>
          <w:rFonts w:ascii="Times New Roman" w:hAnsi="Times New Roman" w:cs="Times New Roman"/>
        </w:rPr>
        <w:t xml:space="preserve">, ed. Philip van der </w:t>
      </w:r>
      <w:proofErr w:type="spellStart"/>
      <w:r w:rsidRPr="00D24EE6">
        <w:rPr>
          <w:rFonts w:ascii="Times New Roman" w:hAnsi="Times New Roman" w:cs="Times New Roman"/>
        </w:rPr>
        <w:t>Eikj</w:t>
      </w:r>
      <w:proofErr w:type="spellEnd"/>
      <w:r w:rsidRPr="00D24EE6">
        <w:rPr>
          <w:rFonts w:ascii="Times New Roman" w:hAnsi="Times New Roman" w:cs="Times New Roman"/>
        </w:rPr>
        <w:t xml:space="preserve">, trans. Neil Allies (Brill, 2012), 339 </w:t>
      </w:r>
      <w:proofErr w:type="spellStart"/>
      <w:r w:rsidRPr="00D24EE6">
        <w:rPr>
          <w:rFonts w:ascii="Times New Roman" w:hAnsi="Times New Roman" w:cs="Times New Roman"/>
        </w:rPr>
        <w:t>fn</w:t>
      </w:r>
      <w:proofErr w:type="spellEnd"/>
      <w:r w:rsidRPr="00D24EE6">
        <w:rPr>
          <w:rFonts w:ascii="Times New Roman" w:hAnsi="Times New Roman" w:cs="Times New Roman"/>
        </w:rPr>
        <w:t xml:space="preserve"> 20. </w:t>
      </w:r>
    </w:p>
  </w:footnote>
  <w:footnote w:id="387">
    <w:p w14:paraId="058983F6"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Seine </w:t>
      </w:r>
      <w:proofErr w:type="spellStart"/>
      <w:r w:rsidRPr="00D24EE6">
        <w:rPr>
          <w:rFonts w:ascii="Times New Roman" w:hAnsi="Times New Roman" w:cs="Times New Roman"/>
        </w:rPr>
        <w:t>Speise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schwer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aber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nayrhast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seyn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Brühen</w:t>
      </w:r>
      <w:proofErr w:type="spellEnd"/>
      <w:r w:rsidRPr="00D24EE6">
        <w:rPr>
          <w:rFonts w:ascii="Times New Roman" w:hAnsi="Times New Roman" w:cs="Times New Roman"/>
        </w:rPr>
        <w:t xml:space="preserve">, Rocken-Brey und </w:t>
      </w:r>
      <w:proofErr w:type="spellStart"/>
      <w:r w:rsidRPr="00D24EE6">
        <w:rPr>
          <w:rFonts w:ascii="Times New Roman" w:hAnsi="Times New Roman" w:cs="Times New Roman"/>
        </w:rPr>
        <w:t>dergleichen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dienlich</w:t>
      </w:r>
      <w:proofErr w:type="spellEnd"/>
      <w:r w:rsidRPr="00D24EE6">
        <w:rPr>
          <w:rFonts w:ascii="Times New Roman" w:hAnsi="Times New Roman" w:cs="Times New Roman"/>
        </w:rPr>
        <w:t xml:space="preserve">, und Molasses Bier </w:t>
      </w:r>
      <w:proofErr w:type="spellStart"/>
      <w:r w:rsidRPr="00D24EE6">
        <w:rPr>
          <w:rFonts w:ascii="Times New Roman" w:hAnsi="Times New Roman" w:cs="Times New Roman"/>
        </w:rPr>
        <w:t>zum</w:t>
      </w:r>
      <w:proofErr w:type="spellEnd"/>
      <w:r w:rsidRPr="00D24EE6">
        <w:rPr>
          <w:rFonts w:ascii="Times New Roman" w:hAnsi="Times New Roman" w:cs="Times New Roman"/>
        </w:rPr>
        <w:t xml:space="preserve"> Trank. Christopher Sauer,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1777 </w:t>
      </w:r>
      <w:r w:rsidRPr="00D24EE6">
        <w:rPr>
          <w:rFonts w:ascii="Times New Roman" w:hAnsi="Times New Roman" w:cs="Times New Roman"/>
        </w:rPr>
        <w:t>(Germantown: Christoph Saur, 1777).</w:t>
      </w:r>
    </w:p>
  </w:footnote>
  <w:footnote w:id="388">
    <w:p w14:paraId="079814F7"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It seems that any type of warm soup is ubiquitous for helping any ill person feel better, even in today’s culture. Bey der </w:t>
      </w:r>
      <w:proofErr w:type="spellStart"/>
      <w:r w:rsidRPr="00D24EE6">
        <w:rPr>
          <w:rFonts w:ascii="Times New Roman" w:hAnsi="Times New Roman" w:cs="Times New Roman"/>
        </w:rPr>
        <w:t>Auszehrung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richten</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Artzenenen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selten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viel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sondern</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kommt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mehr</w:t>
      </w:r>
      <w:proofErr w:type="spellEnd"/>
      <w:r w:rsidRPr="00D24EE6">
        <w:rPr>
          <w:rFonts w:ascii="Times New Roman" w:hAnsi="Times New Roman" w:cs="Times New Roman"/>
        </w:rPr>
        <w:t xml:space="preserve"> auf </w:t>
      </w:r>
      <w:proofErr w:type="spellStart"/>
      <w:r w:rsidRPr="00D24EE6">
        <w:rPr>
          <w:rFonts w:ascii="Times New Roman" w:hAnsi="Times New Roman" w:cs="Times New Roman"/>
        </w:rPr>
        <w:t>eine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mäs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sige</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dieser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Kranckheit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dienende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Lebensart</w:t>
      </w:r>
      <w:proofErr w:type="spellEnd"/>
      <w:r w:rsidRPr="00D24EE6">
        <w:rPr>
          <w:rFonts w:ascii="Times New Roman" w:hAnsi="Times New Roman" w:cs="Times New Roman"/>
        </w:rPr>
        <w:t xml:space="preserve"> an, alle </w:t>
      </w:r>
      <w:proofErr w:type="spellStart"/>
      <w:r w:rsidRPr="00D24EE6">
        <w:rPr>
          <w:rFonts w:ascii="Times New Roman" w:hAnsi="Times New Roman" w:cs="Times New Roman"/>
        </w:rPr>
        <w:t>starcke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sauere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faltzige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Speißen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Geträncke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müssen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wie</w:t>
      </w:r>
      <w:proofErr w:type="spellEnd"/>
      <w:r w:rsidRPr="00D24EE6">
        <w:rPr>
          <w:rFonts w:ascii="Times New Roman" w:hAnsi="Times New Roman" w:cs="Times New Roman"/>
        </w:rPr>
        <w:t xml:space="preserve"> Gift </w:t>
      </w:r>
      <w:proofErr w:type="spellStart"/>
      <w:r w:rsidRPr="00D24EE6">
        <w:rPr>
          <w:rFonts w:ascii="Times New Roman" w:hAnsi="Times New Roman" w:cs="Times New Roman"/>
        </w:rPr>
        <w:t>gemiden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werden</w:t>
      </w:r>
      <w:proofErr w:type="spellEnd"/>
      <w:r w:rsidRPr="00D24EE6">
        <w:rPr>
          <w:rFonts w:ascii="Times New Roman" w:hAnsi="Times New Roman" w:cs="Times New Roman"/>
        </w:rPr>
        <w:t xml:space="preserve">, Milch und Mehl- </w:t>
      </w:r>
      <w:proofErr w:type="spellStart"/>
      <w:r w:rsidRPr="00D24EE6">
        <w:rPr>
          <w:rFonts w:ascii="Times New Roman" w:hAnsi="Times New Roman" w:cs="Times New Roman"/>
        </w:rPr>
        <w:t>Speißen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Gemüße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Suppen</w:t>
      </w:r>
      <w:proofErr w:type="spellEnd"/>
      <w:r w:rsidRPr="00D24EE6">
        <w:rPr>
          <w:rFonts w:ascii="Times New Roman" w:hAnsi="Times New Roman" w:cs="Times New Roman"/>
        </w:rPr>
        <w:t xml:space="preserve"> von </w:t>
      </w:r>
      <w:proofErr w:type="spellStart"/>
      <w:r w:rsidRPr="00D24EE6">
        <w:rPr>
          <w:rFonts w:ascii="Times New Roman" w:hAnsi="Times New Roman" w:cs="Times New Roman"/>
        </w:rPr>
        <w:t>Kälber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Füßen</w:t>
      </w:r>
      <w:proofErr w:type="spellEnd"/>
      <w:r w:rsidRPr="00D24EE6">
        <w:rPr>
          <w:rFonts w:ascii="Times New Roman" w:hAnsi="Times New Roman" w:cs="Times New Roman"/>
        </w:rPr>
        <w:t xml:space="preserve"> </w:t>
      </w:r>
      <w:proofErr w:type="gramStart"/>
      <w:r w:rsidRPr="00D24EE6">
        <w:rPr>
          <w:rFonts w:ascii="Times New Roman" w:hAnsi="Times New Roman" w:cs="Times New Roman"/>
        </w:rPr>
        <w:t xml:space="preserve">und  </w:t>
      </w:r>
      <w:proofErr w:type="spellStart"/>
      <w:r w:rsidRPr="00D24EE6">
        <w:rPr>
          <w:rFonts w:ascii="Times New Roman" w:hAnsi="Times New Roman" w:cs="Times New Roman"/>
        </w:rPr>
        <w:t>Hüner</w:t>
      </w:r>
      <w:proofErr w:type="gramEnd"/>
      <w:r w:rsidRPr="00D24EE6">
        <w:rPr>
          <w:rFonts w:ascii="Times New Roman" w:hAnsi="Times New Roman" w:cs="Times New Roman"/>
        </w:rPr>
        <w:t>-Brühen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sind</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eigentlich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woran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Schwingsüchtiger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halten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Geißen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Eßels</w:t>
      </w:r>
      <w:proofErr w:type="spellEnd"/>
      <w:r w:rsidRPr="00D24EE6">
        <w:rPr>
          <w:rFonts w:ascii="Times New Roman" w:hAnsi="Times New Roman" w:cs="Times New Roman"/>
        </w:rPr>
        <w:t xml:space="preserve">-und </w:t>
      </w:r>
      <w:proofErr w:type="spellStart"/>
      <w:r w:rsidRPr="00D24EE6">
        <w:rPr>
          <w:rFonts w:ascii="Times New Roman" w:hAnsi="Times New Roman" w:cs="Times New Roman"/>
        </w:rPr>
        <w:t>Mären</w:t>
      </w:r>
      <w:proofErr w:type="spellEnd"/>
      <w:r w:rsidRPr="00D24EE6">
        <w:rPr>
          <w:rFonts w:ascii="Times New Roman" w:hAnsi="Times New Roman" w:cs="Times New Roman"/>
        </w:rPr>
        <w:t xml:space="preserve">-Milch </w:t>
      </w:r>
      <w:proofErr w:type="spellStart"/>
      <w:r w:rsidRPr="00D24EE6">
        <w:rPr>
          <w:rFonts w:ascii="Times New Roman" w:hAnsi="Times New Roman" w:cs="Times New Roman"/>
        </w:rPr>
        <w:t>frische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getruncken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sind</w:t>
      </w:r>
      <w:proofErr w:type="spellEnd"/>
      <w:r w:rsidRPr="00D24EE6">
        <w:rPr>
          <w:rFonts w:ascii="Times New Roman" w:hAnsi="Times New Roman" w:cs="Times New Roman"/>
        </w:rPr>
        <w:t xml:space="preserve"> u2beraus </w:t>
      </w:r>
      <w:proofErr w:type="spellStart"/>
      <w:r w:rsidRPr="00D24EE6">
        <w:rPr>
          <w:rFonts w:ascii="Times New Roman" w:hAnsi="Times New Roman" w:cs="Times New Roman"/>
        </w:rPr>
        <w:t>dienliche</w:t>
      </w:r>
      <w:proofErr w:type="spellEnd"/>
      <w:r w:rsidRPr="00D24EE6">
        <w:rPr>
          <w:rFonts w:ascii="Times New Roman" w:hAnsi="Times New Roman" w:cs="Times New Roman"/>
        </w:rPr>
        <w:t xml:space="preserve"> Mittel, die </w:t>
      </w:r>
      <w:proofErr w:type="spellStart"/>
      <w:r w:rsidRPr="00D24EE6">
        <w:rPr>
          <w:rFonts w:ascii="Times New Roman" w:hAnsi="Times New Roman" w:cs="Times New Roman"/>
        </w:rPr>
        <w:t>ersteren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zwey</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sind</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aber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hier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Lande </w:t>
      </w:r>
      <w:proofErr w:type="spellStart"/>
      <w:r w:rsidRPr="00D24EE6">
        <w:rPr>
          <w:rFonts w:ascii="Times New Roman" w:hAnsi="Times New Roman" w:cs="Times New Roman"/>
        </w:rPr>
        <w:t>rahr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friegen</w:t>
      </w:r>
      <w:proofErr w:type="spellEnd"/>
      <w:r w:rsidRPr="00D24EE6">
        <w:rPr>
          <w:rFonts w:ascii="Times New Roman" w:hAnsi="Times New Roman" w:cs="Times New Roman"/>
        </w:rPr>
        <w:t xml:space="preserve">, und das </w:t>
      </w:r>
      <w:proofErr w:type="spellStart"/>
      <w:r w:rsidRPr="00D24EE6">
        <w:rPr>
          <w:rFonts w:ascii="Times New Roman" w:hAnsi="Times New Roman" w:cs="Times New Roman"/>
        </w:rPr>
        <w:t>leztere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w:t>
      </w:r>
      <w:proofErr w:type="spellStart"/>
      <w:proofErr w:type="gramStart"/>
      <w:r w:rsidRPr="00D24EE6">
        <w:rPr>
          <w:rFonts w:ascii="Times New Roman" w:hAnsi="Times New Roman" w:cs="Times New Roman"/>
        </w:rPr>
        <w:t>allezeit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proofErr w:type="gramEnd"/>
      <w:r w:rsidRPr="00D24EE6">
        <w:rPr>
          <w:rFonts w:ascii="Times New Roman" w:hAnsi="Times New Roman" w:cs="Times New Roman"/>
        </w:rPr>
        <w:t xml:space="preserve"> </w:t>
      </w:r>
      <w:proofErr w:type="spellStart"/>
      <w:r w:rsidRPr="00D24EE6">
        <w:rPr>
          <w:rFonts w:ascii="Times New Roman" w:hAnsi="Times New Roman" w:cs="Times New Roman"/>
        </w:rPr>
        <w:t>haben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ohne</w:t>
      </w:r>
      <w:proofErr w:type="spellEnd"/>
      <w:r w:rsidRPr="00D24EE6">
        <w:rPr>
          <w:rFonts w:ascii="Times New Roman" w:hAnsi="Times New Roman" w:cs="Times New Roman"/>
        </w:rPr>
        <w:t xml:space="preserve"> Eckel die Milch von </w:t>
      </w:r>
      <w:proofErr w:type="spellStart"/>
      <w:r w:rsidRPr="00D24EE6">
        <w:rPr>
          <w:rFonts w:ascii="Times New Roman" w:hAnsi="Times New Roman" w:cs="Times New Roman"/>
        </w:rPr>
        <w:t>einer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gesunden</w:t>
      </w:r>
      <w:proofErr w:type="spellEnd"/>
      <w:r w:rsidRPr="00D24EE6">
        <w:rPr>
          <w:rFonts w:ascii="Times New Roman" w:hAnsi="Times New Roman" w:cs="Times New Roman"/>
        </w:rPr>
        <w:t xml:space="preserve"> Frauen </w:t>
      </w:r>
      <w:proofErr w:type="spellStart"/>
      <w:r w:rsidRPr="00D24EE6">
        <w:rPr>
          <w:rFonts w:ascii="Times New Roman" w:hAnsi="Times New Roman" w:cs="Times New Roman"/>
        </w:rPr>
        <w:t>selbst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aus</w:t>
      </w:r>
      <w:proofErr w:type="spellEnd"/>
      <w:r w:rsidRPr="00D24EE6">
        <w:rPr>
          <w:rFonts w:ascii="Times New Roman" w:hAnsi="Times New Roman" w:cs="Times New Roman"/>
        </w:rPr>
        <w:t xml:space="preserve"> der Brust </w:t>
      </w:r>
      <w:proofErr w:type="spellStart"/>
      <w:r w:rsidRPr="00D24EE6">
        <w:rPr>
          <w:rFonts w:ascii="Times New Roman" w:hAnsi="Times New Roman" w:cs="Times New Roman"/>
        </w:rPr>
        <w:t>trincken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kann</w:t>
      </w:r>
      <w:proofErr w:type="spellEnd"/>
      <w:r w:rsidRPr="00D24EE6">
        <w:rPr>
          <w:rFonts w:ascii="Times New Roman" w:hAnsi="Times New Roman" w:cs="Times New Roman"/>
        </w:rPr>
        <w:t xml:space="preserve">, der </w:t>
      </w:r>
      <w:proofErr w:type="spellStart"/>
      <w:r w:rsidRPr="00D24EE6">
        <w:rPr>
          <w:rFonts w:ascii="Times New Roman" w:hAnsi="Times New Roman" w:cs="Times New Roman"/>
        </w:rPr>
        <w:t>wird</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finden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solche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eines</w:t>
      </w:r>
      <w:proofErr w:type="spellEnd"/>
      <w:r w:rsidRPr="00D24EE6">
        <w:rPr>
          <w:rFonts w:ascii="Times New Roman" w:hAnsi="Times New Roman" w:cs="Times New Roman"/>
        </w:rPr>
        <w:t xml:space="preserve"> der </w:t>
      </w:r>
      <w:proofErr w:type="spellStart"/>
      <w:r w:rsidRPr="00D24EE6">
        <w:rPr>
          <w:rFonts w:ascii="Times New Roman" w:hAnsi="Times New Roman" w:cs="Times New Roman"/>
        </w:rPr>
        <w:t>besten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Artzenenen</w:t>
      </w:r>
      <w:proofErr w:type="spellEnd"/>
      <w:r w:rsidRPr="00D24EE6">
        <w:rPr>
          <w:rFonts w:ascii="Times New Roman" w:hAnsi="Times New Roman" w:cs="Times New Roman"/>
        </w:rPr>
        <w:t xml:space="preserve"> in der </w:t>
      </w:r>
      <w:proofErr w:type="spellStart"/>
      <w:r w:rsidRPr="00D24EE6">
        <w:rPr>
          <w:rFonts w:ascii="Times New Roman" w:hAnsi="Times New Roman" w:cs="Times New Roman"/>
        </w:rPr>
        <w:t>Schwindsucht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1773.</w:t>
      </w:r>
    </w:p>
  </w:footnote>
  <w:footnote w:id="389">
    <w:p w14:paraId="7068FBBA" w14:textId="5944D86A"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C212CA" w:rsidRPr="00D24EE6">
        <w:rPr>
          <w:rFonts w:ascii="Times New Roman" w:hAnsi="Times New Roman" w:cs="Times New Roman"/>
        </w:rPr>
        <w:t xml:space="preserve">Saur, </w:t>
      </w:r>
      <w:r w:rsidR="00C212CA" w:rsidRPr="00D24EE6">
        <w:rPr>
          <w:rFonts w:ascii="Times New Roman" w:hAnsi="Times New Roman" w:cs="Times New Roman"/>
          <w:i/>
          <w:iCs/>
        </w:rPr>
        <w:t xml:space="preserve">Der Hoch-Deutsch </w:t>
      </w:r>
      <w:proofErr w:type="spellStart"/>
      <w:r w:rsidR="00C212CA" w:rsidRPr="00D24EE6">
        <w:rPr>
          <w:rFonts w:ascii="Times New Roman" w:hAnsi="Times New Roman" w:cs="Times New Roman"/>
          <w:i/>
          <w:iCs/>
        </w:rPr>
        <w:t>Americanische</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Calender</w:t>
      </w:r>
      <w:proofErr w:type="spellEnd"/>
      <w:r w:rsidR="00C212CA" w:rsidRPr="00D24EE6">
        <w:rPr>
          <w:rFonts w:ascii="Times New Roman" w:hAnsi="Times New Roman" w:cs="Times New Roman"/>
          <w:i/>
          <w:iCs/>
        </w:rPr>
        <w:t xml:space="preserve">, Auf das Jahr Nach der </w:t>
      </w:r>
      <w:proofErr w:type="spellStart"/>
      <w:r w:rsidR="00C212CA" w:rsidRPr="00D24EE6">
        <w:rPr>
          <w:rFonts w:ascii="Times New Roman" w:hAnsi="Times New Roman" w:cs="Times New Roman"/>
          <w:i/>
          <w:iCs/>
        </w:rPr>
        <w:t>Gnadenreichen</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Geburt</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unsers</w:t>
      </w:r>
      <w:proofErr w:type="spellEnd"/>
      <w:r w:rsidR="00C212CA" w:rsidRPr="00D24EE6">
        <w:rPr>
          <w:rFonts w:ascii="Times New Roman" w:hAnsi="Times New Roman" w:cs="Times New Roman"/>
          <w:i/>
          <w:iCs/>
        </w:rPr>
        <w:t xml:space="preserve"> Herrn und </w:t>
      </w:r>
      <w:proofErr w:type="spellStart"/>
      <w:r w:rsidR="00C212CA" w:rsidRPr="00D24EE6">
        <w:rPr>
          <w:rFonts w:ascii="Times New Roman" w:hAnsi="Times New Roman" w:cs="Times New Roman"/>
          <w:i/>
          <w:iCs/>
        </w:rPr>
        <w:t>Heylandes</w:t>
      </w:r>
      <w:proofErr w:type="spellEnd"/>
      <w:r w:rsidR="00C212CA" w:rsidRPr="00D24EE6">
        <w:rPr>
          <w:rFonts w:ascii="Times New Roman" w:hAnsi="Times New Roman" w:cs="Times New Roman"/>
          <w:i/>
          <w:iCs/>
        </w:rPr>
        <w:t xml:space="preserve"> Jesu Christi 1773.</w:t>
      </w:r>
    </w:p>
  </w:footnote>
  <w:footnote w:id="390">
    <w:p w14:paraId="068E1106"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Sauer,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1772.</w:t>
      </w:r>
    </w:p>
  </w:footnote>
  <w:footnote w:id="391">
    <w:p w14:paraId="132FCFCD"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Boddice, 56.</w:t>
      </w:r>
    </w:p>
  </w:footnote>
  <w:footnote w:id="392">
    <w:p w14:paraId="2C439CED" w14:textId="50A392C4"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Argiro Agelarkis, Benjamin Weeks, and Anagnostis Agelarakis, “Investigation on the Nature, Preparation, and Medical Effectiveness of Hippocratic Cataplasms Potentially Used in the Treatment of Head Trauma among Warriors in Eleutherna and Elsewhere in Ancient Greece,” in </w:t>
      </w:r>
      <w:r w:rsidRPr="00D24EE6">
        <w:rPr>
          <w:rFonts w:ascii="Times New Roman" w:hAnsi="Times New Roman" w:cs="Times New Roman"/>
          <w:i/>
          <w:iCs/>
        </w:rPr>
        <w:t xml:space="preserve">Proceedings of the International Archaeological Conference </w:t>
      </w:r>
      <w:r w:rsidR="00DB4164" w:rsidRPr="00D24EE6">
        <w:rPr>
          <w:rFonts w:ascii="Times New Roman" w:hAnsi="Times New Roman" w:cs="Times New Roman"/>
          <w:i/>
          <w:iCs/>
        </w:rPr>
        <w:t>a</w:t>
      </w:r>
      <w:r w:rsidRPr="00D24EE6">
        <w:rPr>
          <w:rFonts w:ascii="Times New Roman" w:hAnsi="Times New Roman" w:cs="Times New Roman"/>
          <w:i/>
          <w:iCs/>
        </w:rPr>
        <w:t>n</w:t>
      </w:r>
      <w:r w:rsidR="00DB4164" w:rsidRPr="00D24EE6">
        <w:rPr>
          <w:rFonts w:ascii="Times New Roman" w:hAnsi="Times New Roman" w:cs="Times New Roman"/>
          <w:i/>
          <w:iCs/>
        </w:rPr>
        <w:t>d</w:t>
      </w:r>
      <w:r w:rsidRPr="00D24EE6">
        <w:rPr>
          <w:rFonts w:ascii="Times New Roman" w:hAnsi="Times New Roman" w:cs="Times New Roman"/>
          <w:i/>
          <w:iCs/>
        </w:rPr>
        <w:t xml:space="preserve"> Symposium - </w:t>
      </w:r>
      <w:proofErr w:type="spellStart"/>
      <w:r w:rsidRPr="00D24EE6">
        <w:rPr>
          <w:rFonts w:ascii="Times New Roman" w:hAnsi="Times New Roman" w:cs="Times New Roman"/>
          <w:i/>
          <w:iCs/>
        </w:rPr>
        <w:t>Eleutherna</w:t>
      </w:r>
      <w:proofErr w:type="spellEnd"/>
      <w:r w:rsidRPr="00D24EE6">
        <w:rPr>
          <w:rFonts w:ascii="Times New Roman" w:hAnsi="Times New Roman" w:cs="Times New Roman"/>
          <w:i/>
          <w:iCs/>
        </w:rPr>
        <w:t>, Crete and the Outside World</w:t>
      </w:r>
      <w:r w:rsidRPr="00D24EE6">
        <w:rPr>
          <w:rFonts w:ascii="Times New Roman" w:hAnsi="Times New Roman" w:cs="Times New Roman"/>
        </w:rPr>
        <w:t xml:space="preserve"> (Crete: University of Crete, 2020). Mary Lindemann mentions poultices a few times throughout her book but does not expound much on them. See Mary Lindemann, </w:t>
      </w:r>
      <w:r w:rsidRPr="00D24EE6">
        <w:rPr>
          <w:rFonts w:ascii="Times New Roman" w:hAnsi="Times New Roman" w:cs="Times New Roman"/>
          <w:i/>
          <w:iCs/>
        </w:rPr>
        <w:t>Medicine and Society in Early Modern Europe</w:t>
      </w:r>
      <w:r w:rsidRPr="00D24EE6">
        <w:rPr>
          <w:rFonts w:ascii="Times New Roman" w:hAnsi="Times New Roman" w:cs="Times New Roman"/>
        </w:rPr>
        <w:t xml:space="preserve"> (Cambridge: Cambridge University Press, 1999).</w:t>
      </w:r>
    </w:p>
  </w:footnote>
  <w:footnote w:id="393">
    <w:p w14:paraId="38E80571"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Christopher Sauer,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1773 </w:t>
      </w:r>
      <w:r w:rsidRPr="00D24EE6">
        <w:rPr>
          <w:rFonts w:ascii="Times New Roman" w:hAnsi="Times New Roman" w:cs="Times New Roman"/>
        </w:rPr>
        <w:t>(Germantown: Christoph Saur, 1773). Under the section “</w:t>
      </w:r>
      <w:proofErr w:type="spellStart"/>
      <w:r w:rsidRPr="00D24EE6">
        <w:rPr>
          <w:rFonts w:ascii="Times New Roman" w:hAnsi="Times New Roman" w:cs="Times New Roman"/>
        </w:rPr>
        <w:t>Vom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Seitenstechen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Ueberschläge</w:t>
      </w:r>
      <w:proofErr w:type="spellEnd"/>
      <w:r w:rsidRPr="00D24EE6">
        <w:rPr>
          <w:rFonts w:ascii="Times New Roman" w:hAnsi="Times New Roman" w:cs="Times New Roman"/>
        </w:rPr>
        <w:t xml:space="preserve"> von </w:t>
      </w:r>
      <w:proofErr w:type="spellStart"/>
      <w:r w:rsidRPr="00D24EE6">
        <w:rPr>
          <w:rFonts w:ascii="Times New Roman" w:hAnsi="Times New Roman" w:cs="Times New Roman"/>
        </w:rPr>
        <w:t>geröstetem</w:t>
      </w:r>
      <w:proofErr w:type="spellEnd"/>
      <w:r w:rsidRPr="00D24EE6">
        <w:rPr>
          <w:rFonts w:ascii="Times New Roman" w:hAnsi="Times New Roman" w:cs="Times New Roman"/>
        </w:rPr>
        <w:t xml:space="preserve"> Haber und Brod, so </w:t>
      </w:r>
      <w:proofErr w:type="spellStart"/>
      <w:r w:rsidRPr="00D24EE6">
        <w:rPr>
          <w:rFonts w:ascii="Times New Roman" w:hAnsi="Times New Roman" w:cs="Times New Roman"/>
        </w:rPr>
        <w:t>heiß</w:t>
      </w:r>
      <w:proofErr w:type="spellEnd"/>
      <w:r w:rsidRPr="00D24EE6">
        <w:rPr>
          <w:rFonts w:ascii="Times New Roman" w:hAnsi="Times New Roman" w:cs="Times New Roman"/>
        </w:rPr>
        <w:t xml:space="preserve"> es der </w:t>
      </w:r>
      <w:proofErr w:type="spellStart"/>
      <w:r w:rsidRPr="00D24EE6">
        <w:rPr>
          <w:rFonts w:ascii="Times New Roman" w:hAnsi="Times New Roman" w:cs="Times New Roman"/>
        </w:rPr>
        <w:t>Krancke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erleiden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kann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einmal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übers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andere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übergelegt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welches </w:t>
      </w:r>
      <w:proofErr w:type="spellStart"/>
      <w:r w:rsidRPr="00D24EE6">
        <w:rPr>
          <w:rFonts w:ascii="Times New Roman" w:hAnsi="Times New Roman" w:cs="Times New Roman"/>
        </w:rPr>
        <w:t>vielen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noch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besser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zuschlägt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weiß</w:t>
      </w:r>
      <w:proofErr w:type="spellEnd"/>
      <w:r w:rsidRPr="00D24EE6">
        <w:rPr>
          <w:rFonts w:ascii="Times New Roman" w:hAnsi="Times New Roman" w:cs="Times New Roman"/>
        </w:rPr>
        <w:t xml:space="preserve"> Brod in Milch </w:t>
      </w:r>
      <w:proofErr w:type="spellStart"/>
      <w:r w:rsidRPr="00D24EE6">
        <w:rPr>
          <w:rFonts w:ascii="Times New Roman" w:hAnsi="Times New Roman" w:cs="Times New Roman"/>
        </w:rPr>
        <w:t>gekocht</w:t>
      </w:r>
      <w:proofErr w:type="spellEnd"/>
      <w:r w:rsidRPr="00D24EE6">
        <w:rPr>
          <w:rFonts w:ascii="Times New Roman" w:hAnsi="Times New Roman" w:cs="Times New Roman"/>
        </w:rPr>
        <w:t xml:space="preserve">, und Baumöl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frische</w:t>
      </w:r>
      <w:proofErr w:type="spellEnd"/>
      <w:r w:rsidRPr="00D24EE6">
        <w:rPr>
          <w:rFonts w:ascii="Times New Roman" w:hAnsi="Times New Roman" w:cs="Times New Roman"/>
        </w:rPr>
        <w:t xml:space="preserve">-Butter </w:t>
      </w:r>
      <w:proofErr w:type="spellStart"/>
      <w:r w:rsidRPr="00D24EE6">
        <w:rPr>
          <w:rFonts w:ascii="Times New Roman" w:hAnsi="Times New Roman" w:cs="Times New Roman"/>
        </w:rPr>
        <w:t>dazu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gethan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wie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obiges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übergelegt</w:t>
      </w:r>
      <w:proofErr w:type="spellEnd"/>
      <w:r w:rsidRPr="00D24EE6">
        <w:rPr>
          <w:rFonts w:ascii="Times New Roman" w:hAnsi="Times New Roman" w:cs="Times New Roman"/>
        </w:rPr>
        <w:t>. Auch Kohl-</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Cabis Blätter </w:t>
      </w:r>
      <w:proofErr w:type="spellStart"/>
      <w:r w:rsidRPr="00D24EE6">
        <w:rPr>
          <w:rFonts w:ascii="Times New Roman" w:hAnsi="Times New Roman" w:cs="Times New Roman"/>
        </w:rPr>
        <w:t>heiß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gemacht</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über</w:t>
      </w:r>
      <w:proofErr w:type="spellEnd"/>
      <w:r w:rsidRPr="00D24EE6">
        <w:rPr>
          <w:rFonts w:ascii="Times New Roman" w:hAnsi="Times New Roman" w:cs="Times New Roman"/>
        </w:rPr>
        <w:t xml:space="preserve"> den </w:t>
      </w:r>
      <w:proofErr w:type="spellStart"/>
      <w:r w:rsidRPr="00D24EE6">
        <w:rPr>
          <w:rFonts w:ascii="Times New Roman" w:hAnsi="Times New Roman" w:cs="Times New Roman"/>
        </w:rPr>
        <w:t>schmertzhafften</w:t>
      </w:r>
      <w:proofErr w:type="spellEnd"/>
      <w:r w:rsidRPr="00D24EE6">
        <w:rPr>
          <w:rFonts w:ascii="Times New Roman" w:hAnsi="Times New Roman" w:cs="Times New Roman"/>
        </w:rPr>
        <w:t xml:space="preserve"> Ort </w:t>
      </w:r>
      <w:proofErr w:type="spellStart"/>
      <w:r w:rsidRPr="00D24EE6">
        <w:rPr>
          <w:rFonts w:ascii="Times New Roman" w:hAnsi="Times New Roman" w:cs="Times New Roman"/>
        </w:rPr>
        <w:t>gelegt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thut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gute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Dienste</w:t>
      </w:r>
      <w:proofErr w:type="spellEnd"/>
      <w:r w:rsidRPr="00D24EE6">
        <w:rPr>
          <w:rFonts w:ascii="Times New Roman" w:hAnsi="Times New Roman" w:cs="Times New Roman"/>
        </w:rPr>
        <w:t>.</w:t>
      </w:r>
    </w:p>
  </w:footnote>
  <w:footnote w:id="394">
    <w:p w14:paraId="3825959F" w14:textId="1F87B1EB"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C212CA" w:rsidRPr="00D24EE6">
        <w:rPr>
          <w:rFonts w:ascii="Times New Roman" w:hAnsi="Times New Roman" w:cs="Times New Roman"/>
        </w:rPr>
        <w:t xml:space="preserve">Sauer, </w:t>
      </w:r>
      <w:r w:rsidR="00C212CA" w:rsidRPr="00D24EE6">
        <w:rPr>
          <w:rFonts w:ascii="Times New Roman" w:hAnsi="Times New Roman" w:cs="Times New Roman"/>
          <w:i/>
          <w:iCs/>
        </w:rPr>
        <w:t xml:space="preserve">Der Hoch-Deutsch </w:t>
      </w:r>
      <w:proofErr w:type="spellStart"/>
      <w:r w:rsidR="00C212CA" w:rsidRPr="00D24EE6">
        <w:rPr>
          <w:rFonts w:ascii="Times New Roman" w:hAnsi="Times New Roman" w:cs="Times New Roman"/>
          <w:i/>
          <w:iCs/>
        </w:rPr>
        <w:t>Americanische</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Calender</w:t>
      </w:r>
      <w:proofErr w:type="spellEnd"/>
      <w:r w:rsidR="00C212CA" w:rsidRPr="00D24EE6">
        <w:rPr>
          <w:rFonts w:ascii="Times New Roman" w:hAnsi="Times New Roman" w:cs="Times New Roman"/>
          <w:i/>
          <w:iCs/>
        </w:rPr>
        <w:t xml:space="preserve">, Auf das Jahr Nach der </w:t>
      </w:r>
      <w:proofErr w:type="spellStart"/>
      <w:r w:rsidR="00C212CA" w:rsidRPr="00D24EE6">
        <w:rPr>
          <w:rFonts w:ascii="Times New Roman" w:hAnsi="Times New Roman" w:cs="Times New Roman"/>
          <w:i/>
          <w:iCs/>
        </w:rPr>
        <w:t>Gnadenreichen</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Geburt</w:t>
      </w:r>
      <w:proofErr w:type="spellEnd"/>
      <w:r w:rsidR="00C212CA" w:rsidRPr="00D24EE6">
        <w:rPr>
          <w:rFonts w:ascii="Times New Roman" w:hAnsi="Times New Roman" w:cs="Times New Roman"/>
          <w:i/>
          <w:iCs/>
        </w:rPr>
        <w:t xml:space="preserve"> </w:t>
      </w:r>
      <w:proofErr w:type="spellStart"/>
      <w:r w:rsidR="00C212CA" w:rsidRPr="00D24EE6">
        <w:rPr>
          <w:rFonts w:ascii="Times New Roman" w:hAnsi="Times New Roman" w:cs="Times New Roman"/>
          <w:i/>
          <w:iCs/>
        </w:rPr>
        <w:t>unsers</w:t>
      </w:r>
      <w:proofErr w:type="spellEnd"/>
      <w:r w:rsidR="00C212CA" w:rsidRPr="00D24EE6">
        <w:rPr>
          <w:rFonts w:ascii="Times New Roman" w:hAnsi="Times New Roman" w:cs="Times New Roman"/>
          <w:i/>
          <w:iCs/>
        </w:rPr>
        <w:t xml:space="preserve"> Herrn und </w:t>
      </w:r>
      <w:proofErr w:type="spellStart"/>
      <w:r w:rsidR="00C212CA" w:rsidRPr="00D24EE6">
        <w:rPr>
          <w:rFonts w:ascii="Times New Roman" w:hAnsi="Times New Roman" w:cs="Times New Roman"/>
          <w:i/>
          <w:iCs/>
        </w:rPr>
        <w:t>Heylandes</w:t>
      </w:r>
      <w:proofErr w:type="spellEnd"/>
      <w:r w:rsidR="00C212CA" w:rsidRPr="00D24EE6">
        <w:rPr>
          <w:rFonts w:ascii="Times New Roman" w:hAnsi="Times New Roman" w:cs="Times New Roman"/>
          <w:i/>
          <w:iCs/>
        </w:rPr>
        <w:t xml:space="preserve"> Jesu Christi 1773 </w:t>
      </w:r>
      <w:r w:rsidR="00C212CA" w:rsidRPr="00D24EE6">
        <w:rPr>
          <w:rFonts w:ascii="Times New Roman" w:hAnsi="Times New Roman" w:cs="Times New Roman"/>
        </w:rPr>
        <w:t xml:space="preserve">(Germantown: Christoph Saur, 1773). </w:t>
      </w:r>
      <w:r w:rsidRPr="00D24EE6">
        <w:rPr>
          <w:rFonts w:ascii="Times New Roman" w:hAnsi="Times New Roman" w:cs="Times New Roman"/>
        </w:rPr>
        <w:t>Under the section “</w:t>
      </w:r>
      <w:proofErr w:type="spellStart"/>
      <w:r w:rsidRPr="00D24EE6">
        <w:rPr>
          <w:rFonts w:ascii="Times New Roman" w:hAnsi="Times New Roman" w:cs="Times New Roman"/>
        </w:rPr>
        <w:t>Vors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Kopfweh</w:t>
      </w:r>
      <w:proofErr w:type="spellEnd"/>
      <w:r w:rsidRPr="00D24EE6">
        <w:rPr>
          <w:rFonts w:ascii="Times New Roman" w:hAnsi="Times New Roman" w:cs="Times New Roman"/>
        </w:rPr>
        <w:t xml:space="preserve">,” Man </w:t>
      </w:r>
      <w:proofErr w:type="spellStart"/>
      <w:r w:rsidRPr="00D24EE6">
        <w:rPr>
          <w:rFonts w:ascii="Times New Roman" w:hAnsi="Times New Roman" w:cs="Times New Roman"/>
        </w:rPr>
        <w:t>kann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Senss-Saamen</w:t>
      </w:r>
      <w:proofErr w:type="spellEnd"/>
      <w:r w:rsidRPr="00D24EE6">
        <w:rPr>
          <w:rFonts w:ascii="Times New Roman" w:hAnsi="Times New Roman" w:cs="Times New Roman"/>
        </w:rPr>
        <w:t xml:space="preserve"> sein </w:t>
      </w:r>
      <w:proofErr w:type="spellStart"/>
      <w:r w:rsidRPr="00D24EE6">
        <w:rPr>
          <w:rFonts w:ascii="Times New Roman" w:hAnsi="Times New Roman" w:cs="Times New Roman"/>
        </w:rPr>
        <w:t>stossen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geschabten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Mehrrettig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Sauerteig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einem</w:t>
      </w:r>
      <w:proofErr w:type="spellEnd"/>
      <w:r w:rsidRPr="00D24EE6">
        <w:rPr>
          <w:rFonts w:ascii="Times New Roman" w:hAnsi="Times New Roman" w:cs="Times New Roman"/>
        </w:rPr>
        <w:t xml:space="preserve"> Pflaster </w:t>
      </w:r>
      <w:proofErr w:type="spellStart"/>
      <w:r w:rsidRPr="00D24EE6">
        <w:rPr>
          <w:rFonts w:ascii="Times New Roman" w:hAnsi="Times New Roman" w:cs="Times New Roman"/>
        </w:rPr>
        <w:t>machen</w:t>
      </w:r>
      <w:proofErr w:type="spellEnd"/>
      <w:r w:rsidRPr="00D24EE6">
        <w:rPr>
          <w:rFonts w:ascii="Times New Roman" w:hAnsi="Times New Roman" w:cs="Times New Roman"/>
        </w:rPr>
        <w:t xml:space="preserve">, und auf </w:t>
      </w:r>
      <w:proofErr w:type="spellStart"/>
      <w:r w:rsidRPr="00D24EE6">
        <w:rPr>
          <w:rFonts w:ascii="Times New Roman" w:hAnsi="Times New Roman" w:cs="Times New Roman"/>
        </w:rPr>
        <w:t>Tücher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geschmiert</w:t>
      </w:r>
      <w:proofErr w:type="spellEnd"/>
      <w:r w:rsidRPr="00D24EE6">
        <w:rPr>
          <w:rFonts w:ascii="Times New Roman" w:hAnsi="Times New Roman" w:cs="Times New Roman"/>
        </w:rPr>
        <w:t xml:space="preserve"> auf die </w:t>
      </w:r>
      <w:proofErr w:type="spellStart"/>
      <w:r w:rsidRPr="00D24EE6">
        <w:rPr>
          <w:rFonts w:ascii="Times New Roman" w:hAnsi="Times New Roman" w:cs="Times New Roman"/>
        </w:rPr>
        <w:t>Fuß-Sohlen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binden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wann</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nothig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etliche</w:t>
      </w:r>
      <w:proofErr w:type="spellEnd"/>
      <w:r w:rsidRPr="00D24EE6">
        <w:rPr>
          <w:rFonts w:ascii="Times New Roman" w:hAnsi="Times New Roman" w:cs="Times New Roman"/>
        </w:rPr>
        <w:t xml:space="preserve"> mal </w:t>
      </w:r>
      <w:proofErr w:type="spellStart"/>
      <w:r w:rsidRPr="00D24EE6">
        <w:rPr>
          <w:rFonts w:ascii="Times New Roman" w:hAnsi="Times New Roman" w:cs="Times New Roman"/>
        </w:rPr>
        <w:t>wiederholen</w:t>
      </w:r>
      <w:proofErr w:type="spellEnd"/>
      <w:r w:rsidRPr="00D24EE6">
        <w:rPr>
          <w:rFonts w:ascii="Times New Roman" w:hAnsi="Times New Roman" w:cs="Times New Roman"/>
        </w:rPr>
        <w:t>.</w:t>
      </w:r>
    </w:p>
  </w:footnote>
  <w:footnote w:id="395">
    <w:p w14:paraId="14E9B8E0"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Danae </w:t>
      </w:r>
      <w:proofErr w:type="spellStart"/>
      <w:r w:rsidRPr="00D24EE6">
        <w:rPr>
          <w:rFonts w:ascii="Times New Roman" w:hAnsi="Times New Roman" w:cs="Times New Roman"/>
        </w:rPr>
        <w:t>Venieri</w:t>
      </w:r>
      <w:proofErr w:type="spellEnd"/>
      <w:r w:rsidRPr="00D24EE6">
        <w:rPr>
          <w:rFonts w:ascii="Times New Roman" w:hAnsi="Times New Roman" w:cs="Times New Roman"/>
        </w:rPr>
        <w:t xml:space="preserve">, et al., “Bridging the Gaps: Bole and Terra Sigillata as Artefacts, as Simples and as Antibacterial Clays,” </w:t>
      </w:r>
      <w:r w:rsidRPr="00D24EE6">
        <w:rPr>
          <w:rFonts w:ascii="Times New Roman" w:hAnsi="Times New Roman" w:cs="Times New Roman"/>
          <w:i/>
          <w:iCs/>
        </w:rPr>
        <w:t>Minerals (Basel)</w:t>
      </w:r>
      <w:r w:rsidRPr="00D24EE6">
        <w:rPr>
          <w:rFonts w:ascii="Times New Roman" w:hAnsi="Times New Roman" w:cs="Times New Roman"/>
        </w:rPr>
        <w:t xml:space="preserve"> 10, no. 4 (2020): 4. According to an study done by the Pharmacy Museum of the University of Basel in 2020 testing the antibacterial properties of six medicinal earths, only the red Armenian bole was found to be antibacterial against both Gram-positive and Gram-negative bacteria. </w:t>
      </w:r>
    </w:p>
  </w:footnote>
  <w:footnote w:id="396">
    <w:p w14:paraId="6566211F" w14:textId="77777777" w:rsidR="009D4410" w:rsidRPr="00D24EE6" w:rsidRDefault="009D4410" w:rsidP="009D441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Sauer,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1769.</w:t>
      </w:r>
    </w:p>
  </w:footnote>
  <w:footnote w:id="397">
    <w:p w14:paraId="051E74BB"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Alyssa Kirkman, “The Meeting of Mothers, Midwives, and Men,” </w:t>
      </w:r>
      <w:r w:rsidRPr="00D24EE6">
        <w:rPr>
          <w:rFonts w:ascii="Times New Roman" w:hAnsi="Times New Roman" w:cs="Times New Roman"/>
          <w:i/>
          <w:iCs/>
        </w:rPr>
        <w:t>Tenor of Our Times</w:t>
      </w:r>
      <w:r w:rsidRPr="00D24EE6">
        <w:rPr>
          <w:rFonts w:ascii="Times New Roman" w:hAnsi="Times New Roman" w:cs="Times New Roman"/>
        </w:rPr>
        <w:t xml:space="preserve"> 2 (2013): 11. </w:t>
      </w:r>
    </w:p>
  </w:footnote>
  <w:footnote w:id="398">
    <w:p w14:paraId="7C70E5B9"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Mary E. Fissell, </w:t>
      </w:r>
      <w:r w:rsidRPr="00D24EE6">
        <w:rPr>
          <w:rFonts w:ascii="Times New Roman" w:hAnsi="Times New Roman" w:cs="Times New Roman"/>
          <w:i/>
          <w:iCs/>
        </w:rPr>
        <w:t>Patients, Power, and the Poor in Eighteenth-Century Bristol</w:t>
      </w:r>
      <w:r w:rsidRPr="00D24EE6">
        <w:rPr>
          <w:rFonts w:ascii="Times New Roman" w:hAnsi="Times New Roman" w:cs="Times New Roman"/>
        </w:rPr>
        <w:t xml:space="preserve"> (Cambridge: Cambridge University Press, 1991), 60. </w:t>
      </w:r>
    </w:p>
  </w:footnote>
  <w:footnote w:id="399">
    <w:p w14:paraId="1229E877"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Pr="00D24EE6">
        <w:rPr>
          <w:rFonts w:ascii="Times New Roman" w:hAnsi="Times New Roman" w:cs="Times New Roman"/>
          <w:i/>
          <w:iCs/>
        </w:rPr>
        <w:t>A Directory for Midwives</w:t>
      </w:r>
      <w:r w:rsidRPr="00D24EE6">
        <w:rPr>
          <w:rFonts w:ascii="Times New Roman" w:hAnsi="Times New Roman" w:cs="Times New Roman"/>
        </w:rPr>
        <w:t xml:space="preserve"> appeared in the libraries across New England; see Richard W. Wertz and Dorothy C. Wertz, </w:t>
      </w:r>
      <w:r w:rsidRPr="00D24EE6">
        <w:rPr>
          <w:rFonts w:ascii="Times New Roman" w:hAnsi="Times New Roman" w:cs="Times New Roman"/>
          <w:i/>
          <w:iCs/>
        </w:rPr>
        <w:t>Lying-In: A History of Childbirth in America</w:t>
      </w:r>
      <w:r w:rsidRPr="00D24EE6">
        <w:rPr>
          <w:rFonts w:ascii="Times New Roman" w:hAnsi="Times New Roman" w:cs="Times New Roman"/>
        </w:rPr>
        <w:t xml:space="preserve"> (New Haven: Yale University Press, 1989), 305; Olav Thulesius, </w:t>
      </w:r>
      <w:r w:rsidRPr="00D24EE6">
        <w:rPr>
          <w:rFonts w:ascii="Times New Roman" w:hAnsi="Times New Roman" w:cs="Times New Roman"/>
          <w:i/>
          <w:iCs/>
        </w:rPr>
        <w:t>Nicholas Culpeper: English Physician and Astrologer</w:t>
      </w:r>
      <w:r w:rsidRPr="00D24EE6">
        <w:rPr>
          <w:rFonts w:ascii="Times New Roman" w:hAnsi="Times New Roman" w:cs="Times New Roman"/>
        </w:rPr>
        <w:t xml:space="preserve"> (New York, NY: St. Martin’s Press, 1992), 181</w:t>
      </w:r>
    </w:p>
  </w:footnote>
  <w:footnote w:id="400">
    <w:p w14:paraId="6CC7D340"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Welcher Frauen die </w:t>
      </w:r>
      <w:proofErr w:type="spellStart"/>
      <w:r w:rsidRPr="00D24EE6">
        <w:rPr>
          <w:rFonts w:ascii="Times New Roman" w:hAnsi="Times New Roman" w:cs="Times New Roman"/>
        </w:rPr>
        <w:t>heimliche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Stätte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versehret</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nehme</w:t>
      </w:r>
      <w:proofErr w:type="spellEnd"/>
      <w:r w:rsidRPr="00D24EE6">
        <w:rPr>
          <w:rFonts w:ascii="Times New Roman" w:hAnsi="Times New Roman" w:cs="Times New Roman"/>
        </w:rPr>
        <w:t xml:space="preserve"> Saft von Lauch, und halts </w:t>
      </w:r>
      <w:proofErr w:type="spellStart"/>
      <w:r w:rsidRPr="00D24EE6">
        <w:rPr>
          <w:rFonts w:ascii="Times New Roman" w:hAnsi="Times New Roman" w:cs="Times New Roman"/>
        </w:rPr>
        <w:t>darüber</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heilet</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Enthält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Aristotels</w:t>
      </w:r>
      <w:proofErr w:type="spellEnd"/>
      <w:r w:rsidRPr="00D24EE6">
        <w:rPr>
          <w:rFonts w:ascii="Times New Roman" w:hAnsi="Times New Roman" w:cs="Times New Roman"/>
          <w:i/>
          <w:iCs/>
        </w:rPr>
        <w:t xml:space="preserve"> Und Alberti Magni </w:t>
      </w:r>
      <w:proofErr w:type="spellStart"/>
      <w:r w:rsidRPr="00D24EE6">
        <w:rPr>
          <w:rFonts w:ascii="Times New Roman" w:hAnsi="Times New Roman" w:cs="Times New Roman"/>
          <w:i/>
          <w:iCs/>
        </w:rPr>
        <w:t>Hebammen</w:t>
      </w:r>
      <w:proofErr w:type="spellEnd"/>
      <w:r w:rsidRPr="00D24EE6">
        <w:rPr>
          <w:rFonts w:ascii="Times New Roman" w:hAnsi="Times New Roman" w:cs="Times New Roman"/>
          <w:i/>
          <w:iCs/>
        </w:rPr>
        <w:t xml:space="preserve">-Kunst, Mit Den </w:t>
      </w:r>
      <w:proofErr w:type="spellStart"/>
      <w:r w:rsidRPr="00D24EE6">
        <w:rPr>
          <w:rFonts w:ascii="Times New Roman" w:hAnsi="Times New Roman" w:cs="Times New Roman"/>
          <w:i/>
          <w:iCs/>
        </w:rPr>
        <w:t>Darzu</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Gehörigen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Recepten</w:t>
      </w:r>
      <w:proofErr w:type="spellEnd"/>
      <w:r w:rsidRPr="00D24EE6">
        <w:rPr>
          <w:rFonts w:ascii="Times New Roman" w:hAnsi="Times New Roman" w:cs="Times New Roman"/>
          <w:i/>
          <w:iCs/>
        </w:rPr>
        <w:t xml:space="preserve">. Die </w:t>
      </w:r>
      <w:proofErr w:type="spellStart"/>
      <w:r w:rsidRPr="00D24EE6">
        <w:rPr>
          <w:rFonts w:ascii="Times New Roman" w:hAnsi="Times New Roman" w:cs="Times New Roman"/>
          <w:i/>
          <w:iCs/>
        </w:rPr>
        <w:t>Zehnte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Auflage</w:t>
      </w:r>
      <w:proofErr w:type="spellEnd"/>
      <w:r w:rsidRPr="00D24EE6">
        <w:rPr>
          <w:rFonts w:ascii="Times New Roman" w:hAnsi="Times New Roman" w:cs="Times New Roman"/>
        </w:rPr>
        <w:t xml:space="preserve"> (Harrisburg, Pa.: Benjamin Mayer, 1799), 30. </w:t>
      </w:r>
    </w:p>
  </w:footnote>
  <w:footnote w:id="401">
    <w:p w14:paraId="49003D07"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Based on the bibliography of German publications between 1728 and 1810 compiled by Karl John Richard Arndt and Reimer C. Eck. See Karl John Richard Arndt and Reimer C. Eck, eds., </w:t>
      </w:r>
      <w:r w:rsidRPr="00D24EE6">
        <w:rPr>
          <w:rFonts w:ascii="Times New Roman" w:hAnsi="Times New Roman" w:cs="Times New Roman"/>
          <w:i/>
          <w:iCs/>
        </w:rPr>
        <w:t>The First Century of German Language Printing in the United States of America: A Bibliography Based on the Studies of Oswald Seidensticker and Wilbur H. Oda.</w:t>
      </w:r>
      <w:r w:rsidRPr="00D24EE6">
        <w:rPr>
          <w:rFonts w:ascii="Times New Roman" w:hAnsi="Times New Roman" w:cs="Times New Roman"/>
        </w:rPr>
        <w:t xml:space="preserve">, 2 vols. (Göttingen: </w:t>
      </w:r>
      <w:proofErr w:type="spellStart"/>
      <w:r w:rsidRPr="00D24EE6">
        <w:rPr>
          <w:rFonts w:ascii="Times New Roman" w:hAnsi="Times New Roman" w:cs="Times New Roman"/>
        </w:rPr>
        <w:t>Niedersächsische</w:t>
      </w:r>
      <w:proofErr w:type="spellEnd"/>
      <w:r w:rsidRPr="00D24EE6">
        <w:rPr>
          <w:rFonts w:ascii="Times New Roman" w:hAnsi="Times New Roman" w:cs="Times New Roman"/>
        </w:rPr>
        <w:t xml:space="preserve"> Staats- und </w:t>
      </w:r>
      <w:proofErr w:type="spellStart"/>
      <w:r w:rsidRPr="00D24EE6">
        <w:rPr>
          <w:rFonts w:ascii="Times New Roman" w:hAnsi="Times New Roman" w:cs="Times New Roman"/>
        </w:rPr>
        <w:t>Universitätsbibliothek</w:t>
      </w:r>
      <w:proofErr w:type="spellEnd"/>
      <w:r w:rsidRPr="00D24EE6">
        <w:rPr>
          <w:rFonts w:ascii="Times New Roman" w:hAnsi="Times New Roman" w:cs="Times New Roman"/>
        </w:rPr>
        <w:t>, 1989).</w:t>
      </w:r>
    </w:p>
  </w:footnote>
  <w:footnote w:id="402">
    <w:p w14:paraId="29321C45"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Mary E. Fissell makes this connection to Aristotle as a sex expert back to an earlier pseudo-Aristotle work, </w:t>
      </w:r>
      <w:r w:rsidRPr="00D24EE6">
        <w:rPr>
          <w:rFonts w:ascii="Times New Roman" w:hAnsi="Times New Roman" w:cs="Times New Roman"/>
          <w:i/>
          <w:iCs/>
        </w:rPr>
        <w:t xml:space="preserve">Aristotle’s Problems, </w:t>
      </w:r>
      <w:r w:rsidRPr="00D24EE6">
        <w:rPr>
          <w:rFonts w:ascii="Times New Roman" w:hAnsi="Times New Roman" w:cs="Times New Roman"/>
        </w:rPr>
        <w:t xml:space="preserve">published in English in 1595, which contained some of the “most explicit discussions of the mechanics of sex and reproduction” available at the time. Mary E. Fissell, “When the Birds and the Bees Were Not Enough: Aristotle’s Masterpiece,” </w:t>
      </w:r>
      <w:r w:rsidRPr="00D24EE6">
        <w:rPr>
          <w:rFonts w:ascii="Times New Roman" w:hAnsi="Times New Roman" w:cs="Times New Roman"/>
          <w:i/>
          <w:iCs/>
        </w:rPr>
        <w:t>The Public Domain Review</w:t>
      </w:r>
      <w:r w:rsidRPr="00D24EE6">
        <w:rPr>
          <w:rFonts w:ascii="Times New Roman" w:hAnsi="Times New Roman" w:cs="Times New Roman"/>
        </w:rPr>
        <w:t xml:space="preserve">, last edited August 19, 2015, </w:t>
      </w:r>
      <w:hyperlink r:id="rId9" w:history="1">
        <w:r w:rsidRPr="00D24EE6">
          <w:rPr>
            <w:rStyle w:val="Hyperlink"/>
            <w:rFonts w:ascii="Times New Roman" w:hAnsi="Times New Roman" w:cs="Times New Roman"/>
            <w:sz w:val="20"/>
          </w:rPr>
          <w:t>https://publicdomainreview.org/essay/when-the-birds-and-the-bees-were-not-enough-aristotle-s-masterpiece/</w:t>
        </w:r>
      </w:hyperlink>
      <w:r w:rsidRPr="00D24EE6">
        <w:rPr>
          <w:rFonts w:ascii="Times New Roman" w:hAnsi="Times New Roman" w:cs="Times New Roman"/>
        </w:rPr>
        <w:t xml:space="preserve">. Vern L. Bullough also points out how using Aristotle’s name gave more credence to a text because “he tended to represent authority on many matters of science.” Additionally, there were several other treatises that included Aristotle’s name (but not actually written by him) including </w:t>
      </w:r>
      <w:r w:rsidRPr="00D24EE6">
        <w:rPr>
          <w:rFonts w:ascii="Times New Roman" w:hAnsi="Times New Roman" w:cs="Times New Roman"/>
          <w:i/>
          <w:iCs/>
        </w:rPr>
        <w:t xml:space="preserve">Aristotle’s Last Legacy, Aristotle’s Experienced Midwife, </w:t>
      </w:r>
      <w:r w:rsidRPr="00D24EE6">
        <w:rPr>
          <w:rFonts w:ascii="Times New Roman" w:hAnsi="Times New Roman" w:cs="Times New Roman"/>
        </w:rPr>
        <w:t xml:space="preserve">and </w:t>
      </w:r>
      <w:r w:rsidRPr="00D24EE6">
        <w:rPr>
          <w:rFonts w:ascii="Times New Roman" w:hAnsi="Times New Roman" w:cs="Times New Roman"/>
          <w:i/>
          <w:iCs/>
        </w:rPr>
        <w:t>Aristotle’s Book of Problems</w:t>
      </w:r>
      <w:r w:rsidRPr="00D24EE6">
        <w:rPr>
          <w:rFonts w:ascii="Times New Roman" w:hAnsi="Times New Roman" w:cs="Times New Roman"/>
        </w:rPr>
        <w:t xml:space="preserve">. Vern L. Bullough, “An Early American Sex Manual, </w:t>
      </w:r>
      <w:proofErr w:type="gramStart"/>
      <w:r w:rsidRPr="00D24EE6">
        <w:rPr>
          <w:rFonts w:ascii="Times New Roman" w:hAnsi="Times New Roman" w:cs="Times New Roman"/>
        </w:rPr>
        <w:t>or,</w:t>
      </w:r>
      <w:proofErr w:type="gramEnd"/>
      <w:r w:rsidRPr="00D24EE6">
        <w:rPr>
          <w:rFonts w:ascii="Times New Roman" w:hAnsi="Times New Roman" w:cs="Times New Roman"/>
        </w:rPr>
        <w:t xml:space="preserve"> Aristotle </w:t>
      </w:r>
      <w:proofErr w:type="gramStart"/>
      <w:r w:rsidRPr="00D24EE6">
        <w:rPr>
          <w:rFonts w:ascii="Times New Roman" w:hAnsi="Times New Roman" w:cs="Times New Roman"/>
        </w:rPr>
        <w:t>Who?,</w:t>
      </w:r>
      <w:proofErr w:type="gramEnd"/>
      <w:r w:rsidRPr="00D24EE6">
        <w:rPr>
          <w:rFonts w:ascii="Times New Roman" w:hAnsi="Times New Roman" w:cs="Times New Roman"/>
        </w:rPr>
        <w:t xml:space="preserve">” </w:t>
      </w:r>
      <w:r w:rsidRPr="00D24EE6">
        <w:rPr>
          <w:rFonts w:ascii="Times New Roman" w:hAnsi="Times New Roman" w:cs="Times New Roman"/>
          <w:i/>
          <w:iCs/>
        </w:rPr>
        <w:t>Early American Literature</w:t>
      </w:r>
      <w:r w:rsidRPr="00D24EE6">
        <w:rPr>
          <w:rFonts w:ascii="Times New Roman" w:hAnsi="Times New Roman" w:cs="Times New Roman"/>
        </w:rPr>
        <w:t xml:space="preserve"> 7, no. 3 (1973): 236. </w:t>
      </w:r>
    </w:p>
  </w:footnote>
  <w:footnote w:id="403">
    <w:p w14:paraId="02735E09"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Mary E. Fissell explains that the popularity of </w:t>
      </w:r>
      <w:r w:rsidRPr="00D24EE6">
        <w:rPr>
          <w:rFonts w:ascii="Times New Roman" w:hAnsi="Times New Roman" w:cs="Times New Roman"/>
          <w:i/>
          <w:iCs/>
        </w:rPr>
        <w:t xml:space="preserve">Aristotle’s Masterpiece </w:t>
      </w:r>
      <w:r w:rsidRPr="00D24EE6">
        <w:rPr>
          <w:rFonts w:ascii="Times New Roman" w:hAnsi="Times New Roman" w:cs="Times New Roman"/>
        </w:rPr>
        <w:t xml:space="preserve">was attributed to its cheap price (often found used for a shilling at a market stall) and its explicit sexual content. In the seventeenth century, “books might talk about how seeds met in the womb, for example, but nothing was said about how those seeds got there.” Mary E. Fissell, “Prying in the Secrets of Nature: Reading Aristotle’s Masterpiece,” in </w:t>
      </w:r>
      <w:r w:rsidRPr="00D24EE6">
        <w:rPr>
          <w:rFonts w:ascii="Times New Roman" w:hAnsi="Times New Roman" w:cs="Times New Roman"/>
          <w:i/>
          <w:iCs/>
        </w:rPr>
        <w:t>Sources and Methods in the History of Sexuality</w:t>
      </w:r>
      <w:r w:rsidRPr="00D24EE6">
        <w:rPr>
          <w:rFonts w:ascii="Times New Roman" w:hAnsi="Times New Roman" w:cs="Times New Roman"/>
        </w:rPr>
        <w:t xml:space="preserve"> (London: Routledge, 2024), 91-2. </w:t>
      </w:r>
    </w:p>
  </w:footnote>
  <w:footnote w:id="404">
    <w:p w14:paraId="1EEB2004"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Mary E. Fissell, </w:t>
      </w:r>
      <w:r w:rsidRPr="00D24EE6">
        <w:rPr>
          <w:rFonts w:ascii="Times New Roman" w:hAnsi="Times New Roman" w:cs="Times New Roman"/>
          <w:i/>
          <w:iCs/>
        </w:rPr>
        <w:t>Vernacular Bodies: The Politics of Reproduction in Early Modern England</w:t>
      </w:r>
      <w:r w:rsidRPr="00D24EE6">
        <w:rPr>
          <w:rFonts w:ascii="Times New Roman" w:hAnsi="Times New Roman" w:cs="Times New Roman"/>
        </w:rPr>
        <w:t xml:space="preserve"> (Oxford: Oxford University Press, 2005), 6.</w:t>
      </w:r>
    </w:p>
  </w:footnote>
  <w:footnote w:id="405">
    <w:p w14:paraId="3D37FB65"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Mary E. Fissell, “Man-Midwifery Revisited,” in </w:t>
      </w:r>
      <w:r w:rsidRPr="00D24EE6">
        <w:rPr>
          <w:rFonts w:ascii="Times New Roman" w:hAnsi="Times New Roman" w:cs="Times New Roman"/>
          <w:i/>
          <w:iCs/>
        </w:rPr>
        <w:t>Reproduction: Antiquity to the Present Day</w:t>
      </w:r>
      <w:r w:rsidRPr="00D24EE6">
        <w:rPr>
          <w:rFonts w:ascii="Times New Roman" w:hAnsi="Times New Roman" w:cs="Times New Roman"/>
        </w:rPr>
        <w:t xml:space="preserve">, ed. N. Hopwood and R. Flemming (Cambridge: Cambridge University Press, 2018), 320. See also Laura E. Ettinger, </w:t>
      </w:r>
      <w:r w:rsidRPr="00D24EE6">
        <w:rPr>
          <w:rFonts w:ascii="Times New Roman" w:hAnsi="Times New Roman" w:cs="Times New Roman"/>
          <w:i/>
          <w:iCs/>
        </w:rPr>
        <w:t>Nurse-Midwifery: The Birth of a New American Profession</w:t>
      </w:r>
      <w:r w:rsidRPr="00D24EE6">
        <w:rPr>
          <w:rFonts w:ascii="Times New Roman" w:hAnsi="Times New Roman" w:cs="Times New Roman"/>
        </w:rPr>
        <w:t xml:space="preserve"> (Columbus, OH: Ohio State </w:t>
      </w:r>
      <w:proofErr w:type="spellStart"/>
      <w:r w:rsidRPr="00D24EE6">
        <w:rPr>
          <w:rFonts w:ascii="Times New Roman" w:hAnsi="Times New Roman" w:cs="Times New Roman"/>
        </w:rPr>
        <w:t>Universiy</w:t>
      </w:r>
      <w:proofErr w:type="spellEnd"/>
      <w:r w:rsidRPr="00D24EE6">
        <w:rPr>
          <w:rFonts w:ascii="Times New Roman" w:hAnsi="Times New Roman" w:cs="Times New Roman"/>
        </w:rPr>
        <w:t xml:space="preserve"> Press, 2006), 1-10. </w:t>
      </w:r>
    </w:p>
  </w:footnote>
  <w:footnote w:id="406">
    <w:p w14:paraId="27B4162D"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David Harley, “Historians as Demonologists: The Myth of the Midwife-Witch,” </w:t>
      </w:r>
      <w:r w:rsidRPr="00D24EE6">
        <w:rPr>
          <w:rFonts w:ascii="Times New Roman" w:hAnsi="Times New Roman" w:cs="Times New Roman"/>
          <w:i/>
          <w:iCs/>
        </w:rPr>
        <w:t>The Society for the Social History of Medicine</w:t>
      </w:r>
      <w:r w:rsidRPr="00D24EE6">
        <w:rPr>
          <w:rFonts w:ascii="Times New Roman" w:hAnsi="Times New Roman" w:cs="Times New Roman"/>
        </w:rPr>
        <w:t xml:space="preserve"> 3, no. 1 (1990): 20. </w:t>
      </w:r>
    </w:p>
  </w:footnote>
  <w:footnote w:id="407">
    <w:p w14:paraId="42C396F0"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Tania McIntosh, </w:t>
      </w:r>
      <w:r w:rsidRPr="00D24EE6">
        <w:rPr>
          <w:rFonts w:ascii="Times New Roman" w:hAnsi="Times New Roman" w:cs="Times New Roman"/>
          <w:i/>
          <w:iCs/>
        </w:rPr>
        <w:t>A Social History of Maternity and Childbirth: Key Themes in Maternity Care</w:t>
      </w:r>
      <w:r w:rsidRPr="00D24EE6">
        <w:rPr>
          <w:rFonts w:ascii="Times New Roman" w:hAnsi="Times New Roman" w:cs="Times New Roman"/>
        </w:rPr>
        <w:t xml:space="preserve"> (New York: Routledge, 2012), 5-6. </w:t>
      </w:r>
    </w:p>
  </w:footnote>
  <w:footnote w:id="408">
    <w:p w14:paraId="64823FD0"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period of the Enlightenment wrought new ideological debates about the division between women and men; in particular, one of the more influential ideas recast female identity as being rooted in the women’s reproductive organs. As a result, physicians in the early nineteenth century were invested in the nature of the uterus as a way of “understanding reproduction as a pathological process.” Nora Doyle, </w:t>
      </w:r>
      <w:r w:rsidRPr="00D24EE6">
        <w:rPr>
          <w:rFonts w:ascii="Times New Roman" w:hAnsi="Times New Roman" w:cs="Times New Roman"/>
          <w:i/>
          <w:iCs/>
        </w:rPr>
        <w:t>Maternal Bodies: Redefining Motherhood in Early America</w:t>
      </w:r>
      <w:r w:rsidRPr="00D24EE6">
        <w:rPr>
          <w:rFonts w:ascii="Times New Roman" w:hAnsi="Times New Roman" w:cs="Times New Roman"/>
        </w:rPr>
        <w:t xml:space="preserve"> (Chapel Hill: University of North Carolina Press, 2018), 33, 38.</w:t>
      </w:r>
    </w:p>
  </w:footnote>
  <w:footnote w:id="409">
    <w:p w14:paraId="73D70B77"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M.D. Learned and C.F. Brede, eds., “An Old German Midwife’s Record,” in </w:t>
      </w:r>
      <w:r w:rsidRPr="00D24EE6">
        <w:rPr>
          <w:rFonts w:ascii="Times New Roman" w:hAnsi="Times New Roman" w:cs="Times New Roman"/>
          <w:i/>
          <w:iCs/>
        </w:rPr>
        <w:t>The American Ethnological Survey: Conestoga Expedition, 1902</w:t>
      </w:r>
      <w:r w:rsidRPr="00D24EE6">
        <w:rPr>
          <w:rFonts w:ascii="Times New Roman" w:hAnsi="Times New Roman" w:cs="Times New Roman"/>
        </w:rPr>
        <w:t xml:space="preserve">, vol. 12 (New York: D. Appleton &amp; Company, 1911), 6. </w:t>
      </w:r>
    </w:p>
  </w:footnote>
  <w:footnote w:id="410">
    <w:p w14:paraId="1BDFCC91"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Mary E. Fissell, “Women in Healing Spaces,” in </w:t>
      </w:r>
      <w:r w:rsidRPr="00D24EE6">
        <w:rPr>
          <w:rFonts w:ascii="Times New Roman" w:hAnsi="Times New Roman" w:cs="Times New Roman"/>
          <w:i/>
          <w:iCs/>
        </w:rPr>
        <w:t>The Cambridge Companion to Early Modern Women’s Writing</w:t>
      </w:r>
      <w:r w:rsidRPr="00D24EE6">
        <w:rPr>
          <w:rFonts w:ascii="Times New Roman" w:hAnsi="Times New Roman" w:cs="Times New Roman"/>
        </w:rPr>
        <w:t xml:space="preserve">, ed. Laura Lunger Knoppers (Cambridge: Cambridge University Press, 2009), 153–4. See Elaine Leong, </w:t>
      </w:r>
      <w:r w:rsidRPr="00D24EE6">
        <w:rPr>
          <w:rFonts w:ascii="Times New Roman" w:hAnsi="Times New Roman" w:cs="Times New Roman"/>
          <w:i/>
          <w:iCs/>
        </w:rPr>
        <w:t>Recipes and Everyday Knowledge: Medicine, Science, and the Household in Early Modern England</w:t>
      </w:r>
      <w:r w:rsidRPr="00D24EE6">
        <w:rPr>
          <w:rFonts w:ascii="Times New Roman" w:hAnsi="Times New Roman" w:cs="Times New Roman"/>
        </w:rPr>
        <w:t xml:space="preserve"> (Chicago: University of Chicago Press, 2018).</w:t>
      </w:r>
    </w:p>
  </w:footnote>
  <w:footnote w:id="411">
    <w:p w14:paraId="73B7A593"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Elizabeth Eisenstein, “The Emergence of Print Culture in the West,” </w:t>
      </w:r>
      <w:r w:rsidRPr="00D24EE6">
        <w:rPr>
          <w:rFonts w:ascii="Times New Roman" w:hAnsi="Times New Roman" w:cs="Times New Roman"/>
          <w:i/>
          <w:iCs/>
        </w:rPr>
        <w:t>Journal of Communication</w:t>
      </w:r>
      <w:r w:rsidRPr="00D24EE6">
        <w:rPr>
          <w:rFonts w:ascii="Times New Roman" w:hAnsi="Times New Roman" w:cs="Times New Roman"/>
        </w:rPr>
        <w:t xml:space="preserve"> 30, no. 1 (1980): 99–106; see also her seminal work </w:t>
      </w:r>
      <w:r w:rsidRPr="00D24EE6">
        <w:rPr>
          <w:rFonts w:ascii="Times New Roman" w:hAnsi="Times New Roman" w:cs="Times New Roman"/>
          <w:i/>
          <w:iCs/>
        </w:rPr>
        <w:t>The Printing Press as an Agent of Change: Communications and Cultural Transformations in Early Modern Europe</w:t>
      </w:r>
      <w:r w:rsidRPr="00D24EE6">
        <w:rPr>
          <w:rFonts w:ascii="Times New Roman" w:hAnsi="Times New Roman" w:cs="Times New Roman"/>
        </w:rPr>
        <w:t xml:space="preserve"> (Cambridge: Cambridge University Press, 1979). While scholars have criticized Eisenstein’s argument for her monocausal interpretation and technological determinism, others have exhibited a more careful understanding of her analysis. Monica H. Green has a compelling article that explores the harmful ramifications of the dissemination of gynecological texts titled “women’s secrets.”  Monica H. Green, “From ‘Diseases of Women’ to ‘Secrets of Women’: The Transformation of Gynecological Literature in the Later Middle Ages,” </w:t>
      </w:r>
      <w:r w:rsidRPr="00D24EE6">
        <w:rPr>
          <w:rFonts w:ascii="Times New Roman" w:hAnsi="Times New Roman" w:cs="Times New Roman"/>
          <w:i/>
          <w:iCs/>
        </w:rPr>
        <w:t>Journal of Medieval and Early Modern Studies</w:t>
      </w:r>
      <w:r w:rsidRPr="00D24EE6">
        <w:rPr>
          <w:rFonts w:ascii="Times New Roman" w:hAnsi="Times New Roman" w:cs="Times New Roman"/>
        </w:rPr>
        <w:t xml:space="preserve"> 30, no. 1 (2000): 5–40. Pam Lieske, ed., </w:t>
      </w:r>
      <w:r w:rsidRPr="00D24EE6">
        <w:rPr>
          <w:rFonts w:ascii="Times New Roman" w:hAnsi="Times New Roman" w:cs="Times New Roman"/>
          <w:i/>
          <w:iCs/>
        </w:rPr>
        <w:t>Eighteenth-Century British Midwifery</w:t>
      </w:r>
      <w:r w:rsidRPr="00D24EE6">
        <w:rPr>
          <w:rFonts w:ascii="Times New Roman" w:hAnsi="Times New Roman" w:cs="Times New Roman"/>
        </w:rPr>
        <w:t xml:space="preserve">, vol. 1 (London: Routledge, 2016), xxvii. </w:t>
      </w:r>
    </w:p>
  </w:footnote>
  <w:footnote w:id="412">
    <w:p w14:paraId="6757DC81"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Barbara Hanawalt, </w:t>
      </w:r>
      <w:r w:rsidRPr="00D24EE6">
        <w:rPr>
          <w:rFonts w:ascii="Times New Roman" w:hAnsi="Times New Roman" w:cs="Times New Roman"/>
          <w:i/>
          <w:iCs/>
        </w:rPr>
        <w:t>Women and Work in Preindustrial Europe</w:t>
      </w:r>
      <w:r w:rsidRPr="00D24EE6">
        <w:rPr>
          <w:rFonts w:ascii="Times New Roman" w:hAnsi="Times New Roman" w:cs="Times New Roman"/>
        </w:rPr>
        <w:t xml:space="preserve"> (Bloomington: Indiana University Press, 1986), 99. Culpeper’s book had seventeen editions appear before 1777.</w:t>
      </w:r>
    </w:p>
  </w:footnote>
  <w:footnote w:id="413">
    <w:p w14:paraId="30B3347B"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Andrew Hadfield, “National and International Knowledge: The Limits of the Histories of Nations,” in </w:t>
      </w:r>
      <w:r w:rsidRPr="00D24EE6">
        <w:rPr>
          <w:rFonts w:ascii="Times New Roman" w:hAnsi="Times New Roman" w:cs="Times New Roman"/>
          <w:i/>
          <w:iCs/>
        </w:rPr>
        <w:t>The Renaissance Computer: Knowledge Technology in the First Age of Print</w:t>
      </w:r>
      <w:r w:rsidRPr="00D24EE6">
        <w:rPr>
          <w:rFonts w:ascii="Times New Roman" w:hAnsi="Times New Roman" w:cs="Times New Roman"/>
        </w:rPr>
        <w:t>, ed. Neil Rhodes and Jonathan Sawday (London: Routledge, 2000), 105.</w:t>
      </w:r>
    </w:p>
  </w:footnote>
  <w:footnote w:id="414">
    <w:p w14:paraId="65F11093"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Janet R. White describes daily life for the Sisterhood and Brotherhood at Ephrata as “ascetic in the extreme.” Few blocks of hours throughout the day were set aside for sleep, and members slept on a narrow wooden benches (~15 inches wide) with a block of wood for a pillow. Meals consisted largely of fruit and vegetables with bread with the occasional lamb stew during the Love Feast; archeological findings of “large numbers of dietary animal bones” show that eating meat was not closely observed. However, there was no evidence of smoking equipment or liquor containers. As for adherence to celibacy, written record about Ephrata indicated that there were sexual activities ongoing within the community. Janet R. White, “The Ephrata Cloister: Intersections of Architecture and Culture in an Eighteenth-Century Utopia,” </w:t>
      </w:r>
      <w:r w:rsidRPr="00D24EE6">
        <w:rPr>
          <w:rFonts w:ascii="Times New Roman" w:hAnsi="Times New Roman" w:cs="Times New Roman"/>
          <w:i/>
          <w:iCs/>
        </w:rPr>
        <w:t>Utopian Studies</w:t>
      </w:r>
      <w:r w:rsidRPr="00D24EE6">
        <w:rPr>
          <w:rFonts w:ascii="Times New Roman" w:hAnsi="Times New Roman" w:cs="Times New Roman"/>
        </w:rPr>
        <w:t xml:space="preserve"> 11, no. 2 (2000): 59-60. </w:t>
      </w:r>
    </w:p>
  </w:footnote>
  <w:footnote w:id="415">
    <w:p w14:paraId="6C15B296"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recipes are as follows: </w:t>
      </w:r>
      <w:r w:rsidRPr="00D24EE6">
        <w:rPr>
          <w:rFonts w:ascii="Times New Roman" w:hAnsi="Times New Roman" w:cs="Times New Roman"/>
          <w:i/>
          <w:iCs/>
        </w:rPr>
        <w:t xml:space="preserve">Ein gut Pulver, das </w:t>
      </w:r>
      <w:proofErr w:type="spellStart"/>
      <w:r w:rsidRPr="00D24EE6">
        <w:rPr>
          <w:rFonts w:ascii="Times New Roman" w:hAnsi="Times New Roman" w:cs="Times New Roman"/>
          <w:i/>
          <w:iCs/>
        </w:rPr>
        <w:t>larirt</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purgiret</w:t>
      </w:r>
      <w:proofErr w:type="spellEnd"/>
      <w:r w:rsidRPr="00D24EE6">
        <w:rPr>
          <w:rFonts w:ascii="Times New Roman" w:hAnsi="Times New Roman" w:cs="Times New Roman"/>
          <w:i/>
          <w:iCs/>
        </w:rPr>
        <w:t xml:space="preserve"> alle vier </w:t>
      </w:r>
      <w:proofErr w:type="spellStart"/>
      <w:r w:rsidRPr="00D24EE6">
        <w:rPr>
          <w:rFonts w:ascii="Times New Roman" w:hAnsi="Times New Roman" w:cs="Times New Roman"/>
          <w:i/>
          <w:iCs/>
        </w:rPr>
        <w:t>Complexiones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ohne</w:t>
      </w:r>
      <w:proofErr w:type="spellEnd"/>
      <w:r w:rsidRPr="00D24EE6">
        <w:rPr>
          <w:rFonts w:ascii="Times New Roman" w:hAnsi="Times New Roman" w:cs="Times New Roman"/>
          <w:i/>
          <w:iCs/>
        </w:rPr>
        <w:t xml:space="preserve"> Schaden; Ein Wasser, das </w:t>
      </w:r>
      <w:proofErr w:type="spellStart"/>
      <w:r w:rsidRPr="00D24EE6">
        <w:rPr>
          <w:rFonts w:ascii="Times New Roman" w:hAnsi="Times New Roman" w:cs="Times New Roman"/>
          <w:i/>
          <w:iCs/>
        </w:rPr>
        <w:t>Gesicht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zu</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schärfen</w:t>
      </w:r>
      <w:proofErr w:type="spellEnd"/>
      <w:r w:rsidRPr="00D24EE6">
        <w:rPr>
          <w:rFonts w:ascii="Times New Roman" w:hAnsi="Times New Roman" w:cs="Times New Roman"/>
          <w:i/>
          <w:iCs/>
        </w:rPr>
        <w:t xml:space="preserve">, für die </w:t>
      </w:r>
      <w:proofErr w:type="spellStart"/>
      <w:r w:rsidRPr="00D24EE6">
        <w:rPr>
          <w:rFonts w:ascii="Times New Roman" w:hAnsi="Times New Roman" w:cs="Times New Roman"/>
          <w:i/>
          <w:iCs/>
        </w:rPr>
        <w:t>Flecken</w:t>
      </w:r>
      <w:proofErr w:type="spellEnd"/>
      <w:r w:rsidRPr="00D24EE6">
        <w:rPr>
          <w:rFonts w:ascii="Times New Roman" w:hAnsi="Times New Roman" w:cs="Times New Roman"/>
          <w:i/>
          <w:iCs/>
        </w:rPr>
        <w:t xml:space="preserve"> in </w:t>
      </w:r>
      <w:proofErr w:type="spellStart"/>
      <w:r w:rsidRPr="00D24EE6">
        <w:rPr>
          <w:rFonts w:ascii="Times New Roman" w:hAnsi="Times New Roman" w:cs="Times New Roman"/>
          <w:i/>
          <w:iCs/>
        </w:rPr>
        <w:t>Augen</w:t>
      </w:r>
      <w:proofErr w:type="spellEnd"/>
      <w:r w:rsidRPr="00D24EE6">
        <w:rPr>
          <w:rFonts w:ascii="Times New Roman" w:hAnsi="Times New Roman" w:cs="Times New Roman"/>
          <w:i/>
          <w:iCs/>
        </w:rPr>
        <w:t xml:space="preserve">; Ein </w:t>
      </w:r>
      <w:proofErr w:type="spellStart"/>
      <w:r w:rsidRPr="00D24EE6">
        <w:rPr>
          <w:rFonts w:ascii="Times New Roman" w:hAnsi="Times New Roman" w:cs="Times New Roman"/>
          <w:i/>
          <w:iCs/>
        </w:rPr>
        <w:t>ander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köstlich</w:t>
      </w:r>
      <w:proofErr w:type="spellEnd"/>
      <w:r w:rsidRPr="00D24EE6">
        <w:rPr>
          <w:rFonts w:ascii="Times New Roman" w:hAnsi="Times New Roman" w:cs="Times New Roman"/>
          <w:i/>
          <w:iCs/>
        </w:rPr>
        <w:t xml:space="preserve"> und gut Aquavit, des Tugend man </w:t>
      </w:r>
      <w:proofErr w:type="spellStart"/>
      <w:r w:rsidRPr="00D24EE6">
        <w:rPr>
          <w:rFonts w:ascii="Times New Roman" w:hAnsi="Times New Roman" w:cs="Times New Roman"/>
          <w:i/>
          <w:iCs/>
        </w:rPr>
        <w:t>nicht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genug</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loben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noch</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beschreiben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kan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dienet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zu</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allen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Gebrechen</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Krankheiten</w:t>
      </w:r>
      <w:proofErr w:type="spellEnd"/>
      <w:r w:rsidRPr="00D24EE6">
        <w:rPr>
          <w:rFonts w:ascii="Times New Roman" w:hAnsi="Times New Roman" w:cs="Times New Roman"/>
          <w:i/>
          <w:iCs/>
        </w:rPr>
        <w:t xml:space="preserve"> des </w:t>
      </w:r>
      <w:proofErr w:type="spellStart"/>
      <w:r w:rsidRPr="00D24EE6">
        <w:rPr>
          <w:rFonts w:ascii="Times New Roman" w:hAnsi="Times New Roman" w:cs="Times New Roman"/>
          <w:i/>
          <w:iCs/>
        </w:rPr>
        <w:t>Leibes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Enthält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Aristotels</w:t>
      </w:r>
      <w:proofErr w:type="spellEnd"/>
      <w:r w:rsidRPr="00D24EE6">
        <w:rPr>
          <w:rFonts w:ascii="Times New Roman" w:hAnsi="Times New Roman" w:cs="Times New Roman"/>
          <w:i/>
          <w:iCs/>
        </w:rPr>
        <w:t xml:space="preserve"> Und Alberti Magni </w:t>
      </w:r>
      <w:proofErr w:type="spellStart"/>
      <w:r w:rsidRPr="00D24EE6">
        <w:rPr>
          <w:rFonts w:ascii="Times New Roman" w:hAnsi="Times New Roman" w:cs="Times New Roman"/>
          <w:i/>
          <w:iCs/>
        </w:rPr>
        <w:t>Hebammen</w:t>
      </w:r>
      <w:proofErr w:type="spellEnd"/>
      <w:r w:rsidRPr="00D24EE6">
        <w:rPr>
          <w:rFonts w:ascii="Times New Roman" w:hAnsi="Times New Roman" w:cs="Times New Roman"/>
          <w:i/>
          <w:iCs/>
        </w:rPr>
        <w:t xml:space="preserve">-Kunst, Mit Den </w:t>
      </w:r>
      <w:proofErr w:type="spellStart"/>
      <w:r w:rsidRPr="00D24EE6">
        <w:rPr>
          <w:rFonts w:ascii="Times New Roman" w:hAnsi="Times New Roman" w:cs="Times New Roman"/>
          <w:i/>
          <w:iCs/>
        </w:rPr>
        <w:t>Darzu</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Gehörigen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Recepten</w:t>
      </w:r>
      <w:proofErr w:type="spellEnd"/>
      <w:r w:rsidRPr="00D24EE6">
        <w:rPr>
          <w:rFonts w:ascii="Times New Roman" w:hAnsi="Times New Roman" w:cs="Times New Roman"/>
          <w:i/>
          <w:iCs/>
        </w:rPr>
        <w:t xml:space="preserve"> </w:t>
      </w:r>
      <w:r w:rsidRPr="00D24EE6">
        <w:rPr>
          <w:rFonts w:ascii="Times New Roman" w:hAnsi="Times New Roman" w:cs="Times New Roman"/>
        </w:rPr>
        <w:t>(York, PA: Salomon Mayer, 1796</w:t>
      </w:r>
      <w:r w:rsidRPr="00D24EE6">
        <w:rPr>
          <w:rFonts w:ascii="Times New Roman" w:hAnsi="Times New Roman" w:cs="Times New Roman"/>
          <w:i/>
          <w:iCs/>
        </w:rPr>
        <w:t>)</w:t>
      </w:r>
      <w:r w:rsidRPr="00D24EE6">
        <w:rPr>
          <w:rFonts w:ascii="Times New Roman" w:hAnsi="Times New Roman" w:cs="Times New Roman"/>
        </w:rPr>
        <w:t xml:space="preserve">, 49-57. </w:t>
      </w:r>
    </w:p>
  </w:footnote>
  <w:footnote w:id="416">
    <w:p w14:paraId="177126DF"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Instead, the book cites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sehr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berühmter</w:t>
      </w:r>
      <w:proofErr w:type="spellEnd"/>
      <w:r w:rsidRPr="00D24EE6">
        <w:rPr>
          <w:rFonts w:ascii="Times New Roman" w:hAnsi="Times New Roman" w:cs="Times New Roman"/>
        </w:rPr>
        <w:t xml:space="preserve"> Arzt,” or a very famous doctor.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Welches </w:t>
      </w:r>
      <w:proofErr w:type="spellStart"/>
      <w:r w:rsidRPr="00D24EE6">
        <w:rPr>
          <w:rFonts w:ascii="Times New Roman" w:hAnsi="Times New Roman" w:cs="Times New Roman"/>
          <w:i/>
          <w:iCs/>
        </w:rPr>
        <w:t>sehr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nützlichen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Unterricht</w:t>
      </w:r>
      <w:proofErr w:type="spellEnd"/>
      <w:r w:rsidRPr="00D24EE6">
        <w:rPr>
          <w:rFonts w:ascii="Times New Roman" w:hAnsi="Times New Roman" w:cs="Times New Roman"/>
          <w:i/>
          <w:iCs/>
        </w:rPr>
        <w:t xml:space="preserve"> für </w:t>
      </w:r>
      <w:proofErr w:type="spellStart"/>
      <w:r w:rsidRPr="00D24EE6">
        <w:rPr>
          <w:rFonts w:ascii="Times New Roman" w:hAnsi="Times New Roman" w:cs="Times New Roman"/>
          <w:i/>
          <w:iCs/>
        </w:rPr>
        <w:t>Schwangere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Hebammen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enthält</w:t>
      </w:r>
      <w:proofErr w:type="spellEnd"/>
      <w:r w:rsidRPr="00D24EE6">
        <w:rPr>
          <w:rFonts w:ascii="Times New Roman" w:hAnsi="Times New Roman" w:cs="Times New Roman"/>
          <w:i/>
          <w:iCs/>
        </w:rPr>
        <w:t xml:space="preserve">; Wie </w:t>
      </w:r>
      <w:proofErr w:type="spellStart"/>
      <w:r w:rsidRPr="00D24EE6">
        <w:rPr>
          <w:rFonts w:ascii="Times New Roman" w:hAnsi="Times New Roman" w:cs="Times New Roman"/>
          <w:i/>
          <w:iCs/>
        </w:rPr>
        <w:t>auch</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auch</w:t>
      </w:r>
      <w:proofErr w:type="spellEnd"/>
      <w:r w:rsidRPr="00D24EE6">
        <w:rPr>
          <w:rFonts w:ascii="Times New Roman" w:hAnsi="Times New Roman" w:cs="Times New Roman"/>
          <w:i/>
          <w:iCs/>
        </w:rPr>
        <w:t xml:space="preserve"> Die </w:t>
      </w:r>
      <w:proofErr w:type="spellStart"/>
      <w:r w:rsidRPr="00D24EE6">
        <w:rPr>
          <w:rFonts w:ascii="Times New Roman" w:hAnsi="Times New Roman" w:cs="Times New Roman"/>
          <w:i/>
          <w:iCs/>
        </w:rPr>
        <w:t>auserlesenendsten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Arzney</w:t>
      </w:r>
      <w:proofErr w:type="spellEnd"/>
      <w:r w:rsidRPr="00D24EE6">
        <w:rPr>
          <w:rFonts w:ascii="Times New Roman" w:hAnsi="Times New Roman" w:cs="Times New Roman"/>
          <w:i/>
          <w:iCs/>
        </w:rPr>
        <w:t xml:space="preserve">-Mittel für </w:t>
      </w:r>
      <w:proofErr w:type="spellStart"/>
      <w:r w:rsidRPr="00D24EE6">
        <w:rPr>
          <w:rFonts w:ascii="Times New Roman" w:hAnsi="Times New Roman" w:cs="Times New Roman"/>
          <w:i/>
          <w:iCs/>
        </w:rPr>
        <w:t>aller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Arten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Krankheiten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Beyderley</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Geschlechts</w:t>
      </w:r>
      <w:proofErr w:type="spellEnd"/>
      <w:r w:rsidRPr="00D24EE6">
        <w:rPr>
          <w:rFonts w:ascii="Times New Roman" w:hAnsi="Times New Roman" w:cs="Times New Roman"/>
          <w:i/>
          <w:iCs/>
        </w:rPr>
        <w:t xml:space="preserve">. Ferner Eine </w:t>
      </w:r>
      <w:proofErr w:type="spellStart"/>
      <w:r w:rsidRPr="00D24EE6">
        <w:rPr>
          <w:rFonts w:ascii="Times New Roman" w:hAnsi="Times New Roman" w:cs="Times New Roman"/>
          <w:i/>
          <w:iCs/>
        </w:rPr>
        <w:t>Anwesigun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zur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Färbe</w:t>
      </w:r>
      <w:proofErr w:type="spellEnd"/>
      <w:r w:rsidRPr="00D24EE6">
        <w:rPr>
          <w:rFonts w:ascii="Times New Roman" w:hAnsi="Times New Roman" w:cs="Times New Roman"/>
          <w:i/>
          <w:iCs/>
        </w:rPr>
        <w:t xml:space="preserve">-Kunst, Balu, Roth, Gelb, etc. </w:t>
      </w:r>
      <w:proofErr w:type="spellStart"/>
      <w:r w:rsidRPr="00D24EE6">
        <w:rPr>
          <w:rFonts w:ascii="Times New Roman" w:hAnsi="Times New Roman" w:cs="Times New Roman"/>
          <w:i/>
          <w:iCs/>
        </w:rPr>
        <w:t>zu</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Färben</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(Ephrata, PA: Johann Baumann, 1804), 33. </w:t>
      </w:r>
    </w:p>
  </w:footnote>
  <w:footnote w:id="417">
    <w:p w14:paraId="6AECEE95"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books focused on medicine are as follows: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Arzney-Büchlein</w:t>
      </w:r>
      <w:proofErr w:type="spellEnd"/>
      <w:r w:rsidRPr="00D24EE6">
        <w:rPr>
          <w:rFonts w:ascii="Times New Roman" w:hAnsi="Times New Roman" w:cs="Times New Roman"/>
          <w:i/>
          <w:iCs/>
        </w:rPr>
        <w:t xml:space="preserve"> für Menschen und </w:t>
      </w:r>
      <w:proofErr w:type="spellStart"/>
      <w:r w:rsidRPr="00D24EE6">
        <w:rPr>
          <w:rFonts w:ascii="Times New Roman" w:hAnsi="Times New Roman" w:cs="Times New Roman"/>
          <w:i/>
          <w:iCs/>
        </w:rPr>
        <w:t>Vieh</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(Ephrata, PA: Ephrata Community, 1790); Tobias Hirte, </w:t>
      </w:r>
      <w:r w:rsidRPr="00D24EE6">
        <w:rPr>
          <w:rFonts w:ascii="Times New Roman" w:hAnsi="Times New Roman" w:cs="Times New Roman"/>
          <w:i/>
          <w:iCs/>
        </w:rPr>
        <w:t xml:space="preserve">Ein Neues, </w:t>
      </w:r>
      <w:proofErr w:type="spellStart"/>
      <w:r w:rsidRPr="00D24EE6">
        <w:rPr>
          <w:rFonts w:ascii="Times New Roman" w:hAnsi="Times New Roman" w:cs="Times New Roman"/>
          <w:i/>
          <w:iCs/>
        </w:rPr>
        <w:t>auserlesenes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gemeinnütziges</w:t>
      </w:r>
      <w:proofErr w:type="spellEnd"/>
      <w:r w:rsidRPr="00D24EE6">
        <w:rPr>
          <w:rFonts w:ascii="Times New Roman" w:hAnsi="Times New Roman" w:cs="Times New Roman"/>
          <w:i/>
          <w:iCs/>
        </w:rPr>
        <w:t xml:space="preserve"> Hand-</w:t>
      </w:r>
      <w:proofErr w:type="spellStart"/>
      <w:r w:rsidRPr="00D24EE6">
        <w:rPr>
          <w:rFonts w:ascii="Times New Roman" w:hAnsi="Times New Roman" w:cs="Times New Roman"/>
          <w:i/>
          <w:iCs/>
        </w:rPr>
        <w:t>Büchlein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Herausgegeben</w:t>
      </w:r>
      <w:proofErr w:type="spellEnd"/>
      <w:r w:rsidRPr="00D24EE6">
        <w:rPr>
          <w:rFonts w:ascii="Times New Roman" w:hAnsi="Times New Roman" w:cs="Times New Roman"/>
          <w:i/>
          <w:iCs/>
        </w:rPr>
        <w:t xml:space="preserve"> von Tobias Hirte: Philadelphia </w:t>
      </w:r>
      <w:r w:rsidRPr="00D24EE6">
        <w:rPr>
          <w:rFonts w:ascii="Times New Roman" w:hAnsi="Times New Roman" w:cs="Times New Roman"/>
        </w:rPr>
        <w:t xml:space="preserve">(Chestnut Hill, PA: Samuel Saur, 1793); Peter Gabriel, </w:t>
      </w:r>
      <w:r w:rsidRPr="00D24EE6">
        <w:rPr>
          <w:rFonts w:ascii="Times New Roman" w:hAnsi="Times New Roman" w:cs="Times New Roman"/>
          <w:i/>
          <w:iCs/>
        </w:rPr>
        <w:t xml:space="preserve">Kurzer </w:t>
      </w:r>
      <w:proofErr w:type="spellStart"/>
      <w:r w:rsidRPr="00D24EE6">
        <w:rPr>
          <w:rFonts w:ascii="Times New Roman" w:hAnsi="Times New Roman" w:cs="Times New Roman"/>
          <w:i/>
          <w:iCs/>
        </w:rPr>
        <w:t>Bericht</w:t>
      </w:r>
      <w:proofErr w:type="spellEnd"/>
      <w:r w:rsidRPr="00D24EE6">
        <w:rPr>
          <w:rFonts w:ascii="Times New Roman" w:hAnsi="Times New Roman" w:cs="Times New Roman"/>
          <w:i/>
          <w:iCs/>
        </w:rPr>
        <w:t xml:space="preserve"> Von der Pest; Dessen Ursprung, </w:t>
      </w:r>
      <w:proofErr w:type="spellStart"/>
      <w:r w:rsidRPr="00D24EE6">
        <w:rPr>
          <w:rFonts w:ascii="Times New Roman" w:hAnsi="Times New Roman" w:cs="Times New Roman"/>
          <w:i/>
          <w:iCs/>
        </w:rPr>
        <w:t>Zeichen</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Eigenschaft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Wieauch</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einige</w:t>
      </w:r>
      <w:proofErr w:type="spellEnd"/>
      <w:r w:rsidRPr="00D24EE6">
        <w:rPr>
          <w:rFonts w:ascii="Times New Roman" w:hAnsi="Times New Roman" w:cs="Times New Roman"/>
          <w:i/>
          <w:iCs/>
        </w:rPr>
        <w:t xml:space="preserve"> Haus-Mittel, </w:t>
      </w:r>
      <w:proofErr w:type="spellStart"/>
      <w:r w:rsidRPr="00D24EE6">
        <w:rPr>
          <w:rFonts w:ascii="Times New Roman" w:hAnsi="Times New Roman" w:cs="Times New Roman"/>
          <w:i/>
          <w:iCs/>
        </w:rPr>
        <w:t>Recepte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Rauchwerke</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politische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Verordnungen</w:t>
      </w:r>
      <w:proofErr w:type="spellEnd"/>
      <w:r w:rsidRPr="00D24EE6">
        <w:rPr>
          <w:rFonts w:ascii="Times New Roman" w:hAnsi="Times New Roman" w:cs="Times New Roman"/>
          <w:i/>
          <w:iCs/>
        </w:rPr>
        <w:t xml:space="preserve"> bey </w:t>
      </w:r>
      <w:proofErr w:type="spellStart"/>
      <w:r w:rsidRPr="00D24EE6">
        <w:rPr>
          <w:rFonts w:ascii="Times New Roman" w:hAnsi="Times New Roman" w:cs="Times New Roman"/>
          <w:i/>
          <w:iCs/>
        </w:rPr>
        <w:t>ansteckenden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Krankheiten</w:t>
      </w:r>
      <w:proofErr w:type="spellEnd"/>
      <w:r w:rsidRPr="00D24EE6">
        <w:rPr>
          <w:rFonts w:ascii="Times New Roman" w:hAnsi="Times New Roman" w:cs="Times New Roman"/>
          <w:i/>
          <w:iCs/>
        </w:rPr>
        <w:t xml:space="preserve"> etc. </w:t>
      </w:r>
      <w:proofErr w:type="spellStart"/>
      <w:r w:rsidRPr="00D24EE6">
        <w:rPr>
          <w:rFonts w:ascii="Times New Roman" w:hAnsi="Times New Roman" w:cs="Times New Roman"/>
          <w:i/>
          <w:iCs/>
        </w:rPr>
        <w:t>Beschrieben</w:t>
      </w:r>
      <w:proofErr w:type="spellEnd"/>
      <w:r w:rsidRPr="00D24EE6">
        <w:rPr>
          <w:rFonts w:ascii="Times New Roman" w:hAnsi="Times New Roman" w:cs="Times New Roman"/>
          <w:i/>
          <w:iCs/>
        </w:rPr>
        <w:t xml:space="preserve"> von Petrus Gabriel, </w:t>
      </w:r>
      <w:proofErr w:type="spellStart"/>
      <w:r w:rsidRPr="00D24EE6">
        <w:rPr>
          <w:rFonts w:ascii="Times New Roman" w:hAnsi="Times New Roman" w:cs="Times New Roman"/>
          <w:i/>
          <w:iCs/>
        </w:rPr>
        <w:t>Fürstl</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Gärtnerey</w:t>
      </w:r>
      <w:proofErr w:type="spellEnd"/>
      <w:r w:rsidRPr="00D24EE6">
        <w:rPr>
          <w:rFonts w:ascii="Times New Roman" w:hAnsi="Times New Roman" w:cs="Times New Roman"/>
          <w:i/>
          <w:iCs/>
        </w:rPr>
        <w:t xml:space="preserve">-Inspector </w:t>
      </w:r>
      <w:proofErr w:type="spellStart"/>
      <w:r w:rsidRPr="00D24EE6">
        <w:rPr>
          <w:rFonts w:ascii="Times New Roman" w:hAnsi="Times New Roman" w:cs="Times New Roman"/>
          <w:i/>
          <w:iCs/>
        </w:rPr>
        <w:t>zu</w:t>
      </w:r>
      <w:proofErr w:type="spellEnd"/>
      <w:r w:rsidRPr="00D24EE6">
        <w:rPr>
          <w:rFonts w:ascii="Times New Roman" w:hAnsi="Times New Roman" w:cs="Times New Roman"/>
          <w:i/>
          <w:iCs/>
        </w:rPr>
        <w:t xml:space="preserve"> Stuttgart </w:t>
      </w:r>
      <w:r w:rsidRPr="00D24EE6">
        <w:rPr>
          <w:rFonts w:ascii="Times New Roman" w:hAnsi="Times New Roman" w:cs="Times New Roman"/>
        </w:rPr>
        <w:t xml:space="preserve">(Chestnut Hill, PA: Samuel Saur, 1793); Sebastion Knuckler, </w:t>
      </w:r>
      <w:r w:rsidRPr="00D24EE6">
        <w:rPr>
          <w:rFonts w:ascii="Times New Roman" w:hAnsi="Times New Roman" w:cs="Times New Roman"/>
          <w:i/>
          <w:iCs/>
        </w:rPr>
        <w:t xml:space="preserve">Neuer </w:t>
      </w:r>
      <w:proofErr w:type="spellStart"/>
      <w:r w:rsidRPr="00D24EE6">
        <w:rPr>
          <w:rFonts w:ascii="Times New Roman" w:hAnsi="Times New Roman" w:cs="Times New Roman"/>
          <w:i/>
          <w:iCs/>
        </w:rPr>
        <w:t>Erfahrner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Amerikanischer</w:t>
      </w:r>
      <w:proofErr w:type="spellEnd"/>
      <w:r w:rsidRPr="00D24EE6">
        <w:rPr>
          <w:rFonts w:ascii="Times New Roman" w:hAnsi="Times New Roman" w:cs="Times New Roman"/>
          <w:i/>
          <w:iCs/>
        </w:rPr>
        <w:t xml:space="preserve">, Haus-und </w:t>
      </w:r>
      <w:proofErr w:type="spellStart"/>
      <w:r w:rsidRPr="00D24EE6">
        <w:rPr>
          <w:rFonts w:ascii="Times New Roman" w:hAnsi="Times New Roman" w:cs="Times New Roman"/>
          <w:i/>
          <w:iCs/>
        </w:rPr>
        <w:t>Stallarzt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mit</w:t>
      </w:r>
      <w:proofErr w:type="spellEnd"/>
      <w:r w:rsidRPr="00D24EE6">
        <w:rPr>
          <w:rFonts w:ascii="Times New Roman" w:hAnsi="Times New Roman" w:cs="Times New Roman"/>
          <w:i/>
          <w:iCs/>
        </w:rPr>
        <w:t xml:space="preserve"> den </w:t>
      </w:r>
      <w:proofErr w:type="spellStart"/>
      <w:r w:rsidRPr="00D24EE6">
        <w:rPr>
          <w:rFonts w:ascii="Times New Roman" w:hAnsi="Times New Roman" w:cs="Times New Roman"/>
          <w:i/>
          <w:iCs/>
        </w:rPr>
        <w:t>natürlichsten</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leichtesten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Mitteln</w:t>
      </w:r>
      <w:proofErr w:type="spellEnd"/>
      <w:r w:rsidRPr="00D24EE6">
        <w:rPr>
          <w:rFonts w:ascii="Times New Roman" w:hAnsi="Times New Roman" w:cs="Times New Roman"/>
          <w:i/>
          <w:iCs/>
        </w:rPr>
        <w:t xml:space="preserve">, wider alle </w:t>
      </w:r>
      <w:proofErr w:type="spellStart"/>
      <w:r w:rsidRPr="00D24EE6">
        <w:rPr>
          <w:rFonts w:ascii="Times New Roman" w:hAnsi="Times New Roman" w:cs="Times New Roman"/>
          <w:i/>
          <w:iCs/>
        </w:rPr>
        <w:t>Kranckheiten</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Schwachheiten</w:t>
      </w:r>
      <w:proofErr w:type="spellEnd"/>
      <w:r w:rsidRPr="00D24EE6">
        <w:rPr>
          <w:rFonts w:ascii="Times New Roman" w:hAnsi="Times New Roman" w:cs="Times New Roman"/>
          <w:i/>
          <w:iCs/>
        </w:rPr>
        <w:t xml:space="preserve">, der Menschen und Viehe. </w:t>
      </w:r>
      <w:proofErr w:type="spellStart"/>
      <w:r w:rsidRPr="00D24EE6">
        <w:rPr>
          <w:rFonts w:ascii="Times New Roman" w:hAnsi="Times New Roman" w:cs="Times New Roman"/>
          <w:i/>
          <w:iCs/>
        </w:rPr>
        <w:t>zum</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Nutzen</w:t>
      </w:r>
      <w:proofErr w:type="spellEnd"/>
      <w:r w:rsidRPr="00D24EE6">
        <w:rPr>
          <w:rFonts w:ascii="Times New Roman" w:hAnsi="Times New Roman" w:cs="Times New Roman"/>
          <w:i/>
          <w:iCs/>
        </w:rPr>
        <w:t xml:space="preserve"> der </w:t>
      </w:r>
      <w:proofErr w:type="spellStart"/>
      <w:r w:rsidRPr="00D24EE6">
        <w:rPr>
          <w:rFonts w:ascii="Times New Roman" w:hAnsi="Times New Roman" w:cs="Times New Roman"/>
          <w:i/>
          <w:iCs/>
        </w:rPr>
        <w:t>Deutschen</w:t>
      </w:r>
      <w:proofErr w:type="spellEnd"/>
      <w:r w:rsidRPr="00D24EE6">
        <w:rPr>
          <w:rFonts w:ascii="Times New Roman" w:hAnsi="Times New Roman" w:cs="Times New Roman"/>
          <w:i/>
          <w:iCs/>
        </w:rPr>
        <w:t xml:space="preserve"> Nation in den </w:t>
      </w:r>
      <w:proofErr w:type="spellStart"/>
      <w:r w:rsidRPr="00D24EE6">
        <w:rPr>
          <w:rFonts w:ascii="Times New Roman" w:hAnsi="Times New Roman" w:cs="Times New Roman"/>
          <w:i/>
          <w:iCs/>
        </w:rPr>
        <w:t>Vereinigten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Staaten</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(Frederic, MD: Matthias Bartgis, 1793); </w:t>
      </w:r>
      <w:r w:rsidRPr="00D24EE6">
        <w:rPr>
          <w:rFonts w:ascii="Times New Roman" w:hAnsi="Times New Roman" w:cs="Times New Roman"/>
          <w:i/>
          <w:iCs/>
        </w:rPr>
        <w:t xml:space="preserve">Kurz </w:t>
      </w:r>
      <w:proofErr w:type="spellStart"/>
      <w:r w:rsidRPr="00D24EE6">
        <w:rPr>
          <w:rFonts w:ascii="Times New Roman" w:hAnsi="Times New Roman" w:cs="Times New Roman"/>
          <w:i/>
          <w:iCs/>
        </w:rPr>
        <w:t>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Roß-Arzney</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Büchlein</w:t>
      </w:r>
      <w:proofErr w:type="spellEnd"/>
      <w:r w:rsidRPr="00D24EE6">
        <w:rPr>
          <w:rFonts w:ascii="Times New Roman" w:hAnsi="Times New Roman" w:cs="Times New Roman"/>
          <w:i/>
          <w:iCs/>
        </w:rPr>
        <w:t xml:space="preserve"> </w:t>
      </w:r>
      <w:r w:rsidRPr="00D24EE6">
        <w:rPr>
          <w:rFonts w:ascii="Times New Roman" w:hAnsi="Times New Roman" w:cs="Times New Roman"/>
        </w:rPr>
        <w:t>(Ephrata, PA: Johann Baumann, 1802). The two publications from the Ephrata on this list, (</w:t>
      </w:r>
      <w:proofErr w:type="spellStart"/>
      <w:r w:rsidRPr="00D24EE6">
        <w:rPr>
          <w:rFonts w:ascii="Times New Roman" w:hAnsi="Times New Roman" w:cs="Times New Roman"/>
          <w:i/>
          <w:iCs/>
        </w:rPr>
        <w:t>Kurzegefaßtes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Arzney-Büchlein</w:t>
      </w:r>
      <w:proofErr w:type="spellEnd"/>
      <w:r w:rsidRPr="00D24EE6">
        <w:rPr>
          <w:rFonts w:ascii="Times New Roman" w:hAnsi="Times New Roman" w:cs="Times New Roman"/>
          <w:i/>
          <w:iCs/>
        </w:rPr>
        <w:t xml:space="preserve"> für Menschen und </w:t>
      </w:r>
      <w:proofErr w:type="spellStart"/>
      <w:r w:rsidRPr="00D24EE6">
        <w:rPr>
          <w:rFonts w:ascii="Times New Roman" w:hAnsi="Times New Roman" w:cs="Times New Roman"/>
          <w:i/>
          <w:iCs/>
        </w:rPr>
        <w:t>Vieh</w:t>
      </w:r>
      <w:proofErr w:type="spellEnd"/>
      <w:r w:rsidRPr="00D24EE6">
        <w:rPr>
          <w:rFonts w:ascii="Times New Roman" w:hAnsi="Times New Roman" w:cs="Times New Roman"/>
        </w:rPr>
        <w:t xml:space="preserve"> and </w:t>
      </w:r>
      <w:proofErr w:type="spellStart"/>
      <w:r w:rsidRPr="00D24EE6">
        <w:rPr>
          <w:rFonts w:ascii="Times New Roman" w:hAnsi="Times New Roman" w:cs="Times New Roman"/>
          <w:i/>
          <w:iCs/>
        </w:rPr>
        <w:t>Roß-Artzney-Büchlein</w:t>
      </w:r>
      <w:proofErr w:type="spellEnd"/>
      <w:r w:rsidRPr="00D24EE6">
        <w:rPr>
          <w:rFonts w:ascii="Times New Roman" w:hAnsi="Times New Roman" w:cs="Times New Roman"/>
        </w:rPr>
        <w:t xml:space="preserve"> (“concise medical booklet for humans” and “medical booklet for horses” respectively), both sold very well. The former was in demand given that the book saw at least ten editions between 1790 and 1812. Germans were also concerned about the health of horses as the </w:t>
      </w:r>
      <w:proofErr w:type="spellStart"/>
      <w:r w:rsidRPr="00D24EE6">
        <w:rPr>
          <w:rFonts w:ascii="Times New Roman" w:hAnsi="Times New Roman" w:cs="Times New Roman"/>
          <w:i/>
          <w:iCs/>
        </w:rPr>
        <w:t>Roß-Artzney-Büchlein</w:t>
      </w:r>
      <w:proofErr w:type="spellEnd"/>
      <w:r w:rsidRPr="00D24EE6">
        <w:rPr>
          <w:rFonts w:ascii="Times New Roman" w:hAnsi="Times New Roman" w:cs="Times New Roman"/>
        </w:rPr>
        <w:t xml:space="preserve"> was first published in 1770 by Christoph Saur and continued to be printed through the 1800s. </w:t>
      </w:r>
    </w:p>
  </w:footnote>
  <w:footnote w:id="418">
    <w:p w14:paraId="1E89C577" w14:textId="7692F615"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German printer Johann Gruber reprinted lectured delivered in the </w:t>
      </w:r>
      <w:proofErr w:type="spellStart"/>
      <w:r w:rsidRPr="00D24EE6">
        <w:rPr>
          <w:rFonts w:ascii="Times New Roman" w:hAnsi="Times New Roman" w:cs="Times New Roman"/>
          <w:i/>
          <w:iCs/>
        </w:rPr>
        <w:t>Churpfälzischen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Ammenschule</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in Mannheim ‘for the use and instruction of German-American midwives,’ while the Harrisburg printer Benjamin Mayer reissued the </w:t>
      </w:r>
      <w:proofErr w:type="spellStart"/>
      <w:r w:rsidRPr="00D24EE6">
        <w:rPr>
          <w:rFonts w:ascii="Times New Roman" w:hAnsi="Times New Roman" w:cs="Times New Roman"/>
          <w:i/>
          <w:iCs/>
        </w:rPr>
        <w:t>Kurzgefaßte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Weiber-Büchelin</w:t>
      </w:r>
      <w:proofErr w:type="spellEnd"/>
      <w:r w:rsidRPr="00D24EE6">
        <w:rPr>
          <w:rFonts w:ascii="Times New Roman" w:hAnsi="Times New Roman" w:cs="Times New Roman"/>
        </w:rPr>
        <w:t xml:space="preserve"> with its précis of what the Pseudo-Aristotle and Albertus Magnus had to say on childbirth. The scarcity of German-language broadsides on medicine, along with the discovery of only two German-language </w:t>
      </w:r>
      <w:r w:rsidR="00BF5C8D" w:rsidRPr="00D24EE6">
        <w:rPr>
          <w:rFonts w:ascii="Times New Roman" w:hAnsi="Times New Roman" w:cs="Times New Roman"/>
        </w:rPr>
        <w:t>broadsides</w:t>
      </w:r>
      <w:r w:rsidRPr="00D24EE6">
        <w:rPr>
          <w:rFonts w:ascii="Times New Roman" w:hAnsi="Times New Roman" w:cs="Times New Roman"/>
        </w:rPr>
        <w:t xml:space="preserve"> </w:t>
      </w:r>
      <w:r w:rsidR="00BF5C8D" w:rsidRPr="00D24EE6">
        <w:rPr>
          <w:rFonts w:ascii="Times New Roman" w:hAnsi="Times New Roman" w:cs="Times New Roman"/>
        </w:rPr>
        <w:t>dealing</w:t>
      </w:r>
      <w:r w:rsidRPr="00D24EE6">
        <w:rPr>
          <w:rFonts w:ascii="Times New Roman" w:hAnsi="Times New Roman" w:cs="Times New Roman"/>
        </w:rPr>
        <w:t xml:space="preserve"> with pregnancy and giving birth, confirms that neither was a primary concern for German women, families, and printers in the eighteenth century.” Hermann Wellenreuther, </w:t>
      </w:r>
      <w:r w:rsidRPr="00D24EE6">
        <w:rPr>
          <w:rFonts w:ascii="Times New Roman" w:hAnsi="Times New Roman" w:cs="Times New Roman"/>
          <w:i/>
          <w:iCs/>
        </w:rPr>
        <w:t>Citizens in a Strange Land: A Study of German-American Broadsides and Their Meaning for Germans in North America, 1730-1830</w:t>
      </w:r>
      <w:r w:rsidRPr="00D24EE6">
        <w:rPr>
          <w:rFonts w:ascii="Times New Roman" w:hAnsi="Times New Roman" w:cs="Times New Roman"/>
        </w:rPr>
        <w:t xml:space="preserve"> (University Park, PA: Pennsylvania State University Press, 2013), 78.</w:t>
      </w:r>
    </w:p>
  </w:footnote>
  <w:footnote w:id="419">
    <w:p w14:paraId="266918F5"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Julius Friedrich Sachse, </w:t>
      </w:r>
      <w:r w:rsidRPr="00D24EE6">
        <w:rPr>
          <w:rFonts w:ascii="Times New Roman" w:hAnsi="Times New Roman" w:cs="Times New Roman"/>
          <w:i/>
          <w:iCs/>
        </w:rPr>
        <w:t>The German Sectarians of Pennsylvania, 1742-1800: A Critical and Legendary History of the Ephrata Cloister and the Dunkers</w:t>
      </w:r>
      <w:r w:rsidRPr="00D24EE6">
        <w:rPr>
          <w:rFonts w:ascii="Times New Roman" w:hAnsi="Times New Roman" w:cs="Times New Roman"/>
        </w:rPr>
        <w:t xml:space="preserve"> (Philadelphia: P.C. Stockhausen, 1990), 480-1. </w:t>
      </w:r>
    </w:p>
  </w:footnote>
  <w:footnote w:id="420">
    <w:p w14:paraId="28EF47B9"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Ephrata community also established their presence at the Bermudian creek in York county (about 15 miles from the town of York, PA) in 1758. </w:t>
      </w:r>
    </w:p>
  </w:footnote>
  <w:footnote w:id="421">
    <w:p w14:paraId="7E9F3A14"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Hermann Wellenreuther, </w:t>
      </w:r>
      <w:r w:rsidRPr="00D24EE6">
        <w:rPr>
          <w:rFonts w:ascii="Times New Roman" w:hAnsi="Times New Roman" w:cs="Times New Roman"/>
          <w:i/>
          <w:iCs/>
        </w:rPr>
        <w:t xml:space="preserve">Citizens in a Strange Land, </w:t>
      </w:r>
      <w:r w:rsidRPr="00D24EE6">
        <w:rPr>
          <w:rFonts w:ascii="Times New Roman" w:hAnsi="Times New Roman" w:cs="Times New Roman"/>
        </w:rPr>
        <w:t xml:space="preserve">17. </w:t>
      </w:r>
      <w:proofErr w:type="spellStart"/>
      <w:r w:rsidRPr="00D24EE6">
        <w:rPr>
          <w:rFonts w:ascii="Times New Roman" w:hAnsi="Times New Roman" w:cs="Times New Roman"/>
        </w:rPr>
        <w:t>Wellenreuther</w:t>
      </w:r>
      <w:proofErr w:type="spellEnd"/>
      <w:r w:rsidRPr="00D24EE6">
        <w:rPr>
          <w:rFonts w:ascii="Times New Roman" w:hAnsi="Times New Roman" w:cs="Times New Roman"/>
        </w:rPr>
        <w:t xml:space="preserve"> clearly lays out one lineage of the print tradition of Ephrata through the Baumann family, which ended in 1830.  </w:t>
      </w:r>
    </w:p>
  </w:footnote>
  <w:footnote w:id="422">
    <w:p w14:paraId="3D84021C"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more on the gendered and bridal imagery in his writings such as the </w:t>
      </w:r>
      <w:r w:rsidRPr="00D24EE6">
        <w:rPr>
          <w:rFonts w:ascii="Times New Roman" w:hAnsi="Times New Roman" w:cs="Times New Roman"/>
          <w:i/>
          <w:iCs/>
        </w:rPr>
        <w:t xml:space="preserve">Dissertation </w:t>
      </w:r>
      <w:r w:rsidRPr="00D24EE6">
        <w:rPr>
          <w:rFonts w:ascii="Times New Roman" w:hAnsi="Times New Roman" w:cs="Times New Roman"/>
        </w:rPr>
        <w:t xml:space="preserve">and </w:t>
      </w:r>
      <w:proofErr w:type="spellStart"/>
      <w:r w:rsidRPr="00D24EE6">
        <w:rPr>
          <w:rFonts w:ascii="Times New Roman" w:hAnsi="Times New Roman" w:cs="Times New Roman"/>
          <w:i/>
          <w:iCs/>
        </w:rPr>
        <w:t>Geistliche</w:t>
      </w:r>
      <w:proofErr w:type="spellEnd"/>
      <w:r w:rsidRPr="00D24EE6">
        <w:rPr>
          <w:rFonts w:ascii="Times New Roman" w:hAnsi="Times New Roman" w:cs="Times New Roman"/>
          <w:i/>
          <w:iCs/>
        </w:rPr>
        <w:t xml:space="preserve"> Reden</w:t>
      </w:r>
      <w:r w:rsidRPr="00D24EE6">
        <w:rPr>
          <w:rFonts w:ascii="Times New Roman" w:hAnsi="Times New Roman" w:cs="Times New Roman"/>
        </w:rPr>
        <w:t xml:space="preserve">, see Jeff Bach, </w:t>
      </w:r>
      <w:r w:rsidRPr="00D24EE6">
        <w:rPr>
          <w:rFonts w:ascii="Times New Roman" w:hAnsi="Times New Roman" w:cs="Times New Roman"/>
          <w:i/>
          <w:iCs/>
        </w:rPr>
        <w:t>Voices of the Turtledoves: The Sacred World of Ephrata</w:t>
      </w:r>
      <w:r w:rsidRPr="00D24EE6">
        <w:rPr>
          <w:rFonts w:ascii="Times New Roman" w:hAnsi="Times New Roman" w:cs="Times New Roman"/>
        </w:rPr>
        <w:t xml:space="preserve"> (University Park, PA: Pennsylvania State University Press, 2003), 35-47; Walter C. Klein, </w:t>
      </w:r>
      <w:r w:rsidRPr="00D24EE6">
        <w:rPr>
          <w:rFonts w:ascii="Times New Roman" w:hAnsi="Times New Roman" w:cs="Times New Roman"/>
          <w:i/>
          <w:iCs/>
        </w:rPr>
        <w:t>Johann Conrad Beissel: Mystic and Martinet, 1690-1768</w:t>
      </w:r>
      <w:r w:rsidRPr="00D24EE6">
        <w:rPr>
          <w:rFonts w:ascii="Times New Roman" w:hAnsi="Times New Roman" w:cs="Times New Roman"/>
        </w:rPr>
        <w:t xml:space="preserve"> (Philadelphia: University of Pennsylvania Press, 1942), 31-73. Klein argues that Beissel’s thoughts on marriage was indebted to Ernst Christoph </w:t>
      </w:r>
      <w:proofErr w:type="spellStart"/>
      <w:r w:rsidRPr="00D24EE6">
        <w:rPr>
          <w:rFonts w:ascii="Times New Roman" w:hAnsi="Times New Roman" w:cs="Times New Roman"/>
        </w:rPr>
        <w:t>Hochmann</w:t>
      </w:r>
      <w:proofErr w:type="spellEnd"/>
      <w:r w:rsidRPr="00D24EE6">
        <w:rPr>
          <w:rFonts w:ascii="Times New Roman" w:hAnsi="Times New Roman" w:cs="Times New Roman"/>
        </w:rPr>
        <w:t xml:space="preserve"> von </w:t>
      </w:r>
      <w:proofErr w:type="spellStart"/>
      <w:r w:rsidRPr="00D24EE6">
        <w:rPr>
          <w:rFonts w:ascii="Times New Roman" w:hAnsi="Times New Roman" w:cs="Times New Roman"/>
        </w:rPr>
        <w:t>Hochenau</w:t>
      </w:r>
      <w:proofErr w:type="spellEnd"/>
      <w:r w:rsidRPr="00D24EE6">
        <w:rPr>
          <w:rFonts w:ascii="Times New Roman" w:hAnsi="Times New Roman" w:cs="Times New Roman"/>
        </w:rPr>
        <w:t xml:space="preserve"> (1670-1721), who described five kinds of wedlock: one that was “a respectable form of prostitution”; the second was “purely natural” though less carnal; the third was the union of two Christians, and sex was intended only for reproduction; the fourth was a “wholly spiritual union,” or virginity in a sense. </w:t>
      </w:r>
    </w:p>
  </w:footnote>
  <w:footnote w:id="423">
    <w:p w14:paraId="0C51B4C8"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 his study on Jean-François Reynier and his wife Maria Barbara Knoll, Aaron Spencer Fogleman describes Maria Barbara’s risqué affair with Beissel and similar experiences that the other sisters had with the flagrant leader. Aaron Spencer Fogleman, </w:t>
      </w:r>
      <w:r w:rsidRPr="00D24EE6">
        <w:rPr>
          <w:rFonts w:ascii="Times New Roman" w:hAnsi="Times New Roman" w:cs="Times New Roman"/>
          <w:i/>
          <w:iCs/>
        </w:rPr>
        <w:t>Two Troubled Souls: An Eighteenth-Century Couple’s Spiritual Journey in the Atlantic World</w:t>
      </w:r>
      <w:r w:rsidRPr="00D24EE6">
        <w:rPr>
          <w:rFonts w:ascii="Times New Roman" w:hAnsi="Times New Roman" w:cs="Times New Roman"/>
        </w:rPr>
        <w:t xml:space="preserve"> (Chapel Hill: University of North Carolina Press, 2013), 214-32. </w:t>
      </w:r>
    </w:p>
  </w:footnote>
  <w:footnote w:id="424">
    <w:p w14:paraId="35911082"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“What else do you want then? That is good that it happened to you! It is the only way that you and the other sisters can compensate for the absence of your husbands.” Ezechiel Sangmeister, </w:t>
      </w:r>
      <w:r w:rsidRPr="00D24EE6">
        <w:rPr>
          <w:rFonts w:ascii="Times New Roman" w:hAnsi="Times New Roman" w:cs="Times New Roman"/>
          <w:i/>
          <w:iCs/>
        </w:rPr>
        <w:t xml:space="preserve">Das Leben Und Wandel Des Gott </w:t>
      </w:r>
      <w:proofErr w:type="spellStart"/>
      <w:r w:rsidRPr="00D24EE6">
        <w:rPr>
          <w:rFonts w:ascii="Times New Roman" w:hAnsi="Times New Roman" w:cs="Times New Roman"/>
          <w:i/>
          <w:iCs/>
        </w:rPr>
        <w:t>Ruhenten</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Seligen</w:t>
      </w:r>
      <w:proofErr w:type="spellEnd"/>
      <w:r w:rsidRPr="00D24EE6">
        <w:rPr>
          <w:rFonts w:ascii="Times New Roman" w:hAnsi="Times New Roman" w:cs="Times New Roman"/>
          <w:i/>
          <w:iCs/>
        </w:rPr>
        <w:t xml:space="preserve"> Br. Ezechiel Sangmeisters</w:t>
      </w:r>
      <w:r w:rsidRPr="00D24EE6">
        <w:rPr>
          <w:rFonts w:ascii="Times New Roman" w:hAnsi="Times New Roman" w:cs="Times New Roman"/>
        </w:rPr>
        <w:t xml:space="preserve">, vol. 3 (Ephrata: Joseph Bauman, 1826), 52. </w:t>
      </w:r>
    </w:p>
  </w:footnote>
  <w:footnote w:id="425">
    <w:p w14:paraId="19331961" w14:textId="77777777" w:rsidR="004D1888" w:rsidRPr="00D24EE6" w:rsidRDefault="004D1888" w:rsidP="004D1888">
      <w:pPr>
        <w:pStyle w:val="FootnoteText"/>
        <w:rPr>
          <w:rFonts w:ascii="Times New Roman" w:hAnsi="Times New Roman" w:cs="Times New Roman"/>
          <w:i/>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Fogleman, 221. The sisters also helped with illustrating manuscript hymnals that </w:t>
      </w:r>
      <w:proofErr w:type="spellStart"/>
      <w:r w:rsidRPr="00D24EE6">
        <w:rPr>
          <w:rFonts w:ascii="Times New Roman" w:hAnsi="Times New Roman" w:cs="Times New Roman"/>
        </w:rPr>
        <w:t>Beissal</w:t>
      </w:r>
      <w:proofErr w:type="spellEnd"/>
      <w:r w:rsidRPr="00D24EE6">
        <w:rPr>
          <w:rFonts w:ascii="Times New Roman" w:hAnsi="Times New Roman" w:cs="Times New Roman"/>
        </w:rPr>
        <w:t xml:space="preserve"> and others composed. </w:t>
      </w:r>
    </w:p>
  </w:footnote>
  <w:footnote w:id="426">
    <w:p w14:paraId="58616305" w14:textId="77777777" w:rsidR="004D1888" w:rsidRPr="00D24EE6" w:rsidRDefault="004D1888" w:rsidP="004D1888">
      <w:pPr>
        <w:pStyle w:val="FootnoteText"/>
        <w:rPr>
          <w:rFonts w:ascii="Times New Roman" w:hAnsi="Times New Roman" w:cs="Times New Roman"/>
          <w:i/>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Sangmeister</w:t>
      </w:r>
      <w:proofErr w:type="spellEnd"/>
      <w:r w:rsidRPr="00D24EE6">
        <w:rPr>
          <w:rFonts w:ascii="Times New Roman" w:hAnsi="Times New Roman" w:cs="Times New Roman"/>
        </w:rPr>
        <w:t>, 3: 37. It was around this time that Beissel was having a short affair with Sister Phoebe. See Fogleman, 227.</w:t>
      </w:r>
    </w:p>
  </w:footnote>
  <w:footnote w:id="427">
    <w:p w14:paraId="2B20AD48"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D.R. Hertz, </w:t>
      </w:r>
      <w:r w:rsidRPr="00D24EE6">
        <w:rPr>
          <w:rFonts w:ascii="Times New Roman" w:hAnsi="Times New Roman" w:cs="Times New Roman"/>
          <w:i/>
          <w:iCs/>
        </w:rPr>
        <w:t>History of Ephrata, Penna: Giving a Brief Sketch of the State and County; the Battle of Brandywine; the Cloister and Monument to Be Erected at Mount Zion; and the Borough of Ephrata</w:t>
      </w:r>
      <w:r w:rsidRPr="00D24EE6">
        <w:rPr>
          <w:rFonts w:ascii="Times New Roman" w:hAnsi="Times New Roman" w:cs="Times New Roman"/>
        </w:rPr>
        <w:t xml:space="preserve"> (Philadelphia: H. </w:t>
      </w:r>
      <w:proofErr w:type="spellStart"/>
      <w:r w:rsidRPr="00D24EE6">
        <w:rPr>
          <w:rFonts w:ascii="Times New Roman" w:hAnsi="Times New Roman" w:cs="Times New Roman"/>
        </w:rPr>
        <w:t>Ferkler</w:t>
      </w:r>
      <w:proofErr w:type="spellEnd"/>
      <w:r w:rsidRPr="00D24EE6">
        <w:rPr>
          <w:rFonts w:ascii="Times New Roman" w:hAnsi="Times New Roman" w:cs="Times New Roman"/>
        </w:rPr>
        <w:t>, 1894), 73.</w:t>
      </w:r>
    </w:p>
  </w:footnote>
  <w:footnote w:id="428">
    <w:p w14:paraId="1FA45D4E"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Pr="00D24EE6">
        <w:rPr>
          <w:rFonts w:ascii="Times New Roman" w:hAnsi="Times New Roman" w:cs="Times New Roman"/>
          <w:i/>
          <w:iCs/>
        </w:rPr>
        <w:t>Seventh Day Baptists in Europe and America: A Series of Historical Papers Written in Commemoration of the One Hundredth Anniversary of the Organization of the Seventh Day Baptist General Conference, Celebrated at Ashaway, Rhode Island, August 20-25, 1902</w:t>
      </w:r>
      <w:r w:rsidRPr="00D24EE6">
        <w:rPr>
          <w:rFonts w:ascii="Times New Roman" w:hAnsi="Times New Roman" w:cs="Times New Roman"/>
        </w:rPr>
        <w:t>, vol. 2 (Plainfield, NJ: American Sabbath Tract Society, 1910), 1071.</w:t>
      </w:r>
    </w:p>
  </w:footnote>
  <w:footnote w:id="429">
    <w:p w14:paraId="7F9C2B03"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Printed Ephemera Collection, </w:t>
      </w:r>
      <w:r w:rsidRPr="00D24EE6">
        <w:rPr>
          <w:rFonts w:ascii="Times New Roman" w:hAnsi="Times New Roman" w:cs="Times New Roman"/>
          <w:i/>
          <w:iCs/>
        </w:rPr>
        <w:t xml:space="preserve">The old Ephrata printing press on which the declaration of independence was printed, and the original house No. 702 Market Street in which it was </w:t>
      </w:r>
      <w:proofErr w:type="gramStart"/>
      <w:r w:rsidRPr="00D24EE6">
        <w:rPr>
          <w:rFonts w:ascii="Times New Roman" w:hAnsi="Times New Roman" w:cs="Times New Roman"/>
          <w:i/>
          <w:iCs/>
        </w:rPr>
        <w:t>actually written</w:t>
      </w:r>
      <w:proofErr w:type="gramEnd"/>
      <w:r w:rsidRPr="00D24EE6">
        <w:rPr>
          <w:rFonts w:ascii="Times New Roman" w:hAnsi="Times New Roman" w:cs="Times New Roman"/>
          <w:i/>
          <w:iCs/>
        </w:rPr>
        <w:t xml:space="preserve"> by Thomas Jefferson</w:t>
      </w:r>
      <w:r w:rsidRPr="00D24EE6">
        <w:rPr>
          <w:rFonts w:ascii="Times New Roman" w:hAnsi="Times New Roman" w:cs="Times New Roman"/>
        </w:rPr>
        <w:t>, 1876, PDF, Library of Congress, https://www.loc.gov/item/2020781725/.</w:t>
      </w:r>
    </w:p>
  </w:footnote>
  <w:footnote w:id="430">
    <w:p w14:paraId="252AFC57"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Pr="00D24EE6">
        <w:rPr>
          <w:rFonts w:ascii="Times New Roman" w:hAnsi="Times New Roman" w:cs="Times New Roman"/>
          <w:bCs/>
        </w:rPr>
        <w:t xml:space="preserve">Hermann </w:t>
      </w:r>
      <w:proofErr w:type="spellStart"/>
      <w:r w:rsidRPr="00D24EE6">
        <w:rPr>
          <w:rFonts w:ascii="Times New Roman" w:hAnsi="Times New Roman" w:cs="Times New Roman"/>
          <w:bCs/>
        </w:rPr>
        <w:t>Wellenreuther</w:t>
      </w:r>
      <w:proofErr w:type="spellEnd"/>
      <w:r w:rsidRPr="00D24EE6">
        <w:rPr>
          <w:rFonts w:ascii="Times New Roman" w:hAnsi="Times New Roman" w:cs="Times New Roman"/>
          <w:bCs/>
        </w:rPr>
        <w:t xml:space="preserve"> has analyzed numerous broadsides published by the Ephrata community. For the purposes of this chapter, I want to compare two broadsides: one printed in 1765 and the other in 1786. The first, </w:t>
      </w:r>
      <w:r w:rsidRPr="00D24EE6">
        <w:rPr>
          <w:rFonts w:ascii="Times New Roman" w:hAnsi="Times New Roman" w:cs="Times New Roman"/>
          <w:bCs/>
          <w:i/>
          <w:iCs/>
        </w:rPr>
        <w:t xml:space="preserve">Der Sie gist </w:t>
      </w:r>
      <w:proofErr w:type="spellStart"/>
      <w:r w:rsidRPr="00D24EE6">
        <w:rPr>
          <w:rFonts w:ascii="Times New Roman" w:hAnsi="Times New Roman" w:cs="Times New Roman"/>
          <w:bCs/>
          <w:i/>
          <w:iCs/>
        </w:rPr>
        <w:t>hoch</w:t>
      </w:r>
      <w:proofErr w:type="spellEnd"/>
      <w:r w:rsidRPr="00D24EE6">
        <w:rPr>
          <w:rFonts w:ascii="Times New Roman" w:hAnsi="Times New Roman" w:cs="Times New Roman"/>
          <w:bCs/>
          <w:i/>
          <w:iCs/>
        </w:rPr>
        <w:t xml:space="preserve"> </w:t>
      </w:r>
      <w:proofErr w:type="spellStart"/>
      <w:r w:rsidRPr="00D24EE6">
        <w:rPr>
          <w:rFonts w:ascii="Times New Roman" w:hAnsi="Times New Roman" w:cs="Times New Roman"/>
          <w:bCs/>
          <w:i/>
          <w:iCs/>
        </w:rPr>
        <w:t>vom</w:t>
      </w:r>
      <w:proofErr w:type="spellEnd"/>
      <w:r w:rsidRPr="00D24EE6">
        <w:rPr>
          <w:rFonts w:ascii="Times New Roman" w:hAnsi="Times New Roman" w:cs="Times New Roman"/>
          <w:bCs/>
          <w:i/>
          <w:iCs/>
        </w:rPr>
        <w:t xml:space="preserve"> Hemmel her</w:t>
      </w:r>
      <w:r w:rsidRPr="00D24EE6">
        <w:rPr>
          <w:rFonts w:ascii="Times New Roman" w:hAnsi="Times New Roman" w:cs="Times New Roman"/>
          <w:bCs/>
        </w:rPr>
        <w:t xml:space="preserve">, skillfully blended “graphic design and text” and required “careful study” to contemplate the message in the broadside. The second broadside, </w:t>
      </w:r>
      <w:r w:rsidRPr="00D24EE6">
        <w:rPr>
          <w:rFonts w:ascii="Times New Roman" w:hAnsi="Times New Roman" w:cs="Times New Roman"/>
          <w:bCs/>
          <w:i/>
          <w:iCs/>
        </w:rPr>
        <w:t xml:space="preserve">Der Him[m]e list </w:t>
      </w:r>
      <w:proofErr w:type="spellStart"/>
      <w:r w:rsidRPr="00D24EE6">
        <w:rPr>
          <w:rFonts w:ascii="Times New Roman" w:hAnsi="Times New Roman" w:cs="Times New Roman"/>
          <w:bCs/>
          <w:i/>
          <w:iCs/>
        </w:rPr>
        <w:t>mein</w:t>
      </w:r>
      <w:proofErr w:type="spellEnd"/>
      <w:r w:rsidRPr="00D24EE6">
        <w:rPr>
          <w:rFonts w:ascii="Times New Roman" w:hAnsi="Times New Roman" w:cs="Times New Roman"/>
          <w:bCs/>
          <w:i/>
          <w:iCs/>
        </w:rPr>
        <w:t xml:space="preserve"> Stuhl und die </w:t>
      </w:r>
      <w:proofErr w:type="spellStart"/>
      <w:r w:rsidRPr="00D24EE6">
        <w:rPr>
          <w:rFonts w:ascii="Times New Roman" w:hAnsi="Times New Roman" w:cs="Times New Roman"/>
          <w:bCs/>
          <w:i/>
          <w:iCs/>
        </w:rPr>
        <w:t>Erde</w:t>
      </w:r>
      <w:proofErr w:type="spellEnd"/>
      <w:r w:rsidRPr="00D24EE6">
        <w:rPr>
          <w:rFonts w:ascii="Times New Roman" w:hAnsi="Times New Roman" w:cs="Times New Roman"/>
          <w:bCs/>
          <w:i/>
          <w:iCs/>
        </w:rPr>
        <w:t xml:space="preserve"> </w:t>
      </w:r>
      <w:proofErr w:type="spellStart"/>
      <w:r w:rsidRPr="00D24EE6">
        <w:rPr>
          <w:rFonts w:ascii="Times New Roman" w:hAnsi="Times New Roman" w:cs="Times New Roman"/>
          <w:bCs/>
          <w:i/>
          <w:iCs/>
        </w:rPr>
        <w:t>meiner</w:t>
      </w:r>
      <w:proofErr w:type="spellEnd"/>
      <w:r w:rsidRPr="00D24EE6">
        <w:rPr>
          <w:rFonts w:ascii="Times New Roman" w:hAnsi="Times New Roman" w:cs="Times New Roman"/>
          <w:bCs/>
          <w:i/>
          <w:iCs/>
        </w:rPr>
        <w:t xml:space="preserve"> </w:t>
      </w:r>
      <w:proofErr w:type="spellStart"/>
      <w:r w:rsidRPr="00D24EE6">
        <w:rPr>
          <w:rFonts w:ascii="Times New Roman" w:hAnsi="Times New Roman" w:cs="Times New Roman"/>
          <w:bCs/>
          <w:i/>
          <w:iCs/>
        </w:rPr>
        <w:t>Füse</w:t>
      </w:r>
      <w:proofErr w:type="spellEnd"/>
      <w:r w:rsidRPr="00D24EE6">
        <w:rPr>
          <w:rFonts w:ascii="Times New Roman" w:hAnsi="Times New Roman" w:cs="Times New Roman"/>
          <w:bCs/>
          <w:i/>
          <w:iCs/>
        </w:rPr>
        <w:t xml:space="preserve"> Schemel</w:t>
      </w:r>
      <w:r w:rsidRPr="00D24EE6">
        <w:rPr>
          <w:rFonts w:ascii="Times New Roman" w:hAnsi="Times New Roman" w:cs="Times New Roman"/>
          <w:bCs/>
        </w:rPr>
        <w:t>, conveyed an impression “not of chaos but of arranged disorder.” The illustrations in this broadside displayed “the naïve simplicity of children’s drawings.”</w:t>
      </w:r>
      <w:r w:rsidRPr="00D24EE6">
        <w:rPr>
          <w:rStyle w:val="FootnoteReference"/>
          <w:rFonts w:ascii="Times New Roman" w:hAnsi="Times New Roman" w:cs="Times New Roman"/>
          <w:bCs/>
        </w:rPr>
        <w:footnoteRef/>
      </w:r>
      <w:r w:rsidRPr="00D24EE6">
        <w:rPr>
          <w:rFonts w:ascii="Times New Roman" w:hAnsi="Times New Roman" w:cs="Times New Roman"/>
          <w:bCs/>
        </w:rPr>
        <w:t xml:space="preserve"> </w:t>
      </w:r>
      <w:proofErr w:type="spellStart"/>
      <w:r w:rsidRPr="00D24EE6">
        <w:rPr>
          <w:rFonts w:ascii="Times New Roman" w:hAnsi="Times New Roman" w:cs="Times New Roman"/>
          <w:bCs/>
        </w:rPr>
        <w:t>Wellenreuther</w:t>
      </w:r>
      <w:proofErr w:type="spellEnd"/>
      <w:r w:rsidRPr="00D24EE6">
        <w:rPr>
          <w:rFonts w:ascii="Times New Roman" w:hAnsi="Times New Roman" w:cs="Times New Roman"/>
          <w:bCs/>
        </w:rPr>
        <w:t xml:space="preserve"> interprets this style as being a more family-oriented production that intelligently extended religious values into the educational sphere. This pattern from a cluttered to a more “simplistic” quality inherent in the case of broadsides was also reflected in the publication of the </w:t>
      </w:r>
      <w:proofErr w:type="spellStart"/>
      <w:r w:rsidRPr="00D24EE6">
        <w:rPr>
          <w:rFonts w:ascii="Times New Roman" w:hAnsi="Times New Roman" w:cs="Times New Roman"/>
          <w:bCs/>
          <w:i/>
          <w:iCs/>
        </w:rPr>
        <w:t>Weiber-Büchlein</w:t>
      </w:r>
      <w:proofErr w:type="spellEnd"/>
      <w:r w:rsidRPr="00D24EE6">
        <w:rPr>
          <w:rFonts w:ascii="Times New Roman" w:hAnsi="Times New Roman" w:cs="Times New Roman"/>
          <w:bCs/>
        </w:rPr>
        <w:t>.</w:t>
      </w:r>
    </w:p>
  </w:footnote>
  <w:footnote w:id="431">
    <w:p w14:paraId="7D1F5ECF"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Die </w:t>
      </w:r>
      <w:proofErr w:type="spellStart"/>
      <w:r w:rsidRPr="00D24EE6">
        <w:rPr>
          <w:rFonts w:ascii="Times New Roman" w:hAnsi="Times New Roman" w:cs="Times New Roman"/>
          <w:i/>
          <w:iCs/>
        </w:rPr>
        <w:t>Zehnte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Auflage</w:t>
      </w:r>
      <w:proofErr w:type="spellEnd"/>
      <w:r w:rsidRPr="00D24EE6">
        <w:rPr>
          <w:rFonts w:ascii="Times New Roman" w:hAnsi="Times New Roman" w:cs="Times New Roman"/>
        </w:rPr>
        <w:t xml:space="preserve"> (Harrisburg, Pa.: Benjamin Mayer, 1799), 49-57. Before these recipes, the booklet covered a plaster for promoting the monthly bleeding.</w:t>
      </w:r>
    </w:p>
  </w:footnote>
  <w:footnote w:id="432">
    <w:p w14:paraId="378516CC"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Albertus Magnus, </w:t>
      </w:r>
      <w:r w:rsidRPr="00D24EE6">
        <w:rPr>
          <w:rFonts w:ascii="Times New Roman" w:hAnsi="Times New Roman" w:cs="Times New Roman"/>
          <w:i/>
          <w:iCs/>
        </w:rPr>
        <w:t xml:space="preserve">Von </w:t>
      </w:r>
      <w:proofErr w:type="spellStart"/>
      <w:r w:rsidRPr="00D24EE6">
        <w:rPr>
          <w:rFonts w:ascii="Times New Roman" w:hAnsi="Times New Roman" w:cs="Times New Roman"/>
          <w:i/>
          <w:iCs/>
        </w:rPr>
        <w:t>Weibern</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Geburten</w:t>
      </w:r>
      <w:proofErr w:type="spellEnd"/>
      <w:r w:rsidRPr="00D24EE6">
        <w:rPr>
          <w:rFonts w:ascii="Times New Roman" w:hAnsi="Times New Roman" w:cs="Times New Roman"/>
          <w:i/>
          <w:iCs/>
        </w:rPr>
        <w:t xml:space="preserve"> Der Kinder</w:t>
      </w:r>
      <w:r w:rsidRPr="00D24EE6">
        <w:rPr>
          <w:rFonts w:ascii="Times New Roman" w:hAnsi="Times New Roman" w:cs="Times New Roman"/>
        </w:rPr>
        <w:t>, 1700, 76-81.</w:t>
      </w:r>
    </w:p>
  </w:footnote>
  <w:footnote w:id="433">
    <w:p w14:paraId="07C863A8"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Sollte</w:t>
      </w:r>
      <w:proofErr w:type="spellEnd"/>
      <w:r w:rsidRPr="00D24EE6">
        <w:rPr>
          <w:rFonts w:ascii="Times New Roman" w:hAnsi="Times New Roman" w:cs="Times New Roman"/>
        </w:rPr>
        <w:t xml:space="preserve"> das </w:t>
      </w:r>
      <w:proofErr w:type="spellStart"/>
      <w:r w:rsidRPr="00D24EE6">
        <w:rPr>
          <w:rFonts w:ascii="Times New Roman" w:hAnsi="Times New Roman" w:cs="Times New Roman"/>
        </w:rPr>
        <w:t>Geblüt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stark </w:t>
      </w:r>
      <w:proofErr w:type="spellStart"/>
      <w:r w:rsidRPr="00D24EE6">
        <w:rPr>
          <w:rFonts w:ascii="Times New Roman" w:hAnsi="Times New Roman" w:cs="Times New Roman"/>
        </w:rPr>
        <w:t>gehen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nach</w:t>
      </w:r>
      <w:proofErr w:type="spellEnd"/>
      <w:r w:rsidRPr="00D24EE6">
        <w:rPr>
          <w:rFonts w:ascii="Times New Roman" w:hAnsi="Times New Roman" w:cs="Times New Roman"/>
        </w:rPr>
        <w:t xml:space="preserve"> der </w:t>
      </w:r>
      <w:proofErr w:type="spellStart"/>
      <w:r w:rsidRPr="00D24EE6">
        <w:rPr>
          <w:rFonts w:ascii="Times New Roman" w:hAnsi="Times New Roman" w:cs="Times New Roman"/>
        </w:rPr>
        <w:t>Geburt</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binde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ihr</w:t>
      </w:r>
      <w:proofErr w:type="spellEnd"/>
      <w:r w:rsidRPr="00D24EE6">
        <w:rPr>
          <w:rFonts w:ascii="Times New Roman" w:hAnsi="Times New Roman" w:cs="Times New Roman"/>
        </w:rPr>
        <w:t xml:space="preserve"> die Dau-men und </w:t>
      </w:r>
      <w:proofErr w:type="spellStart"/>
      <w:r w:rsidRPr="00D24EE6">
        <w:rPr>
          <w:rFonts w:ascii="Times New Roman" w:hAnsi="Times New Roman" w:cs="Times New Roman"/>
        </w:rPr>
        <w:t>grossen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Zehen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rothen</w:t>
      </w:r>
      <w:proofErr w:type="spellEnd"/>
      <w:r w:rsidRPr="00D24EE6">
        <w:rPr>
          <w:rFonts w:ascii="Times New Roman" w:hAnsi="Times New Roman" w:cs="Times New Roman"/>
        </w:rPr>
        <w:t xml:space="preserve"> Ben-del, es </w:t>
      </w:r>
      <w:proofErr w:type="spellStart"/>
      <w:r w:rsidRPr="00D24EE6">
        <w:rPr>
          <w:rFonts w:ascii="Times New Roman" w:hAnsi="Times New Roman" w:cs="Times New Roman"/>
        </w:rPr>
        <w:t>hilft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wann</w:t>
      </w:r>
      <w:proofErr w:type="spellEnd"/>
      <w:r w:rsidRPr="00D24EE6">
        <w:rPr>
          <w:rFonts w:ascii="Times New Roman" w:hAnsi="Times New Roman" w:cs="Times New Roman"/>
        </w:rPr>
        <w:t xml:space="preserve"> man es fest </w:t>
      </w:r>
      <w:proofErr w:type="spellStart"/>
      <w:r w:rsidRPr="00D24EE6">
        <w:rPr>
          <w:rFonts w:ascii="Times New Roman" w:hAnsi="Times New Roman" w:cs="Times New Roman"/>
        </w:rPr>
        <w:t>anziehet</w:t>
      </w:r>
      <w:proofErr w:type="spellEnd"/>
      <w:r w:rsidRPr="00D24EE6">
        <w:rPr>
          <w:rFonts w:ascii="Times New Roman" w:hAnsi="Times New Roman" w:cs="Times New Roman"/>
        </w:rPr>
        <w:t>…</w:t>
      </w:r>
      <w:proofErr w:type="spellStart"/>
      <w:r w:rsidRPr="00D24EE6">
        <w:rPr>
          <w:rFonts w:ascii="Times New Roman" w:hAnsi="Times New Roman" w:cs="Times New Roman"/>
        </w:rPr>
        <w:t>Gerinnung</w:t>
      </w:r>
      <w:proofErr w:type="spellEnd"/>
      <w:r w:rsidRPr="00D24EE6">
        <w:rPr>
          <w:rFonts w:ascii="Times New Roman" w:hAnsi="Times New Roman" w:cs="Times New Roman"/>
        </w:rPr>
        <w:t xml:space="preserve"> der Milch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grosser.  </w:t>
      </w:r>
      <w:proofErr w:type="spellStart"/>
      <w:r w:rsidRPr="00D24EE6">
        <w:rPr>
          <w:rFonts w:ascii="Times New Roman" w:hAnsi="Times New Roman" w:cs="Times New Roman"/>
        </w:rPr>
        <w:t>Schmerzen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daher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sie</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Brüste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rothem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Flannell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recht</w:t>
      </w:r>
      <w:proofErr w:type="spellEnd"/>
      <w:r w:rsidRPr="00D24EE6">
        <w:rPr>
          <w:rFonts w:ascii="Times New Roman" w:hAnsi="Times New Roman" w:cs="Times New Roman"/>
        </w:rPr>
        <w:t xml:space="preserve"> warm </w:t>
      </w:r>
      <w:proofErr w:type="spellStart"/>
      <w:r w:rsidRPr="00D24EE6">
        <w:rPr>
          <w:rFonts w:ascii="Times New Roman" w:hAnsi="Times New Roman" w:cs="Times New Roman"/>
        </w:rPr>
        <w:t>halten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aussaugen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lassen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worzu</w:t>
      </w:r>
      <w:proofErr w:type="spellEnd"/>
      <w:r w:rsidRPr="00D24EE6">
        <w:rPr>
          <w:rFonts w:ascii="Times New Roman" w:hAnsi="Times New Roman" w:cs="Times New Roman"/>
        </w:rPr>
        <w:t xml:space="preserve"> die Kinder </w:t>
      </w:r>
      <w:proofErr w:type="spellStart"/>
      <w:r w:rsidRPr="00D24EE6">
        <w:rPr>
          <w:rFonts w:ascii="Times New Roman" w:hAnsi="Times New Roman" w:cs="Times New Roman"/>
        </w:rPr>
        <w:t>ost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schwach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sind</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darum</w:t>
      </w:r>
      <w:proofErr w:type="spellEnd"/>
      <w:r w:rsidRPr="00D24EE6">
        <w:rPr>
          <w:rFonts w:ascii="Times New Roman" w:hAnsi="Times New Roman" w:cs="Times New Roman"/>
        </w:rPr>
        <w:t xml:space="preserve"> von </w:t>
      </w:r>
      <w:proofErr w:type="spellStart"/>
      <w:r w:rsidRPr="00D24EE6">
        <w:rPr>
          <w:rFonts w:ascii="Times New Roman" w:hAnsi="Times New Roman" w:cs="Times New Roman"/>
        </w:rPr>
        <w:t>Erwachsenen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muß</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gethan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werden</w:t>
      </w:r>
      <w:proofErr w:type="spellEnd"/>
      <w:r w:rsidRPr="00D24EE6">
        <w:rPr>
          <w:rFonts w:ascii="Times New Roman" w:hAnsi="Times New Roman" w:cs="Times New Roman"/>
        </w:rPr>
        <w:t>…</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aber</w:t>
      </w:r>
      <w:proofErr w:type="spellEnd"/>
      <w:r w:rsidRPr="00D24EE6">
        <w:rPr>
          <w:rFonts w:ascii="Times New Roman" w:hAnsi="Times New Roman" w:cs="Times New Roman"/>
        </w:rPr>
        <w:t xml:space="preserve"> das Maul </w:t>
      </w:r>
      <w:proofErr w:type="spellStart"/>
      <w:r w:rsidRPr="00D24EE6">
        <w:rPr>
          <w:rFonts w:ascii="Times New Roman" w:hAnsi="Times New Roman" w:cs="Times New Roman"/>
        </w:rPr>
        <w:t>wund</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nimm</w:t>
      </w:r>
      <w:proofErr w:type="spellEnd"/>
      <w:r w:rsidRPr="00D24EE6">
        <w:rPr>
          <w:rFonts w:ascii="Times New Roman" w:hAnsi="Times New Roman" w:cs="Times New Roman"/>
        </w:rPr>
        <w:t xml:space="preserve"> Honig und Essig und </w:t>
      </w:r>
      <w:proofErr w:type="spellStart"/>
      <w:r w:rsidRPr="00D24EE6">
        <w:rPr>
          <w:rFonts w:ascii="Times New Roman" w:hAnsi="Times New Roman" w:cs="Times New Roman"/>
        </w:rPr>
        <w:t>wasche</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einem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Stückchen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rothen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Flannell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schabe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Röthel</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vermische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Ho-nig, und gib es </w:t>
      </w:r>
      <w:proofErr w:type="spellStart"/>
      <w:r w:rsidRPr="00D24EE6">
        <w:rPr>
          <w:rFonts w:ascii="Times New Roman" w:hAnsi="Times New Roman" w:cs="Times New Roman"/>
        </w:rPr>
        <w:t>ihm</w:t>
      </w:r>
      <w:proofErr w:type="spellEnd"/>
      <w:r w:rsidRPr="00D24EE6">
        <w:rPr>
          <w:rFonts w:ascii="Times New Roman" w:hAnsi="Times New Roman" w:cs="Times New Roman"/>
        </w:rPr>
        <w:t xml:space="preserve"> in den Mund.”</w:t>
      </w:r>
      <w:r w:rsidRPr="00D24EE6">
        <w:rPr>
          <w:rFonts w:ascii="Times New Roman" w:hAnsi="Times New Roman" w:cs="Times New Roman"/>
          <w:i/>
          <w:iCs/>
        </w:rPr>
        <w:t xml:space="preserve">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(Harrisburg, Pa.: Benjamin Mayer, 1799), 37-8, 41-2. </w:t>
      </w:r>
    </w:p>
  </w:footnote>
  <w:footnote w:id="434">
    <w:p w14:paraId="2DA3EBD0"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 Sauer’s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the remedy was specifically for “softening hard breasts” by applying a rub </w:t>
      </w:r>
      <w:proofErr w:type="gramStart"/>
      <w:r w:rsidRPr="00D24EE6">
        <w:rPr>
          <w:rFonts w:ascii="Times New Roman" w:hAnsi="Times New Roman" w:cs="Times New Roman"/>
        </w:rPr>
        <w:t>made out of</w:t>
      </w:r>
      <w:proofErr w:type="gramEnd"/>
      <w:r w:rsidRPr="00D24EE6">
        <w:rPr>
          <w:rFonts w:ascii="Times New Roman" w:hAnsi="Times New Roman" w:cs="Times New Roman"/>
        </w:rPr>
        <w:t xml:space="preserve"> rose oil and roasted white turnips and keeping the breasts warm with red flannel. Christoph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1787.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w:t>
      </w:r>
      <w:r w:rsidRPr="00D24EE6">
        <w:rPr>
          <w:rFonts w:ascii="Times New Roman" w:hAnsi="Times New Roman" w:cs="Times New Roman"/>
        </w:rPr>
        <w:t xml:space="preserve">Germantown: Leibert und Billmeyer, 1787). As for stopping blood flow, Patrick J. Donmoyer has uncovered </w:t>
      </w:r>
      <w:proofErr w:type="spellStart"/>
      <w:r w:rsidRPr="00D24EE6">
        <w:rPr>
          <w:rFonts w:ascii="Times New Roman" w:hAnsi="Times New Roman" w:cs="Times New Roman"/>
          <w:i/>
          <w:iCs/>
        </w:rPr>
        <w:t>Braucherei</w:t>
      </w:r>
      <w:proofErr w:type="spellEnd"/>
      <w:r w:rsidRPr="00D24EE6">
        <w:rPr>
          <w:rFonts w:ascii="Times New Roman" w:hAnsi="Times New Roman" w:cs="Times New Roman"/>
        </w:rPr>
        <w:t xml:space="preserve"> rituals centered around childbirth: “If bleeding after birth was profuse, one would gently tie a red string around the thumb and big toe to help staunch the flow of blood, or a red band of flannel around the leg.” Patrick J. Donmoyer, </w:t>
      </w:r>
      <w:r w:rsidRPr="00D24EE6">
        <w:rPr>
          <w:rFonts w:ascii="Times New Roman" w:hAnsi="Times New Roman" w:cs="Times New Roman"/>
          <w:i/>
          <w:iCs/>
        </w:rPr>
        <w:t>Powwowing in Pennsylvania: Healing Rituals of the Dutch Country</w:t>
      </w:r>
      <w:r w:rsidRPr="00D24EE6">
        <w:rPr>
          <w:rFonts w:ascii="Times New Roman" w:hAnsi="Times New Roman" w:cs="Times New Roman"/>
        </w:rPr>
        <w:t xml:space="preserve"> (Kutztown, PA: Pennsylvania German Cultural Heritage Center, 2017), 256</w:t>
      </w:r>
    </w:p>
  </w:footnote>
  <w:footnote w:id="435">
    <w:p w14:paraId="049A64DB"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The 1806 edition of the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rPr>
        <w:t xml:space="preserve"> has an exact copy of a recipe for children having trouble urinating. In Sauer’s almanac, the recipe calls for 5, 7, or 9 drops of radish juice with breast milk: “Wenn die Kinder das Wasser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lassen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können</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nimm</w:t>
      </w:r>
      <w:proofErr w:type="spellEnd"/>
      <w:r w:rsidRPr="00D24EE6">
        <w:rPr>
          <w:rFonts w:ascii="Times New Roman" w:hAnsi="Times New Roman" w:cs="Times New Roman"/>
        </w:rPr>
        <w:t xml:space="preserve"> 5, 7,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9 </w:t>
      </w:r>
      <w:proofErr w:type="spellStart"/>
      <w:r w:rsidRPr="00D24EE6">
        <w:rPr>
          <w:rFonts w:ascii="Times New Roman" w:hAnsi="Times New Roman" w:cs="Times New Roman"/>
        </w:rPr>
        <w:t>Tropfen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Rettigsaft</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gieb</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ihnen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solchen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Muttermilch</w:t>
      </w:r>
      <w:proofErr w:type="spellEnd"/>
      <w:r w:rsidRPr="00D24EE6">
        <w:rPr>
          <w:rFonts w:ascii="Times New Roman" w:hAnsi="Times New Roman" w:cs="Times New Roman"/>
        </w:rPr>
        <w:t xml:space="preserve">, er </w:t>
      </w:r>
      <w:proofErr w:type="spellStart"/>
      <w:r w:rsidRPr="00D24EE6">
        <w:rPr>
          <w:rFonts w:ascii="Times New Roman" w:hAnsi="Times New Roman" w:cs="Times New Roman"/>
        </w:rPr>
        <w:t>wird</w:t>
      </w:r>
      <w:proofErr w:type="spellEnd"/>
      <w:r w:rsidRPr="00D24EE6">
        <w:rPr>
          <w:rFonts w:ascii="Times New Roman" w:hAnsi="Times New Roman" w:cs="Times New Roman"/>
        </w:rPr>
        <w:t xml:space="preserve"> das Wasser bald </w:t>
      </w:r>
      <w:proofErr w:type="spellStart"/>
      <w:r w:rsidRPr="00D24EE6">
        <w:rPr>
          <w:rFonts w:ascii="Times New Roman" w:hAnsi="Times New Roman" w:cs="Times New Roman"/>
        </w:rPr>
        <w:t>treiben</w:t>
      </w:r>
      <w:proofErr w:type="spellEnd"/>
      <w:r w:rsidRPr="00D24EE6">
        <w:rPr>
          <w:rFonts w:ascii="Times New Roman" w:hAnsi="Times New Roman" w:cs="Times New Roman"/>
        </w:rPr>
        <w:t xml:space="preserve">.” Christopher Sauer,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1773 </w:t>
      </w:r>
      <w:r w:rsidRPr="00D24EE6">
        <w:rPr>
          <w:rFonts w:ascii="Times New Roman" w:hAnsi="Times New Roman" w:cs="Times New Roman"/>
        </w:rPr>
        <w:t>(Germantown: Christoph Saur, 1773).</w:t>
      </w:r>
    </w:p>
  </w:footnote>
  <w:footnote w:id="436">
    <w:p w14:paraId="321BD451"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Welches </w:t>
      </w:r>
      <w:proofErr w:type="spellStart"/>
      <w:r w:rsidRPr="00D24EE6">
        <w:rPr>
          <w:rFonts w:ascii="Times New Roman" w:hAnsi="Times New Roman" w:cs="Times New Roman"/>
          <w:i/>
          <w:iCs/>
        </w:rPr>
        <w:t>sehr</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nützlichen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Unterricht</w:t>
      </w:r>
      <w:proofErr w:type="spellEnd"/>
      <w:r w:rsidRPr="00D24EE6">
        <w:rPr>
          <w:rFonts w:ascii="Times New Roman" w:hAnsi="Times New Roman" w:cs="Times New Roman"/>
          <w:i/>
          <w:iCs/>
        </w:rPr>
        <w:t xml:space="preserve"> für </w:t>
      </w:r>
      <w:proofErr w:type="spellStart"/>
      <w:r w:rsidRPr="00D24EE6">
        <w:rPr>
          <w:rFonts w:ascii="Times New Roman" w:hAnsi="Times New Roman" w:cs="Times New Roman"/>
          <w:i/>
          <w:iCs/>
        </w:rPr>
        <w:t>Schwangere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w:t>
      </w:r>
      <w:proofErr w:type="spellEnd"/>
      <w:r w:rsidRPr="00D24EE6">
        <w:rPr>
          <w:rFonts w:ascii="Times New Roman" w:hAnsi="Times New Roman" w:cs="Times New Roman"/>
          <w:i/>
          <w:iCs/>
        </w:rPr>
        <w:t xml:space="preserve"> und </w:t>
      </w:r>
      <w:proofErr w:type="spellStart"/>
      <w:r w:rsidRPr="00D24EE6">
        <w:rPr>
          <w:rFonts w:ascii="Times New Roman" w:hAnsi="Times New Roman" w:cs="Times New Roman"/>
          <w:i/>
          <w:iCs/>
        </w:rPr>
        <w:t>Hebammen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enthält</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(Ephrata, PA: Johann Baumann, 1804), 35. In Sauer’s recipe to clean teeth, it calls for an ointment made from honey, a whole nutmeg, a small clove, a spoonful of sage juice, and myrrh applied to the teeth every morning. Christoph Saur, </w:t>
      </w:r>
      <w:r w:rsidRPr="00D24EE6">
        <w:rPr>
          <w:rFonts w:ascii="Times New Roman" w:hAnsi="Times New Roman" w:cs="Times New Roman"/>
          <w:i/>
          <w:iCs/>
        </w:rPr>
        <w:t xml:space="preserve">Der Hoch-Deutsch </w:t>
      </w:r>
      <w:proofErr w:type="spellStart"/>
      <w:r w:rsidRPr="00D24EE6">
        <w:rPr>
          <w:rFonts w:ascii="Times New Roman" w:hAnsi="Times New Roman" w:cs="Times New Roman"/>
          <w:i/>
          <w:iCs/>
        </w:rPr>
        <w:t>Americanische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Calender</w:t>
      </w:r>
      <w:proofErr w:type="spellEnd"/>
      <w:r w:rsidRPr="00D24EE6">
        <w:rPr>
          <w:rFonts w:ascii="Times New Roman" w:hAnsi="Times New Roman" w:cs="Times New Roman"/>
          <w:i/>
          <w:iCs/>
        </w:rPr>
        <w:t xml:space="preserve">, Auf das Jahr Nach der </w:t>
      </w:r>
      <w:proofErr w:type="spellStart"/>
      <w:r w:rsidRPr="00D24EE6">
        <w:rPr>
          <w:rFonts w:ascii="Times New Roman" w:hAnsi="Times New Roman" w:cs="Times New Roman"/>
          <w:i/>
          <w:iCs/>
        </w:rPr>
        <w:t>Gnadenreichen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unsers</w:t>
      </w:r>
      <w:proofErr w:type="spellEnd"/>
      <w:r w:rsidRPr="00D24EE6">
        <w:rPr>
          <w:rFonts w:ascii="Times New Roman" w:hAnsi="Times New Roman" w:cs="Times New Roman"/>
          <w:i/>
          <w:iCs/>
        </w:rPr>
        <w:t xml:space="preserve"> Herrn und </w:t>
      </w:r>
      <w:proofErr w:type="spellStart"/>
      <w:r w:rsidRPr="00D24EE6">
        <w:rPr>
          <w:rFonts w:ascii="Times New Roman" w:hAnsi="Times New Roman" w:cs="Times New Roman"/>
          <w:i/>
          <w:iCs/>
        </w:rPr>
        <w:t>Heylandes</w:t>
      </w:r>
      <w:proofErr w:type="spellEnd"/>
      <w:r w:rsidRPr="00D24EE6">
        <w:rPr>
          <w:rFonts w:ascii="Times New Roman" w:hAnsi="Times New Roman" w:cs="Times New Roman"/>
          <w:i/>
          <w:iCs/>
        </w:rPr>
        <w:t xml:space="preserve"> Jesu Christi 1770 </w:t>
      </w:r>
      <w:r w:rsidRPr="00D24EE6">
        <w:rPr>
          <w:rFonts w:ascii="Times New Roman" w:hAnsi="Times New Roman" w:cs="Times New Roman"/>
        </w:rPr>
        <w:t>(Germantown: Christoph Saur, 1770).</w:t>
      </w:r>
    </w:p>
  </w:footnote>
  <w:footnote w:id="437">
    <w:p w14:paraId="70ACE816"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book was still being sold in London’s Soho sex shops into the 1930s. Kevin Durkin, “Aristotle’s Masterpiece,” </w:t>
      </w:r>
      <w:r w:rsidRPr="00D24EE6">
        <w:rPr>
          <w:rFonts w:ascii="Times New Roman" w:hAnsi="Times New Roman" w:cs="Times New Roman"/>
          <w:i/>
          <w:iCs/>
        </w:rPr>
        <w:t>Verso</w:t>
      </w:r>
      <w:r w:rsidRPr="00D24EE6">
        <w:rPr>
          <w:rFonts w:ascii="Times New Roman" w:hAnsi="Times New Roman" w:cs="Times New Roman"/>
        </w:rPr>
        <w:t xml:space="preserve"> (blog), April 20, 2015, </w:t>
      </w:r>
      <w:hyperlink r:id="rId10" w:history="1">
        <w:r w:rsidRPr="00D24EE6">
          <w:rPr>
            <w:rStyle w:val="Hyperlink"/>
            <w:rFonts w:ascii="Times New Roman" w:hAnsi="Times New Roman" w:cs="Times New Roman"/>
            <w:sz w:val="20"/>
          </w:rPr>
          <w:t>https://huntington.org/verso/aristotles-masterpiece</w:t>
        </w:r>
      </w:hyperlink>
      <w:r w:rsidRPr="00D24EE6">
        <w:rPr>
          <w:rFonts w:ascii="Times New Roman" w:hAnsi="Times New Roman" w:cs="Times New Roman"/>
        </w:rPr>
        <w:t xml:space="preserve">. For a more thorough discussion of </w:t>
      </w:r>
      <w:r w:rsidRPr="00D24EE6">
        <w:rPr>
          <w:rFonts w:ascii="Times New Roman" w:hAnsi="Times New Roman" w:cs="Times New Roman"/>
          <w:i/>
          <w:iCs/>
        </w:rPr>
        <w:t>Aristotle’s Masterpiece</w:t>
      </w:r>
      <w:r w:rsidRPr="00D24EE6">
        <w:rPr>
          <w:rFonts w:ascii="Times New Roman" w:hAnsi="Times New Roman" w:cs="Times New Roman"/>
        </w:rPr>
        <w:t xml:space="preserve">, see Sir D’Arcy Power, “Aristotle’s Masterpiece,” </w:t>
      </w:r>
      <w:r w:rsidRPr="00D24EE6">
        <w:rPr>
          <w:rFonts w:ascii="Times New Roman" w:hAnsi="Times New Roman" w:cs="Times New Roman"/>
          <w:i/>
          <w:iCs/>
        </w:rPr>
        <w:t xml:space="preserve">The Foundations of Medical History </w:t>
      </w:r>
      <w:r w:rsidRPr="00D24EE6">
        <w:rPr>
          <w:rFonts w:ascii="Times New Roman" w:hAnsi="Times New Roman" w:cs="Times New Roman"/>
        </w:rPr>
        <w:t>(Baltimore, 1931), 147-78; Otho T. Beall, Jr., “</w:t>
      </w:r>
      <w:r w:rsidRPr="00D24EE6">
        <w:rPr>
          <w:rFonts w:ascii="Times New Roman" w:hAnsi="Times New Roman" w:cs="Times New Roman"/>
          <w:i/>
          <w:iCs/>
        </w:rPr>
        <w:t xml:space="preserve">Aristotle’s Master Piece </w:t>
      </w:r>
      <w:r w:rsidRPr="00D24EE6">
        <w:rPr>
          <w:rFonts w:ascii="Times New Roman" w:hAnsi="Times New Roman" w:cs="Times New Roman"/>
        </w:rPr>
        <w:t xml:space="preserve">in America: A Landmark in the Folklore of Medicine,” </w:t>
      </w:r>
      <w:r w:rsidRPr="00D24EE6">
        <w:rPr>
          <w:rFonts w:ascii="Times New Roman" w:hAnsi="Times New Roman" w:cs="Times New Roman"/>
          <w:i/>
          <w:iCs/>
        </w:rPr>
        <w:t xml:space="preserve">WMQ, </w:t>
      </w:r>
      <w:r w:rsidRPr="00D24EE6">
        <w:rPr>
          <w:rFonts w:ascii="Times New Roman" w:hAnsi="Times New Roman" w:cs="Times New Roman"/>
        </w:rPr>
        <w:t xml:space="preserve">3d Ser., XX (1963): 207-22; and Vern L. Bullough, “An Early American Sex Manual, Or, Aristotle Who?” </w:t>
      </w:r>
      <w:r w:rsidRPr="00D24EE6">
        <w:rPr>
          <w:rFonts w:ascii="Times New Roman" w:hAnsi="Times New Roman" w:cs="Times New Roman"/>
          <w:i/>
          <w:iCs/>
        </w:rPr>
        <w:t xml:space="preserve">Early American Literature </w:t>
      </w:r>
      <w:r w:rsidRPr="00D24EE6">
        <w:rPr>
          <w:rFonts w:ascii="Times New Roman" w:hAnsi="Times New Roman" w:cs="Times New Roman"/>
        </w:rPr>
        <w:t xml:space="preserve">7 (1973): 236-46. </w:t>
      </w:r>
    </w:p>
  </w:footnote>
  <w:footnote w:id="438">
    <w:p w14:paraId="34508AD4"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 Northampton, Massachusetts, Edwards had learned that the younger members of his church “had books in keeping, which they improved to promote lascivious and obscene discourse among the young people.” 58-9. Jonathan Edwards and Samuel Hopkins, </w:t>
      </w:r>
      <w:r w:rsidRPr="00D24EE6">
        <w:rPr>
          <w:rFonts w:ascii="Times New Roman" w:hAnsi="Times New Roman" w:cs="Times New Roman"/>
          <w:i/>
          <w:iCs/>
        </w:rPr>
        <w:t>The Life and Character of the Late Reverend, Learned, and Pious Mr. Jonathan Edwards.</w:t>
      </w:r>
      <w:r w:rsidRPr="00D24EE6">
        <w:rPr>
          <w:rFonts w:ascii="Times New Roman" w:hAnsi="Times New Roman" w:cs="Times New Roman"/>
        </w:rPr>
        <w:t xml:space="preserve"> (Northampton: S&amp;E Butler, 1804). See also Ava Chamberlain, “Bad Books and Bad Boys: The Transformation of Gender in Eighteenth-Century Northampton, Massachusetts,” </w:t>
      </w:r>
      <w:r w:rsidRPr="00D24EE6">
        <w:rPr>
          <w:rFonts w:ascii="Times New Roman" w:hAnsi="Times New Roman" w:cs="Times New Roman"/>
          <w:i/>
          <w:iCs/>
        </w:rPr>
        <w:t>The New England Quarterly</w:t>
      </w:r>
      <w:r w:rsidRPr="00D24EE6">
        <w:rPr>
          <w:rFonts w:ascii="Times New Roman" w:hAnsi="Times New Roman" w:cs="Times New Roman"/>
        </w:rPr>
        <w:t xml:space="preserve"> 75, no. 2 (2002): 179–203.</w:t>
      </w:r>
    </w:p>
  </w:footnote>
  <w:footnote w:id="439">
    <w:p w14:paraId="10EAC401"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Nicholas Culpeper, </w:t>
      </w:r>
      <w:r w:rsidRPr="00D24EE6">
        <w:rPr>
          <w:rFonts w:ascii="Times New Roman" w:hAnsi="Times New Roman" w:cs="Times New Roman"/>
          <w:i/>
          <w:iCs/>
        </w:rPr>
        <w:t>A Directory for Midwives, or A Guide for Women</w:t>
      </w:r>
      <w:r w:rsidRPr="00D24EE6">
        <w:rPr>
          <w:rFonts w:ascii="Times New Roman" w:hAnsi="Times New Roman" w:cs="Times New Roman"/>
        </w:rPr>
        <w:t xml:space="preserve"> (</w:t>
      </w:r>
      <w:proofErr w:type="spellStart"/>
      <w:r w:rsidRPr="00D24EE6">
        <w:rPr>
          <w:rFonts w:ascii="Times New Roman" w:hAnsi="Times New Roman" w:cs="Times New Roman"/>
        </w:rPr>
        <w:t>Cornhil</w:t>
      </w:r>
      <w:proofErr w:type="spellEnd"/>
      <w:r w:rsidRPr="00D24EE6">
        <w:rPr>
          <w:rFonts w:ascii="Times New Roman" w:hAnsi="Times New Roman" w:cs="Times New Roman"/>
        </w:rPr>
        <w:t>: Peter Cole, 1651), 56.</w:t>
      </w:r>
    </w:p>
  </w:footnote>
  <w:footnote w:id="440">
    <w:p w14:paraId="196E1DCD" w14:textId="77777777" w:rsidR="004D1888" w:rsidRPr="00D24EE6" w:rsidRDefault="004D1888" w:rsidP="004D1888">
      <w:pPr>
        <w:pStyle w:val="FootnoteText"/>
        <w:rPr>
          <w:rFonts w:ascii="Times New Roman" w:hAnsi="Times New Roman" w:cs="Times New Roman"/>
          <w:i/>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Lynn Hunt, “Introduction” to </w:t>
      </w:r>
      <w:r w:rsidRPr="00D24EE6">
        <w:rPr>
          <w:rFonts w:ascii="Times New Roman" w:hAnsi="Times New Roman" w:cs="Times New Roman"/>
          <w:i/>
          <w:iCs/>
        </w:rPr>
        <w:t>The Invention of Pornography: Obscenity and the Origins of Modernity, 1500-1800</w:t>
      </w:r>
      <w:r w:rsidRPr="00D24EE6">
        <w:rPr>
          <w:rFonts w:ascii="Times New Roman" w:hAnsi="Times New Roman" w:cs="Times New Roman"/>
        </w:rPr>
        <w:t xml:space="preserve">, ed. Hunt Lynn (New York, NY: Zone Books, 1993), 9–48. The earliest usage of the term “pornography” appeared in Etienne-Gabriel </w:t>
      </w:r>
      <w:proofErr w:type="spellStart"/>
      <w:r w:rsidRPr="00D24EE6">
        <w:rPr>
          <w:rFonts w:ascii="Times New Roman" w:hAnsi="Times New Roman" w:cs="Times New Roman"/>
        </w:rPr>
        <w:t>Peignot’s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Dictionnaire</w:t>
      </w:r>
      <w:proofErr w:type="spellEnd"/>
      <w:r w:rsidRPr="00D24EE6">
        <w:rPr>
          <w:rFonts w:ascii="Times New Roman" w:hAnsi="Times New Roman" w:cs="Times New Roman"/>
        </w:rPr>
        <w:t xml:space="preserve"> critique, </w:t>
      </w:r>
      <w:proofErr w:type="spellStart"/>
      <w:r w:rsidRPr="00D24EE6">
        <w:rPr>
          <w:rFonts w:ascii="Times New Roman" w:hAnsi="Times New Roman" w:cs="Times New Roman"/>
        </w:rPr>
        <w:t>littéraire</w:t>
      </w:r>
      <w:proofErr w:type="spellEnd"/>
      <w:r w:rsidRPr="00D24EE6">
        <w:rPr>
          <w:rFonts w:ascii="Times New Roman" w:hAnsi="Times New Roman" w:cs="Times New Roman"/>
        </w:rPr>
        <w:t xml:space="preserve"> et </w:t>
      </w:r>
      <w:proofErr w:type="spellStart"/>
      <w:r w:rsidRPr="00D24EE6">
        <w:rPr>
          <w:rFonts w:ascii="Times New Roman" w:hAnsi="Times New Roman" w:cs="Times New Roman"/>
        </w:rPr>
        <w:t>bibliographique</w:t>
      </w:r>
      <w:proofErr w:type="spellEnd"/>
      <w:r w:rsidRPr="00D24EE6">
        <w:rPr>
          <w:rFonts w:ascii="Times New Roman" w:hAnsi="Times New Roman" w:cs="Times New Roman"/>
        </w:rPr>
        <w:t xml:space="preserve"> des </w:t>
      </w:r>
      <w:proofErr w:type="spellStart"/>
      <w:r w:rsidRPr="00D24EE6">
        <w:rPr>
          <w:rFonts w:ascii="Times New Roman" w:hAnsi="Times New Roman" w:cs="Times New Roman"/>
        </w:rPr>
        <w:t>principaux</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livrew</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condamnés</w:t>
      </w:r>
      <w:proofErr w:type="spellEnd"/>
      <w:r w:rsidRPr="00D24EE6">
        <w:rPr>
          <w:rFonts w:ascii="Times New Roman" w:hAnsi="Times New Roman" w:cs="Times New Roman"/>
        </w:rPr>
        <w:t xml:space="preserve"> au feu, </w:t>
      </w:r>
      <w:proofErr w:type="spellStart"/>
      <w:r w:rsidRPr="00D24EE6">
        <w:rPr>
          <w:rFonts w:ascii="Times New Roman" w:hAnsi="Times New Roman" w:cs="Times New Roman"/>
        </w:rPr>
        <w:t>supprimés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ou</w:t>
      </w:r>
      <w:proofErr w:type="spellEnd"/>
      <w:r w:rsidRPr="00D24EE6">
        <w:rPr>
          <w:rFonts w:ascii="Times New Roman" w:hAnsi="Times New Roman" w:cs="Times New Roman"/>
        </w:rPr>
        <w:t xml:space="preserve"> censures. Hunt, 14.</w:t>
      </w:r>
    </w:p>
  </w:footnote>
  <w:footnote w:id="441">
    <w:p w14:paraId="307A073B"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Rudolph M. Bell, </w:t>
      </w:r>
      <w:r w:rsidRPr="00D24EE6">
        <w:rPr>
          <w:rFonts w:ascii="Times New Roman" w:hAnsi="Times New Roman" w:cs="Times New Roman"/>
          <w:i/>
          <w:iCs/>
        </w:rPr>
        <w:t>How to Do It: Guides to Good Living for Renaissance Italians</w:t>
      </w:r>
      <w:r w:rsidRPr="00D24EE6">
        <w:rPr>
          <w:rFonts w:ascii="Times New Roman" w:hAnsi="Times New Roman" w:cs="Times New Roman"/>
        </w:rPr>
        <w:t xml:space="preserve"> (Chicago: University of Chicago Press, 1999), 8-9. </w:t>
      </w:r>
    </w:p>
  </w:footnote>
  <w:footnote w:id="442">
    <w:p w14:paraId="54744065"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Manuela Mourão, “The </w:t>
      </w:r>
      <w:proofErr w:type="spellStart"/>
      <w:r w:rsidRPr="00D24EE6">
        <w:rPr>
          <w:rFonts w:ascii="Times New Roman" w:hAnsi="Times New Roman" w:cs="Times New Roman"/>
        </w:rPr>
        <w:t>Representatino</w:t>
      </w:r>
      <w:proofErr w:type="spellEnd"/>
      <w:r w:rsidRPr="00D24EE6">
        <w:rPr>
          <w:rFonts w:ascii="Times New Roman" w:hAnsi="Times New Roman" w:cs="Times New Roman"/>
        </w:rPr>
        <w:t xml:space="preserve"> of Female Desire in Early Modern Pornographic Texts, 1660-1775,” </w:t>
      </w:r>
      <w:r w:rsidRPr="00D24EE6">
        <w:rPr>
          <w:rFonts w:ascii="Times New Roman" w:hAnsi="Times New Roman" w:cs="Times New Roman"/>
          <w:i/>
          <w:iCs/>
        </w:rPr>
        <w:t>Signs</w:t>
      </w:r>
      <w:r w:rsidRPr="00D24EE6">
        <w:rPr>
          <w:rFonts w:ascii="Times New Roman" w:hAnsi="Times New Roman" w:cs="Times New Roman"/>
        </w:rPr>
        <w:t xml:space="preserve"> 24, no. 3 (1999): 574. For more on social and cultural history of sexuality in early modern Europe, see Katherine Crawford, </w:t>
      </w:r>
      <w:r w:rsidRPr="00D24EE6">
        <w:rPr>
          <w:rFonts w:ascii="Times New Roman" w:hAnsi="Times New Roman" w:cs="Times New Roman"/>
          <w:i/>
          <w:iCs/>
        </w:rPr>
        <w:t>European Sexualities, 1400-1800</w:t>
      </w:r>
      <w:r w:rsidRPr="00D24EE6">
        <w:rPr>
          <w:rFonts w:ascii="Times New Roman" w:hAnsi="Times New Roman" w:cs="Times New Roman"/>
        </w:rPr>
        <w:t xml:space="preserve"> (Cambridge: Cambridge University Press, 2007); Allyson M. Poska, “The Case for Agentic Gender Norms for Women in Early Modern Europe,” </w:t>
      </w:r>
      <w:r w:rsidRPr="00D24EE6">
        <w:rPr>
          <w:rFonts w:ascii="Times New Roman" w:hAnsi="Times New Roman" w:cs="Times New Roman"/>
          <w:i/>
          <w:iCs/>
        </w:rPr>
        <w:t>Gender &amp; History</w:t>
      </w:r>
      <w:r w:rsidRPr="00D24EE6">
        <w:rPr>
          <w:rFonts w:ascii="Times New Roman" w:hAnsi="Times New Roman" w:cs="Times New Roman"/>
        </w:rPr>
        <w:t xml:space="preserve"> 30, no. 2 (2018): 354–65.</w:t>
      </w:r>
    </w:p>
  </w:footnote>
  <w:footnote w:id="443">
    <w:p w14:paraId="0AD733FE"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Aristotle, </w:t>
      </w:r>
      <w:r w:rsidRPr="00D24EE6">
        <w:rPr>
          <w:rFonts w:ascii="Times New Roman" w:hAnsi="Times New Roman" w:cs="Times New Roman"/>
          <w:i/>
          <w:iCs/>
        </w:rPr>
        <w:t>Aristotle’s Master-Piece, or The Secrets of Generation Displayed in All the Parts Thereof.</w:t>
      </w:r>
      <w:r w:rsidRPr="00D24EE6">
        <w:rPr>
          <w:rFonts w:ascii="Times New Roman" w:hAnsi="Times New Roman" w:cs="Times New Roman"/>
        </w:rPr>
        <w:t xml:space="preserve"> (London: J. How, 1584), 189. Mary E. Fissell explains that the </w:t>
      </w:r>
      <w:r w:rsidRPr="00D24EE6">
        <w:rPr>
          <w:rFonts w:ascii="Times New Roman" w:hAnsi="Times New Roman" w:cs="Times New Roman"/>
          <w:i/>
          <w:iCs/>
        </w:rPr>
        <w:t xml:space="preserve">Masterpiece </w:t>
      </w:r>
      <w:r w:rsidRPr="00D24EE6">
        <w:rPr>
          <w:rFonts w:ascii="Times New Roman" w:hAnsi="Times New Roman" w:cs="Times New Roman"/>
        </w:rPr>
        <w:t xml:space="preserve">is one of the first printed works that addressed women’s physical experiences of desire and transformed it into textual knowledge. See Fissell, 94. </w:t>
      </w:r>
    </w:p>
  </w:footnote>
  <w:footnote w:id="444">
    <w:p w14:paraId="7CF24DD1"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Nora Doyle, </w:t>
      </w:r>
      <w:r w:rsidRPr="00D24EE6">
        <w:rPr>
          <w:rFonts w:ascii="Times New Roman" w:hAnsi="Times New Roman" w:cs="Times New Roman"/>
          <w:i/>
          <w:iCs/>
        </w:rPr>
        <w:t>Maternal Bodies: Redefining Motherhood in Early America</w:t>
      </w:r>
      <w:r w:rsidRPr="00D24EE6">
        <w:rPr>
          <w:rFonts w:ascii="Times New Roman" w:hAnsi="Times New Roman" w:cs="Times New Roman"/>
        </w:rPr>
        <w:t xml:space="preserve"> (Chapel Hill: University of North Carolina Press, 2018), 21. </w:t>
      </w:r>
    </w:p>
  </w:footnote>
  <w:footnote w:id="445">
    <w:p w14:paraId="76A0541E"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Kathleen A. Huston, “German Midwifes of Nineteenth- and </w:t>
      </w:r>
      <w:proofErr w:type="spellStart"/>
      <w:r w:rsidRPr="00D24EE6">
        <w:rPr>
          <w:rFonts w:ascii="Times New Roman" w:hAnsi="Times New Roman" w:cs="Times New Roman"/>
        </w:rPr>
        <w:t>Twenteith</w:t>
      </w:r>
      <w:proofErr w:type="spellEnd"/>
      <w:r w:rsidRPr="00D24EE6">
        <w:rPr>
          <w:rFonts w:ascii="Times New Roman" w:hAnsi="Times New Roman" w:cs="Times New Roman"/>
        </w:rPr>
        <w:t xml:space="preserve">-Century Texas: Women’s Work, Culture, and Fighting ‘Death in the Room,’” </w:t>
      </w:r>
      <w:r w:rsidRPr="00D24EE6">
        <w:rPr>
          <w:rFonts w:ascii="Times New Roman" w:hAnsi="Times New Roman" w:cs="Times New Roman"/>
          <w:i/>
          <w:iCs/>
        </w:rPr>
        <w:t>Southwestern Historical Quarterly</w:t>
      </w:r>
      <w:r w:rsidRPr="00D24EE6">
        <w:rPr>
          <w:rFonts w:ascii="Times New Roman" w:hAnsi="Times New Roman" w:cs="Times New Roman"/>
        </w:rPr>
        <w:t xml:space="preserve"> 124, no. 4 (2021): 412–35. Lynne Fallwell, </w:t>
      </w:r>
      <w:r w:rsidRPr="00D24EE6">
        <w:rPr>
          <w:rFonts w:ascii="Times New Roman" w:hAnsi="Times New Roman" w:cs="Times New Roman"/>
          <w:i/>
          <w:iCs/>
        </w:rPr>
        <w:t>Modern German Midwifery, 1885-1960</w:t>
      </w:r>
      <w:r w:rsidRPr="00D24EE6">
        <w:rPr>
          <w:rFonts w:ascii="Times New Roman" w:hAnsi="Times New Roman" w:cs="Times New Roman"/>
        </w:rPr>
        <w:t xml:space="preserve"> (London: Routledge, 2013).</w:t>
      </w:r>
    </w:p>
  </w:footnote>
  <w:footnote w:id="446">
    <w:p w14:paraId="7FC7F336"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Walter Klinefelter, “Solomon Meyer, Printer and Publisher,” </w:t>
      </w:r>
      <w:r w:rsidRPr="00D24EE6">
        <w:rPr>
          <w:rFonts w:ascii="Times New Roman" w:hAnsi="Times New Roman" w:cs="Times New Roman"/>
          <w:i/>
          <w:iCs/>
        </w:rPr>
        <w:t>Quarterly of the Pennsylvania German Society</w:t>
      </w:r>
      <w:r w:rsidRPr="00D24EE6">
        <w:rPr>
          <w:rFonts w:ascii="Times New Roman" w:hAnsi="Times New Roman" w:cs="Times New Roman"/>
        </w:rPr>
        <w:t xml:space="preserve"> 15, no. 3–4 (1981): 3-5.</w:t>
      </w:r>
    </w:p>
  </w:footnote>
  <w:footnote w:id="447">
    <w:p w14:paraId="34CA699C"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Doyle, </w:t>
      </w:r>
      <w:r w:rsidRPr="00D24EE6">
        <w:rPr>
          <w:rFonts w:ascii="Times New Roman" w:hAnsi="Times New Roman" w:cs="Times New Roman"/>
          <w:i/>
          <w:iCs/>
        </w:rPr>
        <w:t>Maternal Bodies</w:t>
      </w:r>
      <w:r w:rsidRPr="00D24EE6">
        <w:rPr>
          <w:rFonts w:ascii="Times New Roman" w:hAnsi="Times New Roman" w:cs="Times New Roman"/>
        </w:rPr>
        <w:t xml:space="preserve">, 35. </w:t>
      </w:r>
    </w:p>
  </w:footnote>
  <w:footnote w:id="448">
    <w:p w14:paraId="54425D69"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Elizabeth Eisenstein, “The Emergence of Print Culture in the West,” </w:t>
      </w:r>
      <w:r w:rsidRPr="00D24EE6">
        <w:rPr>
          <w:rFonts w:ascii="Times New Roman" w:hAnsi="Times New Roman" w:cs="Times New Roman"/>
          <w:i/>
          <w:iCs/>
        </w:rPr>
        <w:t>Journal of Communication</w:t>
      </w:r>
      <w:r w:rsidRPr="00D24EE6">
        <w:rPr>
          <w:rFonts w:ascii="Times New Roman" w:hAnsi="Times New Roman" w:cs="Times New Roman"/>
        </w:rPr>
        <w:t xml:space="preserve"> 30, no. 1 (1980): 99–100. </w:t>
      </w:r>
    </w:p>
  </w:footnote>
  <w:footnote w:id="449">
    <w:p w14:paraId="110679E3"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Rebecca Whiteley’s recent book on birth figures in the early modern Europe is a meticulous study that examines how images in early midwifery manuals operated and changed European culture of medical knowledge. Countering existing narratives revolving around birth figures, Whiteley argues that they were “agents of change and empowerment for midwives in this period.” Rebecca Whiteley, </w:t>
      </w:r>
      <w:r w:rsidRPr="00D24EE6">
        <w:rPr>
          <w:rFonts w:ascii="Times New Roman" w:hAnsi="Times New Roman" w:cs="Times New Roman"/>
          <w:i/>
          <w:iCs/>
        </w:rPr>
        <w:t>Birth Figures: Early Modern Prints and the Pregnant Body</w:t>
      </w:r>
      <w:r w:rsidRPr="00D24EE6">
        <w:rPr>
          <w:rFonts w:ascii="Times New Roman" w:hAnsi="Times New Roman" w:cs="Times New Roman"/>
        </w:rPr>
        <w:t xml:space="preserve"> (Chicago: University of Chicago Press, 2023), 3, 10-15. For more on </w:t>
      </w:r>
      <w:proofErr w:type="spellStart"/>
      <w:r w:rsidRPr="00D24EE6">
        <w:rPr>
          <w:rFonts w:ascii="Times New Roman" w:hAnsi="Times New Roman" w:cs="Times New Roman"/>
        </w:rPr>
        <w:t>Rösslin</w:t>
      </w:r>
      <w:proofErr w:type="spellEnd"/>
      <w:r w:rsidRPr="00D24EE6">
        <w:rPr>
          <w:rFonts w:ascii="Times New Roman" w:hAnsi="Times New Roman" w:cs="Times New Roman"/>
        </w:rPr>
        <w:t xml:space="preserve">, see Monica H. Green, </w:t>
      </w:r>
      <w:r w:rsidRPr="00D24EE6">
        <w:rPr>
          <w:rFonts w:ascii="Times New Roman" w:hAnsi="Times New Roman" w:cs="Times New Roman"/>
          <w:i/>
          <w:iCs/>
        </w:rPr>
        <w:t xml:space="preserve">Making Women’s Medicine Masculine: The Rise of Male Authority in Pre-Modern </w:t>
      </w:r>
      <w:proofErr w:type="spellStart"/>
      <w:r w:rsidRPr="00D24EE6">
        <w:rPr>
          <w:rFonts w:ascii="Times New Roman" w:hAnsi="Times New Roman" w:cs="Times New Roman"/>
          <w:i/>
          <w:iCs/>
        </w:rPr>
        <w:t>Gynaecology</w:t>
      </w:r>
      <w:proofErr w:type="spellEnd"/>
      <w:r w:rsidRPr="00D24EE6">
        <w:rPr>
          <w:rFonts w:ascii="Times New Roman" w:hAnsi="Times New Roman" w:cs="Times New Roman"/>
        </w:rPr>
        <w:t xml:space="preserve"> (Oxford: Oxford University Press, 2008) and Monica H. Green, “The Sources of </w:t>
      </w:r>
      <w:proofErr w:type="spellStart"/>
      <w:r w:rsidRPr="00D24EE6">
        <w:rPr>
          <w:rFonts w:ascii="Times New Roman" w:hAnsi="Times New Roman" w:cs="Times New Roman"/>
        </w:rPr>
        <w:t>Eucharius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Rösslin’s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Rosegarden</w:t>
      </w:r>
      <w:proofErr w:type="spellEnd"/>
      <w:r w:rsidRPr="00D24EE6">
        <w:rPr>
          <w:rFonts w:ascii="Times New Roman" w:hAnsi="Times New Roman" w:cs="Times New Roman"/>
        </w:rPr>
        <w:t xml:space="preserve"> for Pregnant Women and Midwives’ (1513),” </w:t>
      </w:r>
      <w:r w:rsidRPr="00D24EE6">
        <w:rPr>
          <w:rFonts w:ascii="Times New Roman" w:hAnsi="Times New Roman" w:cs="Times New Roman"/>
          <w:i/>
          <w:iCs/>
        </w:rPr>
        <w:t>Medical History</w:t>
      </w:r>
      <w:r w:rsidRPr="00D24EE6">
        <w:rPr>
          <w:rFonts w:ascii="Times New Roman" w:hAnsi="Times New Roman" w:cs="Times New Roman"/>
        </w:rPr>
        <w:t xml:space="preserve"> 53 (2009): 167–92. On </w:t>
      </w:r>
      <w:proofErr w:type="spellStart"/>
      <w:r w:rsidRPr="00D24EE6">
        <w:rPr>
          <w:rFonts w:ascii="Times New Roman" w:hAnsi="Times New Roman" w:cs="Times New Roman"/>
        </w:rPr>
        <w:t>Siegemund</w:t>
      </w:r>
      <w:proofErr w:type="spellEnd"/>
      <w:r w:rsidRPr="00D24EE6">
        <w:rPr>
          <w:rFonts w:ascii="Times New Roman" w:hAnsi="Times New Roman" w:cs="Times New Roman"/>
        </w:rPr>
        <w:t xml:space="preserve">, see Justine </w:t>
      </w:r>
      <w:proofErr w:type="spellStart"/>
      <w:r w:rsidRPr="00D24EE6">
        <w:rPr>
          <w:rFonts w:ascii="Times New Roman" w:hAnsi="Times New Roman" w:cs="Times New Roman"/>
        </w:rPr>
        <w:t>Siegemund</w:t>
      </w:r>
      <w:proofErr w:type="spellEnd"/>
      <w:r w:rsidRPr="00D24EE6">
        <w:rPr>
          <w:rFonts w:ascii="Times New Roman" w:hAnsi="Times New Roman" w:cs="Times New Roman"/>
        </w:rPr>
        <w:t xml:space="preserve">, </w:t>
      </w:r>
      <w:r w:rsidRPr="00D24EE6">
        <w:rPr>
          <w:rFonts w:ascii="Times New Roman" w:hAnsi="Times New Roman" w:cs="Times New Roman"/>
          <w:i/>
          <w:iCs/>
        </w:rPr>
        <w:t>The Court Midwife</w:t>
      </w:r>
      <w:r w:rsidRPr="00D24EE6">
        <w:rPr>
          <w:rFonts w:ascii="Times New Roman" w:hAnsi="Times New Roman" w:cs="Times New Roman"/>
        </w:rPr>
        <w:t>, ed. and trans. Lynne Tatlock (Chicago: University of Chicago Press, 2005).</w:t>
      </w:r>
    </w:p>
  </w:footnote>
  <w:footnote w:id="450">
    <w:p w14:paraId="407EACCB"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w:t>
      </w:r>
      <w:r w:rsidRPr="00D24EE6">
        <w:rPr>
          <w:rFonts w:ascii="Times New Roman" w:hAnsi="Times New Roman" w:cs="Times New Roman"/>
          <w:i/>
          <w:iCs/>
        </w:rPr>
        <w:t>Masterpiece</w:t>
      </w:r>
      <w:r w:rsidRPr="00D24EE6">
        <w:rPr>
          <w:rFonts w:ascii="Times New Roman" w:hAnsi="Times New Roman" w:cs="Times New Roman"/>
        </w:rPr>
        <w:t xml:space="preserve"> also contained eccentric woodcuts depicting “monstrous births” and hairy women. </w:t>
      </w:r>
    </w:p>
  </w:footnote>
  <w:footnote w:id="451">
    <w:p w14:paraId="56B7AB7B"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There were fraktur artists who bestowed their work on broadsides printed by the Ephrata press including Otto, Georg Friedrich Speyer (active c. 1774-1802), Arnold </w:t>
      </w:r>
      <w:proofErr w:type="spellStart"/>
      <w:r w:rsidRPr="00D24EE6">
        <w:rPr>
          <w:rFonts w:ascii="Times New Roman" w:hAnsi="Times New Roman" w:cs="Times New Roman"/>
        </w:rPr>
        <w:t>Hoevelman</w:t>
      </w:r>
      <w:proofErr w:type="spellEnd"/>
      <w:r w:rsidRPr="00D24EE6">
        <w:rPr>
          <w:rFonts w:ascii="Times New Roman" w:hAnsi="Times New Roman" w:cs="Times New Roman"/>
        </w:rPr>
        <w:t xml:space="preserve"> (1749-1804), and Friedrich Krebs (</w:t>
      </w:r>
      <w:r w:rsidRPr="00D24EE6">
        <w:rPr>
          <w:rFonts w:ascii="Times New Roman" w:hAnsi="Times New Roman" w:cs="Times New Roman"/>
          <w:i/>
          <w:iCs/>
        </w:rPr>
        <w:t xml:space="preserve">c. </w:t>
      </w:r>
      <w:r w:rsidRPr="00D24EE6">
        <w:rPr>
          <w:rFonts w:ascii="Times New Roman" w:hAnsi="Times New Roman" w:cs="Times New Roman"/>
        </w:rPr>
        <w:t xml:space="preserve">1749-1815). Russell Earnest and Corinne Earnest, </w:t>
      </w:r>
      <w:r w:rsidRPr="00D24EE6">
        <w:rPr>
          <w:rFonts w:ascii="Times New Roman" w:hAnsi="Times New Roman" w:cs="Times New Roman"/>
          <w:i/>
          <w:iCs/>
        </w:rPr>
        <w:t>Flying Leaves and One-Sheets: Pennsylvania German Broadsides, Fraktur and Their Printers</w:t>
      </w:r>
      <w:r w:rsidRPr="00D24EE6">
        <w:rPr>
          <w:rFonts w:ascii="Times New Roman" w:hAnsi="Times New Roman" w:cs="Times New Roman"/>
        </w:rPr>
        <w:t xml:space="preserve"> (New Castle, Delaware: Oak Knoll Press, 2005), 40-1.</w:t>
      </w:r>
    </w:p>
  </w:footnote>
  <w:footnote w:id="452">
    <w:p w14:paraId="5F3A6F50"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most well-known example highlighting this is perhaps the Pietists network between the Old and New Worlds centered in Halle. See Thomas P. Back, “G.A. Francke and the Halle Communication Network: Protection, Politics and Piety,” in </w:t>
      </w:r>
      <w:r w:rsidRPr="00D24EE6">
        <w:rPr>
          <w:rFonts w:ascii="Times New Roman" w:hAnsi="Times New Roman" w:cs="Times New Roman"/>
          <w:i/>
          <w:iCs/>
        </w:rPr>
        <w:t>Pietism and Community in Europe and North America, 1650-1850</w:t>
      </w:r>
      <w:r w:rsidRPr="00D24EE6">
        <w:rPr>
          <w:rFonts w:ascii="Times New Roman" w:hAnsi="Times New Roman" w:cs="Times New Roman"/>
        </w:rPr>
        <w:t xml:space="preserve">, ed. Jonathan Strom (Leiden: Brill, 2010), 95–109 and Renate Wilson, </w:t>
      </w:r>
      <w:r w:rsidRPr="00D24EE6">
        <w:rPr>
          <w:rFonts w:ascii="Times New Roman" w:hAnsi="Times New Roman" w:cs="Times New Roman"/>
          <w:i/>
          <w:iCs/>
        </w:rPr>
        <w:t>Pious Traders in Medicine: A German Pharmaceutical Network in Eighteenth-Century North America</w:t>
      </w:r>
      <w:r w:rsidRPr="00D24EE6">
        <w:rPr>
          <w:rFonts w:ascii="Times New Roman" w:hAnsi="Times New Roman" w:cs="Times New Roman"/>
        </w:rPr>
        <w:t xml:space="preserve"> (University Park, PA: Pennsylvania State University Press, 2000). Price did not seem to be an issue for the Ephrata press previously as it had accepted the request from their Mennonite neighbors to translate and print the Martyrs’ Mirror in 1745, a vast undertaking that took three years to complete. The effort resulted in the largest book printed in colonial America numbering 1,500 pages and weighing around thirteen pounds after it was bound. Ephrata community consented to publishing the work with “no money down from their Mennonite clients and no guarantee of future income, since the Mennonites were not obligated to buy any copies once they were printed.” There were also several hundred unbound copies of </w:t>
      </w:r>
      <w:r w:rsidRPr="00D24EE6">
        <w:rPr>
          <w:rFonts w:ascii="Times New Roman" w:hAnsi="Times New Roman" w:cs="Times New Roman"/>
          <w:i/>
          <w:iCs/>
        </w:rPr>
        <w:t xml:space="preserve">Martyrs’ Mirror </w:t>
      </w:r>
      <w:r w:rsidRPr="00D24EE6">
        <w:rPr>
          <w:rFonts w:ascii="Times New Roman" w:hAnsi="Times New Roman" w:cs="Times New Roman"/>
        </w:rPr>
        <w:t xml:space="preserve">by the start of the Revolutionary War in 1775, and Congress paid for about 375 copies as armies used paper to make cartridges and waddings for their guns. Adam Hershberger, “A Gun Wad Martyrs’ Mirror,” </w:t>
      </w:r>
      <w:r w:rsidRPr="00D24EE6">
        <w:rPr>
          <w:rFonts w:ascii="Times New Roman" w:hAnsi="Times New Roman" w:cs="Times New Roman"/>
          <w:i/>
          <w:iCs/>
        </w:rPr>
        <w:t>The Heritage Review</w:t>
      </w:r>
      <w:r w:rsidRPr="00D24EE6">
        <w:rPr>
          <w:rFonts w:ascii="Times New Roman" w:hAnsi="Times New Roman" w:cs="Times New Roman"/>
        </w:rPr>
        <w:t xml:space="preserve"> 25 (November 2017): 2. See also David L. Weaver-Zercher, </w:t>
      </w:r>
      <w:r w:rsidRPr="00D24EE6">
        <w:rPr>
          <w:rFonts w:ascii="Times New Roman" w:hAnsi="Times New Roman" w:cs="Times New Roman"/>
          <w:i/>
          <w:iCs/>
        </w:rPr>
        <w:t>Martyrs Mirror: A Social History</w:t>
      </w:r>
      <w:r w:rsidRPr="00D24EE6">
        <w:rPr>
          <w:rFonts w:ascii="Times New Roman" w:hAnsi="Times New Roman" w:cs="Times New Roman"/>
        </w:rPr>
        <w:t xml:space="preserve"> (Baltimore: Johns Hopkins University Press, 2016), 135.</w:t>
      </w:r>
    </w:p>
  </w:footnote>
  <w:footnote w:id="453">
    <w:p w14:paraId="5FCD43E6" w14:textId="77777777" w:rsidR="004D1888" w:rsidRPr="00D24EE6" w:rsidRDefault="004D1888" w:rsidP="004D1888">
      <w:pPr>
        <w:pStyle w:val="FootnoteText"/>
        <w:rPr>
          <w:rFonts w:ascii="Times New Roman" w:hAnsi="Times New Roman" w:cs="Times New Roman"/>
          <w:i/>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Doyle, </w:t>
      </w:r>
      <w:r w:rsidRPr="00D24EE6">
        <w:rPr>
          <w:rFonts w:ascii="Times New Roman" w:hAnsi="Times New Roman" w:cs="Times New Roman"/>
          <w:i/>
          <w:iCs/>
        </w:rPr>
        <w:t>Maternal Bodies</w:t>
      </w:r>
      <w:r w:rsidRPr="00D24EE6">
        <w:rPr>
          <w:rFonts w:ascii="Times New Roman" w:hAnsi="Times New Roman" w:cs="Times New Roman"/>
        </w:rPr>
        <w:t xml:space="preserve">, 35. The British physician Samuel Merriman described the uterus as an oppositional force against the male midwife. Samuel Merriman, </w:t>
      </w:r>
      <w:r w:rsidRPr="00D24EE6">
        <w:rPr>
          <w:rFonts w:ascii="Times New Roman" w:hAnsi="Times New Roman" w:cs="Times New Roman"/>
          <w:i/>
          <w:iCs/>
        </w:rPr>
        <w:t xml:space="preserve">A Synopsis of the Various Kinds of Difficult Parturition, with Practical Remarks on the Management of </w:t>
      </w:r>
      <w:proofErr w:type="spellStart"/>
      <w:r w:rsidRPr="00D24EE6">
        <w:rPr>
          <w:rFonts w:ascii="Times New Roman" w:hAnsi="Times New Roman" w:cs="Times New Roman"/>
          <w:i/>
          <w:iCs/>
        </w:rPr>
        <w:t>Labours</w:t>
      </w:r>
      <w:proofErr w:type="spellEnd"/>
      <w:r w:rsidRPr="00D24EE6">
        <w:rPr>
          <w:rFonts w:ascii="Times New Roman" w:hAnsi="Times New Roman" w:cs="Times New Roman"/>
        </w:rPr>
        <w:t xml:space="preserve"> (London: J. Callow, 1814).</w:t>
      </w:r>
    </w:p>
  </w:footnote>
  <w:footnote w:id="454">
    <w:p w14:paraId="60B2C7B6"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Wo </w:t>
      </w:r>
      <w:proofErr w:type="spellStart"/>
      <w:r w:rsidRPr="00D24EE6">
        <w:rPr>
          <w:rFonts w:ascii="Times New Roman" w:hAnsi="Times New Roman" w:cs="Times New Roman"/>
        </w:rPr>
        <w:t>aber</w:t>
      </w:r>
      <w:proofErr w:type="spellEnd"/>
      <w:r w:rsidRPr="00D24EE6">
        <w:rPr>
          <w:rFonts w:ascii="Times New Roman" w:hAnsi="Times New Roman" w:cs="Times New Roman"/>
        </w:rPr>
        <w:t xml:space="preserve"> das Kind </w:t>
      </w:r>
      <w:proofErr w:type="spellStart"/>
      <w:r w:rsidRPr="00D24EE6">
        <w:rPr>
          <w:rFonts w:ascii="Times New Roman" w:hAnsi="Times New Roman" w:cs="Times New Roman"/>
        </w:rPr>
        <w:t>zum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ersten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kä</w:t>
      </w:r>
      <w:proofErr w:type="spellEnd"/>
      <w:r w:rsidRPr="00D24EE6">
        <w:rPr>
          <w:rFonts w:ascii="Times New Roman" w:hAnsi="Times New Roman" w:cs="Times New Roman"/>
        </w:rPr>
        <w:t xml:space="preserve">-me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einem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Fuß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allein</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soll</w:t>
      </w:r>
      <w:proofErr w:type="spellEnd"/>
      <w:r w:rsidRPr="00D24EE6">
        <w:rPr>
          <w:rFonts w:ascii="Times New Roman" w:hAnsi="Times New Roman" w:cs="Times New Roman"/>
        </w:rPr>
        <w:t xml:space="preserve"> man die Mutter auf den </w:t>
      </w:r>
      <w:proofErr w:type="spellStart"/>
      <w:r w:rsidRPr="00D24EE6">
        <w:rPr>
          <w:rFonts w:ascii="Times New Roman" w:hAnsi="Times New Roman" w:cs="Times New Roman"/>
        </w:rPr>
        <w:t>Rücken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legen</w:t>
      </w:r>
      <w:proofErr w:type="spellEnd"/>
      <w:r w:rsidRPr="00D24EE6">
        <w:rPr>
          <w:rFonts w:ascii="Times New Roman" w:hAnsi="Times New Roman" w:cs="Times New Roman"/>
        </w:rPr>
        <w:t xml:space="preserve">, </w:t>
      </w:r>
      <w:proofErr w:type="gramStart"/>
      <w:r w:rsidRPr="00D24EE6">
        <w:rPr>
          <w:rFonts w:ascii="Times New Roman" w:hAnsi="Times New Roman" w:cs="Times New Roman"/>
        </w:rPr>
        <w:t>die  Beine</w:t>
      </w:r>
      <w:proofErr w:type="gramEnd"/>
      <w:r w:rsidRPr="00D24EE6">
        <w:rPr>
          <w:rFonts w:ascii="Times New Roman" w:hAnsi="Times New Roman" w:cs="Times New Roman"/>
        </w:rPr>
        <w:t xml:space="preserve"> </w:t>
      </w:r>
      <w:proofErr w:type="spellStart"/>
      <w:r w:rsidRPr="00D24EE6">
        <w:rPr>
          <w:rFonts w:ascii="Times New Roman" w:hAnsi="Times New Roman" w:cs="Times New Roman"/>
        </w:rPr>
        <w:t>über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aber</w:t>
      </w:r>
      <w:proofErr w:type="spellEnd"/>
      <w:r w:rsidRPr="00D24EE6">
        <w:rPr>
          <w:rFonts w:ascii="Times New Roman" w:hAnsi="Times New Roman" w:cs="Times New Roman"/>
        </w:rPr>
        <w:t xml:space="preserve"> das Haupt </w:t>
      </w:r>
      <w:proofErr w:type="spellStart"/>
      <w:r w:rsidRPr="00D24EE6">
        <w:rPr>
          <w:rFonts w:ascii="Times New Roman" w:hAnsi="Times New Roman" w:cs="Times New Roman"/>
        </w:rPr>
        <w:t>unter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sich</w:t>
      </w:r>
      <w:proofErr w:type="spellEnd"/>
      <w:r w:rsidRPr="00D24EE6">
        <w:rPr>
          <w:rFonts w:ascii="Times New Roman" w:hAnsi="Times New Roman" w:cs="Times New Roman"/>
        </w:rPr>
        <w:t xml:space="preserve">, und den </w:t>
      </w:r>
      <w:proofErr w:type="spellStart"/>
      <w:r w:rsidRPr="00D24EE6">
        <w:rPr>
          <w:rFonts w:ascii="Times New Roman" w:hAnsi="Times New Roman" w:cs="Times New Roman"/>
        </w:rPr>
        <w:t>Hintern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wohl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erheben</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Hebamm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ihrer</w:t>
      </w:r>
      <w:proofErr w:type="spellEnd"/>
      <w:r w:rsidRPr="00D24EE6">
        <w:rPr>
          <w:rFonts w:ascii="Times New Roman" w:hAnsi="Times New Roman" w:cs="Times New Roman"/>
        </w:rPr>
        <w:t xml:space="preserve"> Hand des </w:t>
      </w:r>
      <w:proofErr w:type="spellStart"/>
      <w:r w:rsidRPr="00D24EE6">
        <w:rPr>
          <w:rFonts w:ascii="Times New Roman" w:hAnsi="Times New Roman" w:cs="Times New Roman"/>
        </w:rPr>
        <w:t>Kindes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Fuß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wieder</w:t>
      </w:r>
      <w:proofErr w:type="spellEnd"/>
      <w:r w:rsidRPr="00D24EE6">
        <w:rPr>
          <w:rFonts w:ascii="Times New Roman" w:hAnsi="Times New Roman" w:cs="Times New Roman"/>
        </w:rPr>
        <w:t xml:space="preserve"> sein </w:t>
      </w:r>
      <w:proofErr w:type="spellStart"/>
      <w:r w:rsidRPr="00D24EE6">
        <w:rPr>
          <w:rFonts w:ascii="Times New Roman" w:hAnsi="Times New Roman" w:cs="Times New Roman"/>
        </w:rPr>
        <w:t>sänftiglich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ter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schieben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dann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sich</w:t>
      </w:r>
      <w:proofErr w:type="spellEnd"/>
      <w:r w:rsidRPr="00D24EE6">
        <w:rPr>
          <w:rFonts w:ascii="Times New Roman" w:hAnsi="Times New Roman" w:cs="Times New Roman"/>
        </w:rPr>
        <w:t xml:space="preserve"> die Mut- </w:t>
      </w:r>
      <w:proofErr w:type="spellStart"/>
      <w:r w:rsidRPr="00D24EE6">
        <w:rPr>
          <w:rFonts w:ascii="Times New Roman" w:hAnsi="Times New Roman" w:cs="Times New Roman"/>
        </w:rPr>
        <w:t>ter</w:t>
      </w:r>
      <w:proofErr w:type="spellEnd"/>
      <w:r w:rsidRPr="00D24EE6">
        <w:rPr>
          <w:rFonts w:ascii="Times New Roman" w:hAnsi="Times New Roman" w:cs="Times New Roman"/>
        </w:rPr>
        <w:t xml:space="preserve"> so lang </w:t>
      </w:r>
      <w:proofErr w:type="spellStart"/>
      <w:r w:rsidRPr="00D24EE6">
        <w:rPr>
          <w:rFonts w:ascii="Times New Roman" w:hAnsi="Times New Roman" w:cs="Times New Roman"/>
        </w:rPr>
        <w:t>gemählich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umwälzen</w:t>
      </w:r>
      <w:proofErr w:type="spellEnd"/>
      <w:r w:rsidRPr="00D24EE6">
        <w:rPr>
          <w:rFonts w:ascii="Times New Roman" w:hAnsi="Times New Roman" w:cs="Times New Roman"/>
        </w:rPr>
        <w:t xml:space="preserve">, </w:t>
      </w:r>
      <w:proofErr w:type="gramStart"/>
      <w:r w:rsidRPr="00D24EE6">
        <w:rPr>
          <w:rFonts w:ascii="Times New Roman" w:hAnsi="Times New Roman" w:cs="Times New Roman"/>
        </w:rPr>
        <w:t>so  lang</w:t>
      </w:r>
      <w:proofErr w:type="gramEnd"/>
      <w:r w:rsidRPr="00D24EE6">
        <w:rPr>
          <w:rFonts w:ascii="Times New Roman" w:hAnsi="Times New Roman" w:cs="Times New Roman"/>
        </w:rPr>
        <w:t xml:space="preserve"> bis das Kind sein Haupt </w:t>
      </w:r>
      <w:proofErr w:type="spellStart"/>
      <w:proofErr w:type="gramStart"/>
      <w:r w:rsidRPr="00D24EE6">
        <w:rPr>
          <w:rFonts w:ascii="Times New Roman" w:hAnsi="Times New Roman" w:cs="Times New Roman"/>
        </w:rPr>
        <w:t>unter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sich</w:t>
      </w:r>
      <w:proofErr w:type="spellEnd"/>
      <w:proofErr w:type="gramEnd"/>
      <w:r w:rsidRPr="00D24EE6">
        <w:rPr>
          <w:rFonts w:ascii="Times New Roman" w:hAnsi="Times New Roman" w:cs="Times New Roman"/>
        </w:rPr>
        <w:t xml:space="preserve"> </w:t>
      </w:r>
      <w:proofErr w:type="spellStart"/>
      <w:r w:rsidRPr="00D24EE6">
        <w:rPr>
          <w:rFonts w:ascii="Times New Roman" w:hAnsi="Times New Roman" w:cs="Times New Roman"/>
        </w:rPr>
        <w:t>kehret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Ausgang</w:t>
      </w:r>
      <w:proofErr w:type="spellEnd"/>
      <w:r w:rsidRPr="00D24EE6">
        <w:rPr>
          <w:rFonts w:ascii="Times New Roman" w:hAnsi="Times New Roman" w:cs="Times New Roman"/>
        </w:rPr>
        <w:t xml:space="preserve">. Wann </w:t>
      </w:r>
      <w:proofErr w:type="spellStart"/>
      <w:r w:rsidRPr="00D24EE6">
        <w:rPr>
          <w:rFonts w:ascii="Times New Roman" w:hAnsi="Times New Roman" w:cs="Times New Roman"/>
        </w:rPr>
        <w:t>aber</w:t>
      </w:r>
      <w:proofErr w:type="spellEnd"/>
      <w:r w:rsidRPr="00D24EE6">
        <w:rPr>
          <w:rFonts w:ascii="Times New Roman" w:hAnsi="Times New Roman" w:cs="Times New Roman"/>
        </w:rPr>
        <w:t xml:space="preserve"> das Kind in </w:t>
      </w:r>
      <w:proofErr w:type="spellStart"/>
      <w:r w:rsidRPr="00D24EE6">
        <w:rPr>
          <w:rFonts w:ascii="Times New Roman" w:hAnsi="Times New Roman" w:cs="Times New Roman"/>
        </w:rPr>
        <w:t>Mutterleib</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wolt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umwenden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das Haupt </w:t>
      </w:r>
      <w:proofErr w:type="spellStart"/>
      <w:r w:rsidRPr="00D24EE6">
        <w:rPr>
          <w:rFonts w:ascii="Times New Roman" w:hAnsi="Times New Roman" w:cs="Times New Roman"/>
        </w:rPr>
        <w:t>unter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kam</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soll</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Hebamm</w:t>
      </w:r>
      <w:proofErr w:type="spellEnd"/>
      <w:r w:rsidRPr="00D24EE6">
        <w:rPr>
          <w:rFonts w:ascii="Times New Roman" w:hAnsi="Times New Roman" w:cs="Times New Roman"/>
        </w:rPr>
        <w:t xml:space="preserve"> den </w:t>
      </w:r>
      <w:proofErr w:type="spellStart"/>
      <w:r w:rsidRPr="00D24EE6">
        <w:rPr>
          <w:rFonts w:ascii="Times New Roman" w:hAnsi="Times New Roman" w:cs="Times New Roman"/>
        </w:rPr>
        <w:t>andern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Fuß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der </w:t>
      </w:r>
      <w:proofErr w:type="spellStart"/>
      <w:r w:rsidRPr="00D24EE6">
        <w:rPr>
          <w:rFonts w:ascii="Times New Roman" w:hAnsi="Times New Roman" w:cs="Times New Roman"/>
        </w:rPr>
        <w:t>Geburt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schicken</w:t>
      </w:r>
      <w:proofErr w:type="spellEnd"/>
      <w:r w:rsidRPr="00D24EE6">
        <w:rPr>
          <w:rFonts w:ascii="Times New Roman" w:hAnsi="Times New Roman" w:cs="Times New Roman"/>
        </w:rPr>
        <w:t xml:space="preserve">, und dem </w:t>
      </w:r>
      <w:proofErr w:type="gramStart"/>
      <w:r w:rsidRPr="00D24EE6">
        <w:rPr>
          <w:rFonts w:ascii="Times New Roman" w:hAnsi="Times New Roman" w:cs="Times New Roman"/>
        </w:rPr>
        <w:t xml:space="preserve">Kinde  </w:t>
      </w:r>
      <w:proofErr w:type="spellStart"/>
      <w:r w:rsidRPr="00D24EE6">
        <w:rPr>
          <w:rFonts w:ascii="Times New Roman" w:hAnsi="Times New Roman" w:cs="Times New Roman"/>
        </w:rPr>
        <w:t>aushelfen</w:t>
      </w:r>
      <w:proofErr w:type="spellEnd"/>
      <w:proofErr w:type="gramEnd"/>
      <w:r w:rsidRPr="00D24EE6">
        <w:rPr>
          <w:rFonts w:ascii="Times New Roman" w:hAnsi="Times New Roman" w:cs="Times New Roman"/>
        </w:rPr>
        <w:t xml:space="preserve">, </w:t>
      </w:r>
      <w:proofErr w:type="spellStart"/>
      <w:r w:rsidRPr="00D24EE6">
        <w:rPr>
          <w:rFonts w:ascii="Times New Roman" w:hAnsi="Times New Roman" w:cs="Times New Roman"/>
        </w:rPr>
        <w:t>doch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allewegen</w:t>
      </w:r>
      <w:proofErr w:type="spellEnd"/>
      <w:r w:rsidRPr="00D24EE6">
        <w:rPr>
          <w:rFonts w:ascii="Times New Roman" w:hAnsi="Times New Roman" w:cs="Times New Roman"/>
        </w:rPr>
        <w:t xml:space="preserve"> die Arm </w:t>
      </w:r>
      <w:proofErr w:type="gramStart"/>
      <w:r w:rsidRPr="00D24EE6">
        <w:rPr>
          <w:rFonts w:ascii="Times New Roman" w:hAnsi="Times New Roman" w:cs="Times New Roman"/>
        </w:rPr>
        <w:t xml:space="preserve">und  </w:t>
      </w:r>
      <w:proofErr w:type="spellStart"/>
      <w:r w:rsidRPr="00D24EE6">
        <w:rPr>
          <w:rFonts w:ascii="Times New Roman" w:hAnsi="Times New Roman" w:cs="Times New Roman"/>
        </w:rPr>
        <w:t>Hände</w:t>
      </w:r>
      <w:proofErr w:type="spellEnd"/>
      <w:proofErr w:type="gramEnd"/>
      <w:r w:rsidRPr="00D24EE6">
        <w:rPr>
          <w:rFonts w:ascii="Times New Roman" w:hAnsi="Times New Roman" w:cs="Times New Roman"/>
        </w:rPr>
        <w:t xml:space="preserve"> Neben seiner Seiten </w:t>
      </w:r>
      <w:proofErr w:type="spellStart"/>
      <w:r w:rsidRPr="00D24EE6">
        <w:rPr>
          <w:rFonts w:ascii="Times New Roman" w:hAnsi="Times New Roman" w:cs="Times New Roman"/>
        </w:rPr>
        <w:t>hinab</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strecket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Enthält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Aristotels</w:t>
      </w:r>
      <w:proofErr w:type="spellEnd"/>
      <w:r w:rsidRPr="00D24EE6">
        <w:rPr>
          <w:rFonts w:ascii="Times New Roman" w:hAnsi="Times New Roman" w:cs="Times New Roman"/>
          <w:i/>
          <w:iCs/>
        </w:rPr>
        <w:t xml:space="preserve"> Und Alberti Magni </w:t>
      </w:r>
      <w:proofErr w:type="spellStart"/>
      <w:r w:rsidRPr="00D24EE6">
        <w:rPr>
          <w:rFonts w:ascii="Times New Roman" w:hAnsi="Times New Roman" w:cs="Times New Roman"/>
          <w:i/>
          <w:iCs/>
        </w:rPr>
        <w:t>Hebammen</w:t>
      </w:r>
      <w:proofErr w:type="spellEnd"/>
      <w:r w:rsidRPr="00D24EE6">
        <w:rPr>
          <w:rFonts w:ascii="Times New Roman" w:hAnsi="Times New Roman" w:cs="Times New Roman"/>
          <w:i/>
          <w:iCs/>
        </w:rPr>
        <w:t xml:space="preserve">-Kunst, Mit Den </w:t>
      </w:r>
      <w:proofErr w:type="spellStart"/>
      <w:r w:rsidRPr="00D24EE6">
        <w:rPr>
          <w:rFonts w:ascii="Times New Roman" w:hAnsi="Times New Roman" w:cs="Times New Roman"/>
          <w:i/>
          <w:iCs/>
        </w:rPr>
        <w:t>Darzu</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Gehörigen</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Recepten</w:t>
      </w:r>
      <w:proofErr w:type="spellEnd"/>
      <w:r w:rsidRPr="00D24EE6">
        <w:rPr>
          <w:rFonts w:ascii="Times New Roman" w:hAnsi="Times New Roman" w:cs="Times New Roman"/>
          <w:i/>
          <w:iCs/>
        </w:rPr>
        <w:t xml:space="preserve">. Die </w:t>
      </w:r>
      <w:proofErr w:type="spellStart"/>
      <w:r w:rsidRPr="00D24EE6">
        <w:rPr>
          <w:rFonts w:ascii="Times New Roman" w:hAnsi="Times New Roman" w:cs="Times New Roman"/>
          <w:i/>
          <w:iCs/>
        </w:rPr>
        <w:t>Zehnte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Auflage</w:t>
      </w:r>
      <w:proofErr w:type="spellEnd"/>
      <w:r w:rsidRPr="00D24EE6">
        <w:rPr>
          <w:rFonts w:ascii="Times New Roman" w:hAnsi="Times New Roman" w:cs="Times New Roman"/>
        </w:rPr>
        <w:t xml:space="preserve"> (Harrisburg, Pa.: Benjamin Mayer, 1799), 15-16. </w:t>
      </w:r>
    </w:p>
  </w:footnote>
  <w:footnote w:id="455">
    <w:p w14:paraId="45A4864E"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Item, </w:t>
      </w:r>
      <w:proofErr w:type="spellStart"/>
      <w:r w:rsidRPr="00D24EE6">
        <w:rPr>
          <w:rFonts w:ascii="Times New Roman" w:hAnsi="Times New Roman" w:cs="Times New Roman"/>
        </w:rPr>
        <w:t>ob</w:t>
      </w:r>
      <w:proofErr w:type="spellEnd"/>
      <w:r w:rsidRPr="00D24EE6">
        <w:rPr>
          <w:rFonts w:ascii="Times New Roman" w:hAnsi="Times New Roman" w:cs="Times New Roman"/>
        </w:rPr>
        <w:t xml:space="preserve"> das Kind </w:t>
      </w:r>
      <w:proofErr w:type="spellStart"/>
      <w:r w:rsidRPr="00D24EE6">
        <w:rPr>
          <w:rFonts w:ascii="Times New Roman" w:hAnsi="Times New Roman" w:cs="Times New Roman"/>
        </w:rPr>
        <w:t>eine</w:t>
      </w:r>
      <w:proofErr w:type="spellEnd"/>
      <w:r w:rsidRPr="00D24EE6">
        <w:rPr>
          <w:rFonts w:ascii="Times New Roman" w:hAnsi="Times New Roman" w:cs="Times New Roman"/>
        </w:rPr>
        <w:t xml:space="preserve"> Hand </w:t>
      </w:r>
      <w:proofErr w:type="spellStart"/>
      <w:r w:rsidRPr="00D24EE6">
        <w:rPr>
          <w:rFonts w:ascii="Times New Roman" w:hAnsi="Times New Roman" w:cs="Times New Roman"/>
        </w:rPr>
        <w:t>erzeig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te</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soll</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Hebamme</w:t>
      </w:r>
      <w:proofErr w:type="spellEnd"/>
      <w:r w:rsidRPr="00D24EE6">
        <w:rPr>
          <w:rFonts w:ascii="Times New Roman" w:hAnsi="Times New Roman" w:cs="Times New Roman"/>
        </w:rPr>
        <w:t xml:space="preserve"> das Kind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empfangen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sondern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eingelassener</w:t>
      </w:r>
      <w:proofErr w:type="spellEnd"/>
      <w:r w:rsidRPr="00D24EE6">
        <w:rPr>
          <w:rFonts w:ascii="Times New Roman" w:hAnsi="Times New Roman" w:cs="Times New Roman"/>
        </w:rPr>
        <w:t xml:space="preserve"> Hand die </w:t>
      </w:r>
      <w:proofErr w:type="spellStart"/>
      <w:r w:rsidRPr="00D24EE6">
        <w:rPr>
          <w:rFonts w:ascii="Times New Roman" w:hAnsi="Times New Roman" w:cs="Times New Roman"/>
        </w:rPr>
        <w:t>Schultern</w:t>
      </w:r>
      <w:proofErr w:type="spellEnd"/>
      <w:r w:rsidRPr="00D24EE6">
        <w:rPr>
          <w:rFonts w:ascii="Times New Roman" w:hAnsi="Times New Roman" w:cs="Times New Roman"/>
        </w:rPr>
        <w:t xml:space="preserve"> des </w:t>
      </w:r>
      <w:proofErr w:type="spellStart"/>
      <w:r w:rsidRPr="00D24EE6">
        <w:rPr>
          <w:rFonts w:ascii="Times New Roman" w:hAnsi="Times New Roman" w:cs="Times New Roman"/>
        </w:rPr>
        <w:t>Kindes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flei</w:t>
      </w:r>
      <w:proofErr w:type="spellEnd"/>
      <w:r w:rsidRPr="00D24EE6">
        <w:rPr>
          <w:rFonts w:ascii="Times New Roman" w:hAnsi="Times New Roman" w:cs="Times New Roman"/>
        </w:rPr>
        <w:t xml:space="preserve">- sig </w:t>
      </w:r>
      <w:proofErr w:type="spellStart"/>
      <w:r w:rsidRPr="00D24EE6">
        <w:rPr>
          <w:rFonts w:ascii="Times New Roman" w:hAnsi="Times New Roman" w:cs="Times New Roman"/>
        </w:rPr>
        <w:t>begreifen</w:t>
      </w:r>
      <w:proofErr w:type="spellEnd"/>
      <w:r w:rsidRPr="00D24EE6">
        <w:rPr>
          <w:rFonts w:ascii="Times New Roman" w:hAnsi="Times New Roman" w:cs="Times New Roman"/>
        </w:rPr>
        <w:t xml:space="preserve">, und hinter </w:t>
      </w:r>
      <w:proofErr w:type="spellStart"/>
      <w:r w:rsidRPr="00D24EE6">
        <w:rPr>
          <w:rFonts w:ascii="Times New Roman" w:hAnsi="Times New Roman" w:cs="Times New Roman"/>
        </w:rPr>
        <w:t>sich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heben</w:t>
      </w:r>
      <w:proofErr w:type="spellEnd"/>
      <w:r w:rsidRPr="00D24EE6">
        <w:rPr>
          <w:rFonts w:ascii="Times New Roman" w:hAnsi="Times New Roman" w:cs="Times New Roman"/>
        </w:rPr>
        <w:t xml:space="preserve">, </w:t>
      </w:r>
      <w:proofErr w:type="gramStart"/>
      <w:r w:rsidRPr="00D24EE6">
        <w:rPr>
          <w:rFonts w:ascii="Times New Roman" w:hAnsi="Times New Roman" w:cs="Times New Roman"/>
        </w:rPr>
        <w:t>und  die</w:t>
      </w:r>
      <w:proofErr w:type="gramEnd"/>
      <w:r w:rsidRPr="00D24EE6">
        <w:rPr>
          <w:rFonts w:ascii="Times New Roman" w:hAnsi="Times New Roman" w:cs="Times New Roman"/>
        </w:rPr>
        <w:t xml:space="preserve"> Hand Gegen des </w:t>
      </w:r>
      <w:proofErr w:type="spellStart"/>
      <w:r w:rsidRPr="00D24EE6">
        <w:rPr>
          <w:rFonts w:ascii="Times New Roman" w:hAnsi="Times New Roman" w:cs="Times New Roman"/>
        </w:rPr>
        <w:t>Kindes</w:t>
      </w:r>
      <w:proofErr w:type="spellEnd"/>
      <w:r w:rsidRPr="00D24EE6">
        <w:rPr>
          <w:rFonts w:ascii="Times New Roman" w:hAnsi="Times New Roman" w:cs="Times New Roman"/>
        </w:rPr>
        <w:t xml:space="preserve"> Seiten </w:t>
      </w:r>
      <w:proofErr w:type="spellStart"/>
      <w:r w:rsidRPr="00D24EE6">
        <w:rPr>
          <w:rFonts w:ascii="Times New Roman" w:hAnsi="Times New Roman" w:cs="Times New Roman"/>
        </w:rPr>
        <w:t>hinab</w:t>
      </w:r>
      <w:proofErr w:type="spellEnd"/>
      <w:r w:rsidRPr="00D24EE6">
        <w:rPr>
          <w:rFonts w:ascii="Times New Roman" w:hAnsi="Times New Roman" w:cs="Times New Roman"/>
        </w:rPr>
        <w:t xml:space="preserve"> stricken, und das Haupt </w:t>
      </w:r>
      <w:proofErr w:type="spellStart"/>
      <w:r w:rsidRPr="00D24EE6">
        <w:rPr>
          <w:rFonts w:ascii="Times New Roman" w:hAnsi="Times New Roman" w:cs="Times New Roman"/>
        </w:rPr>
        <w:t>begrei</w:t>
      </w:r>
      <w:proofErr w:type="spellEnd"/>
      <w:r w:rsidRPr="00D24EE6">
        <w:rPr>
          <w:rFonts w:ascii="Times New Roman" w:hAnsi="Times New Roman" w:cs="Times New Roman"/>
        </w:rPr>
        <w:t xml:space="preserve">-fen und </w:t>
      </w:r>
      <w:proofErr w:type="spellStart"/>
      <w:r w:rsidRPr="00D24EE6">
        <w:rPr>
          <w:rFonts w:ascii="Times New Roman" w:hAnsi="Times New Roman" w:cs="Times New Roman"/>
        </w:rPr>
        <w:t>ihm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Ausgang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helfen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17-8. </w:t>
      </w:r>
    </w:p>
  </w:footnote>
  <w:footnote w:id="456">
    <w:p w14:paraId="46AE3AA2" w14:textId="77777777" w:rsidR="003D47FB" w:rsidRPr="00D24EE6" w:rsidRDefault="003D47FB" w:rsidP="003D47F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Whitely, 41. </w:t>
      </w:r>
    </w:p>
  </w:footnote>
  <w:footnote w:id="457">
    <w:p w14:paraId="0CDEBAC3" w14:textId="77777777" w:rsidR="00D93393" w:rsidRPr="00D24EE6" w:rsidRDefault="00D93393" w:rsidP="00D93393">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Whitely, 12. </w:t>
      </w:r>
    </w:p>
  </w:footnote>
  <w:footnote w:id="458">
    <w:p w14:paraId="7DB01464"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Translated “He builds houses for the midwives, who fear God. Exodus 1:21.”</w:t>
      </w:r>
    </w:p>
  </w:footnote>
  <w:footnote w:id="459">
    <w:p w14:paraId="670B4566"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These include popular guides such as Culpeper’s </w:t>
      </w:r>
      <w:r w:rsidRPr="00D24EE6">
        <w:rPr>
          <w:rFonts w:ascii="Times New Roman" w:hAnsi="Times New Roman" w:cs="Times New Roman"/>
          <w:i/>
          <w:iCs/>
        </w:rPr>
        <w:t>A Directory for Midwives</w:t>
      </w:r>
      <w:r w:rsidRPr="00D24EE6">
        <w:rPr>
          <w:rFonts w:ascii="Times New Roman" w:hAnsi="Times New Roman" w:cs="Times New Roman"/>
        </w:rPr>
        <w:t xml:space="preserve">, </w:t>
      </w:r>
      <w:proofErr w:type="spellStart"/>
      <w:r w:rsidRPr="00D24EE6">
        <w:rPr>
          <w:rFonts w:ascii="Times New Roman" w:hAnsi="Times New Roman" w:cs="Times New Roman"/>
        </w:rPr>
        <w:t>Rösslin’s</w:t>
      </w:r>
      <w:proofErr w:type="spellEnd"/>
      <w:r w:rsidRPr="00D24EE6">
        <w:rPr>
          <w:rFonts w:ascii="Times New Roman" w:hAnsi="Times New Roman" w:cs="Times New Roman"/>
        </w:rPr>
        <w:t xml:space="preserve"> </w:t>
      </w:r>
      <w:r w:rsidRPr="00D24EE6">
        <w:rPr>
          <w:rFonts w:ascii="Times New Roman" w:hAnsi="Times New Roman" w:cs="Times New Roman"/>
          <w:i/>
          <w:iCs/>
        </w:rPr>
        <w:t xml:space="preserve">Der </w:t>
      </w:r>
      <w:proofErr w:type="spellStart"/>
      <w:r w:rsidRPr="00D24EE6">
        <w:rPr>
          <w:rFonts w:ascii="Times New Roman" w:hAnsi="Times New Roman" w:cs="Times New Roman"/>
          <w:i/>
          <w:iCs/>
        </w:rPr>
        <w:t>Rosegarten</w:t>
      </w:r>
      <w:proofErr w:type="spellEnd"/>
      <w:r w:rsidRPr="00D24EE6">
        <w:rPr>
          <w:rFonts w:ascii="Times New Roman" w:hAnsi="Times New Roman" w:cs="Times New Roman"/>
        </w:rPr>
        <w:t xml:space="preserve">, and </w:t>
      </w:r>
      <w:r w:rsidRPr="00D24EE6">
        <w:rPr>
          <w:rFonts w:ascii="Times New Roman" w:hAnsi="Times New Roman" w:cs="Times New Roman"/>
          <w:i/>
          <w:iCs/>
        </w:rPr>
        <w:t xml:space="preserve">Aristotle’s Masterpiece: </w:t>
      </w:r>
      <w:r w:rsidRPr="00D24EE6">
        <w:rPr>
          <w:rFonts w:ascii="Times New Roman" w:hAnsi="Times New Roman" w:cs="Times New Roman"/>
        </w:rPr>
        <w:t xml:space="preserve">all works that the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w:t>
      </w:r>
      <w:r w:rsidRPr="00D24EE6">
        <w:rPr>
          <w:rFonts w:ascii="Times New Roman" w:hAnsi="Times New Roman" w:cs="Times New Roman"/>
        </w:rPr>
        <w:t xml:space="preserve">has adapted information from to some extent. </w:t>
      </w:r>
    </w:p>
  </w:footnote>
  <w:footnote w:id="460">
    <w:p w14:paraId="36724AAC"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Fissell, </w:t>
      </w:r>
      <w:r w:rsidRPr="00D24EE6">
        <w:rPr>
          <w:rFonts w:ascii="Times New Roman" w:hAnsi="Times New Roman" w:cs="Times New Roman"/>
          <w:i/>
          <w:iCs/>
        </w:rPr>
        <w:t>Vernacular Bodies,</w:t>
      </w:r>
      <w:r w:rsidRPr="00D24EE6">
        <w:rPr>
          <w:rFonts w:ascii="Times New Roman" w:hAnsi="Times New Roman" w:cs="Times New Roman"/>
        </w:rPr>
        <w:t xml:space="preserve"> 10. </w:t>
      </w:r>
    </w:p>
  </w:footnote>
  <w:footnote w:id="461">
    <w:p w14:paraId="59A7828C"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Pr="00D24EE6">
        <w:rPr>
          <w:rFonts w:ascii="Times New Roman" w:hAnsi="Times New Roman" w:cs="Times New Roman"/>
          <w:i/>
          <w:iCs/>
        </w:rPr>
        <w:t xml:space="preserve">Aristotle’s Compleat Masterpiece. In Three Parts: Displaying the Secrets of Nature in the Generation of Man. Regularly Digested into Chapters and Sections, Rendering It Far </w:t>
      </w:r>
      <w:proofErr w:type="gramStart"/>
      <w:r w:rsidRPr="00D24EE6">
        <w:rPr>
          <w:rFonts w:ascii="Times New Roman" w:hAnsi="Times New Roman" w:cs="Times New Roman"/>
          <w:i/>
          <w:iCs/>
        </w:rPr>
        <w:t>More Useful and Easy</w:t>
      </w:r>
      <w:proofErr w:type="gramEnd"/>
      <w:r w:rsidRPr="00D24EE6">
        <w:rPr>
          <w:rFonts w:ascii="Times New Roman" w:hAnsi="Times New Roman" w:cs="Times New Roman"/>
          <w:i/>
          <w:iCs/>
        </w:rPr>
        <w:t xml:space="preserve"> than Any yet Extant. To Which Is Added, A Treasure of Health; or the Family Physician</w:t>
      </w:r>
      <w:r w:rsidRPr="00D24EE6">
        <w:rPr>
          <w:rFonts w:ascii="Times New Roman" w:hAnsi="Times New Roman" w:cs="Times New Roman"/>
        </w:rPr>
        <w:t xml:space="preserve">, 28th ed. (London, 1762), 11, 21. </w:t>
      </w:r>
    </w:p>
  </w:footnote>
  <w:footnote w:id="462">
    <w:p w14:paraId="0A481B71"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Die </w:t>
      </w:r>
      <w:proofErr w:type="spellStart"/>
      <w:r w:rsidRPr="00D24EE6">
        <w:rPr>
          <w:rFonts w:ascii="Times New Roman" w:hAnsi="Times New Roman" w:cs="Times New Roman"/>
          <w:i/>
          <w:iCs/>
        </w:rPr>
        <w:t>Zehnte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Auflage</w:t>
      </w:r>
      <w:proofErr w:type="spellEnd"/>
      <w:r w:rsidRPr="00D24EE6">
        <w:rPr>
          <w:rFonts w:ascii="Times New Roman" w:hAnsi="Times New Roman" w:cs="Times New Roman"/>
        </w:rPr>
        <w:t xml:space="preserve"> (Harrisburg, Pa.: Benjamin Mayer, 1799), 3.</w:t>
      </w:r>
    </w:p>
  </w:footnote>
  <w:footnote w:id="463">
    <w:p w14:paraId="0B5164B8"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Pr="00D24EE6">
        <w:rPr>
          <w:rFonts w:ascii="Times New Roman" w:hAnsi="Times New Roman" w:cs="Times New Roman"/>
          <w:i/>
          <w:iCs/>
        </w:rPr>
        <w:t xml:space="preserve">Aristotle’s Compleat Masterpiece, </w:t>
      </w:r>
      <w:r w:rsidRPr="00D24EE6">
        <w:rPr>
          <w:rFonts w:ascii="Times New Roman" w:hAnsi="Times New Roman" w:cs="Times New Roman"/>
        </w:rPr>
        <w:t xml:space="preserve">32. </w:t>
      </w:r>
    </w:p>
  </w:footnote>
  <w:footnote w:id="464">
    <w:p w14:paraId="4C918FD4"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Pr="00D24EE6">
        <w:rPr>
          <w:rFonts w:ascii="Times New Roman" w:hAnsi="Times New Roman" w:cs="Times New Roman"/>
          <w:i/>
          <w:iCs/>
        </w:rPr>
        <w:t xml:space="preserve">Aristotle’s Compleat Masterpiece, </w:t>
      </w:r>
      <w:r w:rsidRPr="00D24EE6">
        <w:rPr>
          <w:rFonts w:ascii="Times New Roman" w:hAnsi="Times New Roman" w:cs="Times New Roman"/>
        </w:rPr>
        <w:t>62.</w:t>
      </w:r>
    </w:p>
  </w:footnote>
  <w:footnote w:id="465">
    <w:p w14:paraId="07479F92"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Merry E. Wiesner-Hanks, “Midwives and Medical Knowledge in Early Modern Germany,” in </w:t>
      </w:r>
      <w:r w:rsidRPr="00D24EE6">
        <w:rPr>
          <w:rFonts w:ascii="Times New Roman" w:hAnsi="Times New Roman" w:cs="Times New Roman"/>
          <w:i/>
          <w:iCs/>
        </w:rPr>
        <w:t>Healing and Harm: Essays in Honor of Mary Lindemann</w:t>
      </w:r>
      <w:r w:rsidRPr="00D24EE6">
        <w:rPr>
          <w:rFonts w:ascii="Times New Roman" w:hAnsi="Times New Roman" w:cs="Times New Roman"/>
        </w:rPr>
        <w:t xml:space="preserve">, ed. Erica Heinsen-Roach, et al. (New York: </w:t>
      </w:r>
      <w:proofErr w:type="spellStart"/>
      <w:r w:rsidRPr="00D24EE6">
        <w:rPr>
          <w:rFonts w:ascii="Times New Roman" w:hAnsi="Times New Roman" w:cs="Times New Roman"/>
        </w:rPr>
        <w:t>Berghahn</w:t>
      </w:r>
      <w:proofErr w:type="spellEnd"/>
      <w:r w:rsidRPr="00D24EE6">
        <w:rPr>
          <w:rFonts w:ascii="Times New Roman" w:hAnsi="Times New Roman" w:cs="Times New Roman"/>
        </w:rPr>
        <w:t>, 2024), 52.</w:t>
      </w:r>
    </w:p>
  </w:footnote>
  <w:footnote w:id="466">
    <w:p w14:paraId="61C15890"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Shelby M. Balik, “Delivery and Deliverance: Religious Experiences of Childbirth in Eighteenth-Century America,” </w:t>
      </w:r>
      <w:r w:rsidRPr="00D24EE6">
        <w:rPr>
          <w:rFonts w:ascii="Times New Roman" w:hAnsi="Times New Roman" w:cs="Times New Roman"/>
          <w:i/>
          <w:iCs/>
        </w:rPr>
        <w:t>Church History</w:t>
      </w:r>
      <w:r w:rsidRPr="00D24EE6">
        <w:rPr>
          <w:rFonts w:ascii="Times New Roman" w:hAnsi="Times New Roman" w:cs="Times New Roman"/>
        </w:rPr>
        <w:t xml:space="preserve"> 91 (2022): 62-82.</w:t>
      </w:r>
    </w:p>
  </w:footnote>
  <w:footnote w:id="467">
    <w:p w14:paraId="516F72D0" w14:textId="2636BBC5"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Aside from the distinctive frontispiece depicting two “monstrous” figures (a hairy woman and a </w:t>
      </w:r>
      <w:r w:rsidR="00FB5695" w:rsidRPr="00D24EE6">
        <w:rPr>
          <w:rFonts w:ascii="Times New Roman" w:hAnsi="Times New Roman" w:cs="Times New Roman"/>
        </w:rPr>
        <w:t>B</w:t>
      </w:r>
      <w:r w:rsidRPr="00D24EE6">
        <w:rPr>
          <w:rFonts w:ascii="Times New Roman" w:hAnsi="Times New Roman" w:cs="Times New Roman"/>
        </w:rPr>
        <w:t xml:space="preserve">lack child born to white parents), the other images in the </w:t>
      </w:r>
      <w:r w:rsidRPr="00D24EE6">
        <w:rPr>
          <w:rFonts w:ascii="Times New Roman" w:hAnsi="Times New Roman" w:cs="Times New Roman"/>
          <w:i/>
          <w:iCs/>
        </w:rPr>
        <w:t>Masterpiece</w:t>
      </w:r>
      <w:r w:rsidRPr="00D24EE6">
        <w:rPr>
          <w:rFonts w:ascii="Times New Roman" w:hAnsi="Times New Roman" w:cs="Times New Roman"/>
        </w:rPr>
        <w:t xml:space="preserve"> pertain to “monstrous births.”  Mary E. Fissell explores these “monstrous” images in her article, “Hairy Women and Naked Truths: Gender and the Politics of Knowledge in ‘Aristotle’s Masterpiece,’” </w:t>
      </w:r>
      <w:r w:rsidRPr="00D24EE6">
        <w:rPr>
          <w:rFonts w:ascii="Times New Roman" w:hAnsi="Times New Roman" w:cs="Times New Roman"/>
          <w:i/>
          <w:iCs/>
        </w:rPr>
        <w:t>The William and Mary Quarterly</w:t>
      </w:r>
      <w:r w:rsidRPr="00D24EE6">
        <w:rPr>
          <w:rFonts w:ascii="Times New Roman" w:hAnsi="Times New Roman" w:cs="Times New Roman"/>
        </w:rPr>
        <w:t xml:space="preserve"> 60, no. 1 (2003): 43–74.</w:t>
      </w:r>
    </w:p>
  </w:footnote>
  <w:footnote w:id="468">
    <w:p w14:paraId="3B9481FC"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Fissel, “Hairy Women and Naked Truths,” 48.</w:t>
      </w:r>
    </w:p>
  </w:footnote>
  <w:footnote w:id="469">
    <w:p w14:paraId="70EB9AB6" w14:textId="77777777" w:rsidR="003D47FB" w:rsidRPr="00D24EE6" w:rsidRDefault="003D47FB" w:rsidP="003D47F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Unlike Alexander Hamilton’s work, which went into extensive detail into the Elizabeth Clerk’s C-section and Dr. Monro’s experiments, the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w:t>
      </w:r>
      <w:r w:rsidRPr="00D24EE6">
        <w:rPr>
          <w:rFonts w:ascii="Times New Roman" w:hAnsi="Times New Roman" w:cs="Times New Roman"/>
        </w:rPr>
        <w:t>succinctly summarizes the findings.</w:t>
      </w:r>
      <w:r w:rsidRPr="00D24EE6">
        <w:rPr>
          <w:rFonts w:ascii="Times New Roman" w:hAnsi="Times New Roman" w:cs="Times New Roman"/>
          <w:i/>
          <w:iCs/>
        </w:rPr>
        <w:t xml:space="preserve">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Die </w:t>
      </w:r>
      <w:proofErr w:type="spellStart"/>
      <w:r w:rsidRPr="00D24EE6">
        <w:rPr>
          <w:rFonts w:ascii="Times New Roman" w:hAnsi="Times New Roman" w:cs="Times New Roman"/>
          <w:i/>
          <w:iCs/>
        </w:rPr>
        <w:t>Zehnte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Auflage</w:t>
      </w:r>
      <w:proofErr w:type="spellEnd"/>
      <w:r w:rsidRPr="00D24EE6">
        <w:rPr>
          <w:rFonts w:ascii="Times New Roman" w:hAnsi="Times New Roman" w:cs="Times New Roman"/>
        </w:rPr>
        <w:t xml:space="preserve"> (Harrisburg, Pa.: Benjamin Mayer, 1799), 57-64. See also Alexander Hamilton, </w:t>
      </w:r>
      <w:r w:rsidRPr="00D24EE6">
        <w:rPr>
          <w:rFonts w:ascii="Times New Roman" w:hAnsi="Times New Roman" w:cs="Times New Roman"/>
          <w:i/>
          <w:iCs/>
        </w:rPr>
        <w:t>Outlines of the Theory and Practice of Midwifery</w:t>
      </w:r>
      <w:r w:rsidRPr="00D24EE6">
        <w:rPr>
          <w:rFonts w:ascii="Times New Roman" w:hAnsi="Times New Roman" w:cs="Times New Roman"/>
        </w:rPr>
        <w:t xml:space="preserve">, 4th ed. (Edinburgh: T. Kay, 1796), 294-323. </w:t>
      </w:r>
    </w:p>
  </w:footnote>
  <w:footnote w:id="470">
    <w:p w14:paraId="28AEA4A2"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Marcia D. Nichols, </w:t>
      </w:r>
      <w:r w:rsidRPr="00D24EE6">
        <w:rPr>
          <w:rFonts w:ascii="Times New Roman" w:hAnsi="Times New Roman" w:cs="Times New Roman"/>
          <w:i/>
          <w:iCs/>
        </w:rPr>
        <w:t>Fixing Women: The Birth of Obstetrics and Gynecology in Britain and America</w:t>
      </w:r>
      <w:r w:rsidRPr="00D24EE6">
        <w:rPr>
          <w:rFonts w:ascii="Times New Roman" w:hAnsi="Times New Roman" w:cs="Times New Roman"/>
        </w:rPr>
        <w:t xml:space="preserve"> (San Francisco, CA: University of California, 2021), 57, </w:t>
      </w:r>
      <w:proofErr w:type="spellStart"/>
      <w:r w:rsidRPr="00D24EE6">
        <w:rPr>
          <w:rFonts w:ascii="Times New Roman" w:hAnsi="Times New Roman" w:cs="Times New Roman"/>
        </w:rPr>
        <w:t>fn</w:t>
      </w:r>
      <w:proofErr w:type="spellEnd"/>
      <w:r w:rsidRPr="00D24EE6">
        <w:rPr>
          <w:rFonts w:ascii="Times New Roman" w:hAnsi="Times New Roman" w:cs="Times New Roman"/>
        </w:rPr>
        <w:t xml:space="preserve"> 43. </w:t>
      </w:r>
    </w:p>
  </w:footnote>
  <w:footnote w:id="471">
    <w:p w14:paraId="4EEE92E6"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Leslie Stephen and Sidney Lee, eds., </w:t>
      </w:r>
      <w:r w:rsidRPr="00D24EE6">
        <w:rPr>
          <w:rFonts w:ascii="Times New Roman" w:hAnsi="Times New Roman" w:cs="Times New Roman"/>
          <w:i/>
          <w:iCs/>
        </w:rPr>
        <w:t>The Dictionary of National Biography</w:t>
      </w:r>
      <w:r w:rsidRPr="00D24EE6">
        <w:rPr>
          <w:rFonts w:ascii="Times New Roman" w:hAnsi="Times New Roman" w:cs="Times New Roman"/>
        </w:rPr>
        <w:t>, vol. VIII (London: Oxford University Press, 1917),1018.</w:t>
      </w:r>
    </w:p>
  </w:footnote>
  <w:footnote w:id="472">
    <w:p w14:paraId="3186564D"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Massachusetts printer Isaiah Thomas reprinted both the </w:t>
      </w:r>
      <w:r w:rsidRPr="00D24EE6">
        <w:rPr>
          <w:rFonts w:ascii="Times New Roman" w:hAnsi="Times New Roman" w:cs="Times New Roman"/>
          <w:i/>
          <w:iCs/>
        </w:rPr>
        <w:t xml:space="preserve">Outlines </w:t>
      </w:r>
      <w:r w:rsidRPr="00D24EE6">
        <w:rPr>
          <w:rFonts w:ascii="Times New Roman" w:hAnsi="Times New Roman" w:cs="Times New Roman"/>
        </w:rPr>
        <w:t xml:space="preserve">and </w:t>
      </w:r>
      <w:r w:rsidRPr="00D24EE6">
        <w:rPr>
          <w:rFonts w:ascii="Times New Roman" w:hAnsi="Times New Roman" w:cs="Times New Roman"/>
          <w:i/>
          <w:iCs/>
        </w:rPr>
        <w:t xml:space="preserve">Treatise </w:t>
      </w:r>
      <w:r w:rsidRPr="00D24EE6">
        <w:rPr>
          <w:rFonts w:ascii="Times New Roman" w:hAnsi="Times New Roman" w:cs="Times New Roman"/>
        </w:rPr>
        <w:t xml:space="preserve">in the late eighteenth-century. In Philadelphia, the bookseller Thomas Dobson sold new versions of William Smellie’s </w:t>
      </w:r>
      <w:r w:rsidRPr="00D24EE6">
        <w:rPr>
          <w:rFonts w:ascii="Times New Roman" w:hAnsi="Times New Roman" w:cs="Times New Roman"/>
          <w:i/>
          <w:iCs/>
        </w:rPr>
        <w:t xml:space="preserve">A Set of Anatomical Table </w:t>
      </w:r>
      <w:r w:rsidRPr="00D24EE6">
        <w:rPr>
          <w:rFonts w:ascii="Times New Roman" w:hAnsi="Times New Roman" w:cs="Times New Roman"/>
        </w:rPr>
        <w:t xml:space="preserve">accompanied by Hamilton’s midwifery texts. Smellie’s </w:t>
      </w:r>
      <w:r w:rsidRPr="00D24EE6">
        <w:rPr>
          <w:rFonts w:ascii="Times New Roman" w:hAnsi="Times New Roman" w:cs="Times New Roman"/>
          <w:i/>
          <w:iCs/>
        </w:rPr>
        <w:t xml:space="preserve">Tables </w:t>
      </w:r>
      <w:r w:rsidRPr="00D24EE6">
        <w:rPr>
          <w:rFonts w:ascii="Times New Roman" w:hAnsi="Times New Roman" w:cs="Times New Roman"/>
        </w:rPr>
        <w:t xml:space="preserve">were medical illustrations that “eroticized a classed female body.” If they were bound with Hamilton’s midwifery texts, it further supports my point that the publishers at Ephrata omitted birth figures </w:t>
      </w:r>
      <w:proofErr w:type="gramStart"/>
      <w:r w:rsidRPr="00D24EE6">
        <w:rPr>
          <w:rFonts w:ascii="Times New Roman" w:hAnsi="Times New Roman" w:cs="Times New Roman"/>
        </w:rPr>
        <w:t>on the basis of</w:t>
      </w:r>
      <w:proofErr w:type="gramEnd"/>
      <w:r w:rsidRPr="00D24EE6">
        <w:rPr>
          <w:rFonts w:ascii="Times New Roman" w:hAnsi="Times New Roman" w:cs="Times New Roman"/>
        </w:rPr>
        <w:t xml:space="preserve"> being too pornographic. Marcia D. Nichols, </w:t>
      </w:r>
      <w:r w:rsidRPr="00D24EE6">
        <w:rPr>
          <w:rFonts w:ascii="Times New Roman" w:hAnsi="Times New Roman" w:cs="Times New Roman"/>
          <w:i/>
          <w:iCs/>
        </w:rPr>
        <w:t>Fixing Women: The Birth of Obstetrics and Gynecology in Britain and America</w:t>
      </w:r>
      <w:r w:rsidRPr="00D24EE6">
        <w:rPr>
          <w:rFonts w:ascii="Times New Roman" w:hAnsi="Times New Roman" w:cs="Times New Roman"/>
        </w:rPr>
        <w:t xml:space="preserve"> (San Francisco, CA: University of California, 2021), 91, 94-5. </w:t>
      </w:r>
    </w:p>
  </w:footnote>
  <w:footnote w:id="473">
    <w:p w14:paraId="09A98C29"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Whiteley, </w:t>
      </w:r>
      <w:r w:rsidRPr="00D24EE6">
        <w:rPr>
          <w:rFonts w:ascii="Times New Roman" w:hAnsi="Times New Roman" w:cs="Times New Roman"/>
          <w:i/>
          <w:iCs/>
        </w:rPr>
        <w:t xml:space="preserve">Birth Figures, </w:t>
      </w:r>
      <w:r w:rsidRPr="00D24EE6">
        <w:rPr>
          <w:rFonts w:ascii="Times New Roman" w:hAnsi="Times New Roman" w:cs="Times New Roman"/>
        </w:rPr>
        <w:t xml:space="preserve">8. </w:t>
      </w:r>
    </w:p>
  </w:footnote>
  <w:footnote w:id="474">
    <w:p w14:paraId="4872BF9C" w14:textId="77777777" w:rsidR="004D1888" w:rsidRPr="00D24EE6" w:rsidRDefault="004D1888" w:rsidP="004D1888">
      <w:pPr>
        <w:pStyle w:val="FootnoteText"/>
        <w:rPr>
          <w:rFonts w:ascii="Times New Roman" w:hAnsi="Times New Roman" w:cs="Times New Roman"/>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Nichols, </w:t>
      </w:r>
      <w:r w:rsidRPr="00D24EE6">
        <w:rPr>
          <w:rFonts w:ascii="Times New Roman" w:hAnsi="Times New Roman" w:cs="Times New Roman"/>
          <w:i/>
          <w:iCs/>
        </w:rPr>
        <w:t xml:space="preserve">Fixing Women, </w:t>
      </w:r>
      <w:r w:rsidRPr="00D24EE6">
        <w:rPr>
          <w:rFonts w:ascii="Times New Roman" w:hAnsi="Times New Roman" w:cs="Times New Roman"/>
        </w:rPr>
        <w:t xml:space="preserve">118. </w:t>
      </w:r>
    </w:p>
  </w:footnote>
  <w:footnote w:id="475">
    <w:p w14:paraId="752D9EC8"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William Buchan, </w:t>
      </w:r>
      <w:r w:rsidRPr="00D24EE6">
        <w:rPr>
          <w:rFonts w:ascii="Times New Roman" w:hAnsi="Times New Roman" w:cs="Times New Roman"/>
          <w:i/>
          <w:iCs/>
        </w:rPr>
        <w:t xml:space="preserve">Domestic Medicine: </w:t>
      </w:r>
      <w:proofErr w:type="gramStart"/>
      <w:r w:rsidRPr="00D24EE6">
        <w:rPr>
          <w:rFonts w:ascii="Times New Roman" w:hAnsi="Times New Roman" w:cs="Times New Roman"/>
          <w:i/>
          <w:iCs/>
        </w:rPr>
        <w:t>Or,</w:t>
      </w:r>
      <w:proofErr w:type="gramEnd"/>
      <w:r w:rsidRPr="00D24EE6">
        <w:rPr>
          <w:rFonts w:ascii="Times New Roman" w:hAnsi="Times New Roman" w:cs="Times New Roman"/>
          <w:i/>
          <w:iCs/>
        </w:rPr>
        <w:t xml:space="preserve"> A Treatise on the Prevention and Cure of </w:t>
      </w:r>
      <w:proofErr w:type="spellStart"/>
      <w:r w:rsidRPr="00D24EE6">
        <w:rPr>
          <w:rFonts w:ascii="Times New Roman" w:hAnsi="Times New Roman" w:cs="Times New Roman"/>
          <w:i/>
          <w:iCs/>
        </w:rPr>
        <w:t>Diesases</w:t>
      </w:r>
      <w:proofErr w:type="spellEnd"/>
      <w:r w:rsidRPr="00D24EE6">
        <w:rPr>
          <w:rFonts w:ascii="Times New Roman" w:hAnsi="Times New Roman" w:cs="Times New Roman"/>
          <w:i/>
          <w:iCs/>
        </w:rPr>
        <w:t xml:space="preserve"> by Regimen and Simple Medicines</w:t>
      </w:r>
      <w:r w:rsidRPr="00D24EE6">
        <w:rPr>
          <w:rFonts w:ascii="Times New Roman" w:hAnsi="Times New Roman" w:cs="Times New Roman"/>
        </w:rPr>
        <w:t xml:space="preserve"> (London: W. Strahan, 1774), 582-3.</w:t>
      </w:r>
    </w:p>
  </w:footnote>
  <w:footnote w:id="476">
    <w:p w14:paraId="7CF2B352" w14:textId="77777777" w:rsidR="003D0FA1" w:rsidRPr="00D24EE6" w:rsidRDefault="003D0FA1" w:rsidP="003D0FA1">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Hans-Christoph Seidel, </w:t>
      </w:r>
      <w:r w:rsidRPr="00D24EE6">
        <w:rPr>
          <w:rFonts w:ascii="Times New Roman" w:hAnsi="Times New Roman" w:cs="Times New Roman"/>
          <w:i/>
          <w:iCs/>
        </w:rPr>
        <w:t xml:space="preserve">Eine </w:t>
      </w:r>
      <w:proofErr w:type="spellStart"/>
      <w:r w:rsidRPr="00D24EE6">
        <w:rPr>
          <w:rFonts w:ascii="Times New Roman" w:hAnsi="Times New Roman" w:cs="Times New Roman"/>
          <w:i/>
          <w:iCs/>
        </w:rPr>
        <w:t>neue</w:t>
      </w:r>
      <w:proofErr w:type="spellEnd"/>
      <w:r w:rsidRPr="00D24EE6">
        <w:rPr>
          <w:rFonts w:ascii="Times New Roman" w:hAnsi="Times New Roman" w:cs="Times New Roman"/>
          <w:i/>
          <w:iCs/>
        </w:rPr>
        <w:t xml:space="preserve"> Kultur des </w:t>
      </w:r>
      <w:proofErr w:type="spellStart"/>
      <w:r w:rsidRPr="00D24EE6">
        <w:rPr>
          <w:rFonts w:ascii="Times New Roman" w:hAnsi="Times New Roman" w:cs="Times New Roman"/>
          <w:i/>
          <w:iCs/>
        </w:rPr>
        <w:t>Gebärens</w:t>
      </w:r>
      <w:proofErr w:type="spellEnd"/>
      <w:r w:rsidRPr="00D24EE6">
        <w:rPr>
          <w:rFonts w:ascii="Times New Roman" w:hAnsi="Times New Roman" w:cs="Times New Roman"/>
          <w:i/>
          <w:iCs/>
        </w:rPr>
        <w:t xml:space="preserve">. Die </w:t>
      </w:r>
      <w:proofErr w:type="spellStart"/>
      <w:r w:rsidRPr="00D24EE6">
        <w:rPr>
          <w:rFonts w:ascii="Times New Roman" w:hAnsi="Times New Roman" w:cs="Times New Roman"/>
          <w:i/>
          <w:iCs/>
        </w:rPr>
        <w:t>Mediklaisierung</w:t>
      </w:r>
      <w:proofErr w:type="spellEnd"/>
      <w:r w:rsidRPr="00D24EE6">
        <w:rPr>
          <w:rFonts w:ascii="Times New Roman" w:hAnsi="Times New Roman" w:cs="Times New Roman"/>
          <w:i/>
          <w:iCs/>
        </w:rPr>
        <w:t xml:space="preserve"> von </w:t>
      </w:r>
      <w:proofErr w:type="spellStart"/>
      <w:r w:rsidRPr="00D24EE6">
        <w:rPr>
          <w:rFonts w:ascii="Times New Roman" w:hAnsi="Times New Roman" w:cs="Times New Roman"/>
          <w:i/>
          <w:iCs/>
        </w:rPr>
        <w:t>Geburt</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im</w:t>
      </w:r>
      <w:proofErr w:type="spellEnd"/>
      <w:r w:rsidRPr="00D24EE6">
        <w:rPr>
          <w:rFonts w:ascii="Times New Roman" w:hAnsi="Times New Roman" w:cs="Times New Roman"/>
          <w:i/>
          <w:iCs/>
        </w:rPr>
        <w:t xml:space="preserve"> 18. und 19. </w:t>
      </w:r>
      <w:proofErr w:type="spellStart"/>
      <w:r w:rsidRPr="00D24EE6">
        <w:rPr>
          <w:rFonts w:ascii="Times New Roman" w:hAnsi="Times New Roman" w:cs="Times New Roman"/>
          <w:i/>
          <w:iCs/>
        </w:rPr>
        <w:t>Jahrhundert</w:t>
      </w:r>
      <w:proofErr w:type="spellEnd"/>
      <w:r w:rsidRPr="00D24EE6">
        <w:rPr>
          <w:rFonts w:ascii="Times New Roman" w:hAnsi="Times New Roman" w:cs="Times New Roman"/>
          <w:i/>
          <w:iCs/>
        </w:rPr>
        <w:t xml:space="preserve"> in Deutschland </w:t>
      </w:r>
      <w:r w:rsidRPr="00D24EE6">
        <w:rPr>
          <w:rFonts w:ascii="Times New Roman" w:hAnsi="Times New Roman" w:cs="Times New Roman"/>
        </w:rPr>
        <w:t xml:space="preserve">(Stuttgart: Steiner Verlag, 1998), 420.  </w:t>
      </w:r>
    </w:p>
  </w:footnote>
  <w:footnote w:id="477">
    <w:p w14:paraId="05D650C5" w14:textId="77777777" w:rsidR="003D0FA1" w:rsidRPr="00D24EE6" w:rsidRDefault="003D0FA1" w:rsidP="003D0FA1">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Lynne Fallwell, </w:t>
      </w:r>
      <w:r w:rsidRPr="00D24EE6">
        <w:rPr>
          <w:rFonts w:ascii="Times New Roman" w:hAnsi="Times New Roman" w:cs="Times New Roman"/>
          <w:i/>
          <w:iCs/>
        </w:rPr>
        <w:t>Modern German Midwifery, 1885-1960</w:t>
      </w:r>
      <w:r w:rsidRPr="00D24EE6">
        <w:rPr>
          <w:rFonts w:ascii="Times New Roman" w:hAnsi="Times New Roman" w:cs="Times New Roman"/>
        </w:rPr>
        <w:t xml:space="preserve"> (London: Routledge, 2013), xii. </w:t>
      </w:r>
    </w:p>
  </w:footnote>
  <w:footnote w:id="478">
    <w:p w14:paraId="1B0D0A64" w14:textId="70DD949F" w:rsidR="003D0FA1" w:rsidRPr="00D24EE6" w:rsidRDefault="003D0FA1">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Fallwell, </w:t>
      </w:r>
      <w:r w:rsidRPr="00D24EE6">
        <w:rPr>
          <w:rFonts w:ascii="Times New Roman" w:hAnsi="Times New Roman" w:cs="Times New Roman"/>
          <w:i/>
          <w:iCs/>
        </w:rPr>
        <w:t xml:space="preserve">Modern German Midwifery, </w:t>
      </w:r>
      <w:r w:rsidRPr="00D24EE6">
        <w:rPr>
          <w:rFonts w:ascii="Times New Roman" w:hAnsi="Times New Roman" w:cs="Times New Roman"/>
        </w:rPr>
        <w:t>xii.</w:t>
      </w:r>
    </w:p>
  </w:footnote>
  <w:footnote w:id="479">
    <w:p w14:paraId="72315A0F"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Buchan, </w:t>
      </w:r>
      <w:r w:rsidRPr="00D24EE6">
        <w:rPr>
          <w:rFonts w:ascii="Times New Roman" w:hAnsi="Times New Roman" w:cs="Times New Roman"/>
          <w:i/>
          <w:iCs/>
        </w:rPr>
        <w:t xml:space="preserve">Domestic Medicine, </w:t>
      </w:r>
      <w:r w:rsidRPr="00D24EE6">
        <w:rPr>
          <w:rFonts w:ascii="Times New Roman" w:hAnsi="Times New Roman" w:cs="Times New Roman"/>
        </w:rPr>
        <w:t>582-3.</w:t>
      </w:r>
    </w:p>
  </w:footnote>
  <w:footnote w:id="480">
    <w:p w14:paraId="6A58F7F1"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Die </w:t>
      </w:r>
      <w:proofErr w:type="spellStart"/>
      <w:r w:rsidRPr="00D24EE6">
        <w:rPr>
          <w:rFonts w:ascii="Times New Roman" w:hAnsi="Times New Roman" w:cs="Times New Roman"/>
          <w:i/>
          <w:iCs/>
        </w:rPr>
        <w:t>Zehnte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Auflage</w:t>
      </w:r>
      <w:proofErr w:type="spellEnd"/>
      <w:r w:rsidRPr="00D24EE6">
        <w:rPr>
          <w:rFonts w:ascii="Times New Roman" w:hAnsi="Times New Roman" w:cs="Times New Roman"/>
        </w:rPr>
        <w:t xml:space="preserve"> (Harrisburg, Pa.: Benjamin Mayer, 1799), 8. </w:t>
      </w:r>
      <w:proofErr w:type="gramStart"/>
      <w:r w:rsidRPr="00D24EE6">
        <w:rPr>
          <w:rFonts w:ascii="Times New Roman" w:hAnsi="Times New Roman" w:cs="Times New Roman"/>
        </w:rPr>
        <w:t xml:space="preserve">Die  </w:t>
      </w:r>
      <w:proofErr w:type="spellStart"/>
      <w:r w:rsidRPr="00D24EE6">
        <w:rPr>
          <w:rFonts w:ascii="Times New Roman" w:hAnsi="Times New Roman" w:cs="Times New Roman"/>
        </w:rPr>
        <w:t>Hebamme</w:t>
      </w:r>
      <w:proofErr w:type="spellEnd"/>
      <w:proofErr w:type="gramEnd"/>
      <w:r w:rsidRPr="00D24EE6">
        <w:rPr>
          <w:rFonts w:ascii="Times New Roman" w:hAnsi="Times New Roman" w:cs="Times New Roman"/>
        </w:rPr>
        <w:t xml:space="preserve"> hat </w:t>
      </w:r>
      <w:proofErr w:type="spellStart"/>
      <w:r w:rsidRPr="00D24EE6">
        <w:rPr>
          <w:rFonts w:ascii="Times New Roman" w:hAnsi="Times New Roman" w:cs="Times New Roman"/>
        </w:rPr>
        <w:t>hierin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beobachten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die Frau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hart </w:t>
      </w:r>
      <w:proofErr w:type="spellStart"/>
      <w:r w:rsidRPr="00D24EE6">
        <w:rPr>
          <w:rFonts w:ascii="Times New Roman" w:hAnsi="Times New Roman" w:cs="Times New Roman"/>
        </w:rPr>
        <w:t>geschnürt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sey</w:t>
      </w:r>
      <w:proofErr w:type="spellEnd"/>
      <w:r w:rsidRPr="00D24EE6">
        <w:rPr>
          <w:rFonts w:ascii="Times New Roman" w:hAnsi="Times New Roman" w:cs="Times New Roman"/>
        </w:rPr>
        <w:t xml:space="preserve">, und so </w:t>
      </w:r>
      <w:proofErr w:type="spellStart"/>
      <w:r w:rsidRPr="00D24EE6">
        <w:rPr>
          <w:rFonts w:ascii="Times New Roman" w:hAnsi="Times New Roman" w:cs="Times New Roman"/>
        </w:rPr>
        <w:t>viel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möglich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ihr</w:t>
      </w:r>
      <w:proofErr w:type="spellEnd"/>
      <w:r w:rsidRPr="00D24EE6">
        <w:rPr>
          <w:rFonts w:ascii="Times New Roman" w:hAnsi="Times New Roman" w:cs="Times New Roman"/>
        </w:rPr>
        <w:t xml:space="preserve"> Muth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sprechen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stärkende</w:t>
      </w:r>
      <w:proofErr w:type="spellEnd"/>
      <w:r w:rsidRPr="00D24EE6">
        <w:rPr>
          <w:rFonts w:ascii="Times New Roman" w:hAnsi="Times New Roman" w:cs="Times New Roman"/>
        </w:rPr>
        <w:t xml:space="preserve"> Mittel </w:t>
      </w:r>
      <w:proofErr w:type="spellStart"/>
      <w:r w:rsidRPr="00D24EE6">
        <w:rPr>
          <w:rFonts w:ascii="Times New Roman" w:hAnsi="Times New Roman" w:cs="Times New Roman"/>
        </w:rPr>
        <w:t>einge</w:t>
      </w:r>
      <w:proofErr w:type="spellEnd"/>
      <w:r w:rsidRPr="00D24EE6">
        <w:rPr>
          <w:rFonts w:ascii="Times New Roman" w:hAnsi="Times New Roman" w:cs="Times New Roman"/>
        </w:rPr>
        <w:t xml:space="preserve">- ben,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frische</w:t>
      </w:r>
      <w:proofErr w:type="spellEnd"/>
      <w:r w:rsidRPr="00D24EE6">
        <w:rPr>
          <w:rFonts w:ascii="Times New Roman" w:hAnsi="Times New Roman" w:cs="Times New Roman"/>
        </w:rPr>
        <w:t xml:space="preserve"> Eyer, </w:t>
      </w:r>
      <w:proofErr w:type="spellStart"/>
      <w:r w:rsidRPr="00D24EE6">
        <w:rPr>
          <w:rFonts w:ascii="Times New Roman" w:hAnsi="Times New Roman" w:cs="Times New Roman"/>
        </w:rPr>
        <w:t>gute</w:t>
      </w:r>
      <w:proofErr w:type="spellEnd"/>
      <w:r w:rsidRPr="00D24EE6">
        <w:rPr>
          <w:rFonts w:ascii="Times New Roman" w:hAnsi="Times New Roman" w:cs="Times New Roman"/>
        </w:rPr>
        <w:t xml:space="preserve"> Hinkel-</w:t>
      </w:r>
      <w:proofErr w:type="spellStart"/>
      <w:r w:rsidRPr="00D24EE6">
        <w:rPr>
          <w:rFonts w:ascii="Times New Roman" w:hAnsi="Times New Roman" w:cs="Times New Roman"/>
        </w:rPr>
        <w:t>brühe</w:t>
      </w:r>
      <w:proofErr w:type="spellEnd"/>
      <w:r w:rsidRPr="00D24EE6">
        <w:rPr>
          <w:rFonts w:ascii="Times New Roman" w:hAnsi="Times New Roman" w:cs="Times New Roman"/>
        </w:rPr>
        <w:t xml:space="preserve">, u. </w:t>
      </w:r>
      <w:proofErr w:type="spellStart"/>
      <w:r w:rsidRPr="00D24EE6">
        <w:rPr>
          <w:rFonts w:ascii="Times New Roman" w:hAnsi="Times New Roman" w:cs="Times New Roman"/>
        </w:rPr>
        <w:t>dergl</w:t>
      </w:r>
      <w:proofErr w:type="spellEnd"/>
      <w:r w:rsidRPr="00D24EE6">
        <w:rPr>
          <w:rFonts w:ascii="Times New Roman" w:hAnsi="Times New Roman" w:cs="Times New Roman"/>
        </w:rPr>
        <w:t xml:space="preserve">. Wann nun die </w:t>
      </w:r>
      <w:proofErr w:type="spellStart"/>
      <w:r w:rsidRPr="00D24EE6">
        <w:rPr>
          <w:rFonts w:ascii="Times New Roman" w:hAnsi="Times New Roman" w:cs="Times New Roman"/>
        </w:rPr>
        <w:t>Geburt</w:t>
      </w:r>
      <w:proofErr w:type="spellEnd"/>
      <w:r w:rsidRPr="00D24EE6">
        <w:rPr>
          <w:rFonts w:ascii="Times New Roman" w:hAnsi="Times New Roman" w:cs="Times New Roman"/>
        </w:rPr>
        <w:t xml:space="preserve"> also </w:t>
      </w:r>
      <w:proofErr w:type="spellStart"/>
      <w:r w:rsidRPr="00D24EE6">
        <w:rPr>
          <w:rFonts w:ascii="Times New Roman" w:hAnsi="Times New Roman" w:cs="Times New Roman"/>
        </w:rPr>
        <w:t>beför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dert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laß</w:t>
      </w:r>
      <w:proofErr w:type="spellEnd"/>
      <w:r w:rsidRPr="00D24EE6">
        <w:rPr>
          <w:rFonts w:ascii="Times New Roman" w:hAnsi="Times New Roman" w:cs="Times New Roman"/>
        </w:rPr>
        <w:t xml:space="preserve"> die Frau auf Tep- </w:t>
      </w:r>
      <w:proofErr w:type="spellStart"/>
      <w:r w:rsidRPr="00D24EE6">
        <w:rPr>
          <w:rFonts w:ascii="Times New Roman" w:hAnsi="Times New Roman" w:cs="Times New Roman"/>
        </w:rPr>
        <w:t>piche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liegen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gar </w:t>
      </w:r>
      <w:proofErr w:type="spellStart"/>
      <w:r w:rsidRPr="00D24EE6">
        <w:rPr>
          <w:rFonts w:ascii="Times New Roman" w:hAnsi="Times New Roman" w:cs="Times New Roman"/>
        </w:rPr>
        <w:t>weit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vom</w:t>
      </w:r>
      <w:proofErr w:type="spellEnd"/>
      <w:r w:rsidRPr="00D24EE6">
        <w:rPr>
          <w:rFonts w:ascii="Times New Roman" w:hAnsi="Times New Roman" w:cs="Times New Roman"/>
        </w:rPr>
        <w:t xml:space="preserve"> Feuer, </w:t>
      </w:r>
      <w:proofErr w:type="spellStart"/>
      <w:r w:rsidRPr="00D24EE6">
        <w:rPr>
          <w:rFonts w:ascii="Times New Roman" w:hAnsi="Times New Roman" w:cs="Times New Roman"/>
        </w:rPr>
        <w:t>lege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Küssen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unter</w:t>
      </w:r>
      <w:proofErr w:type="spellEnd"/>
      <w:r w:rsidRPr="00D24EE6">
        <w:rPr>
          <w:rFonts w:ascii="Times New Roman" w:hAnsi="Times New Roman" w:cs="Times New Roman"/>
        </w:rPr>
        <w:t xml:space="preserve"> das Haupt, und </w:t>
      </w:r>
      <w:proofErr w:type="spellStart"/>
      <w:r w:rsidRPr="00D24EE6">
        <w:rPr>
          <w:rFonts w:ascii="Times New Roman" w:hAnsi="Times New Roman" w:cs="Times New Roman"/>
        </w:rPr>
        <w:t>eins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unter</w:t>
      </w:r>
      <w:proofErr w:type="spellEnd"/>
      <w:r w:rsidRPr="00D24EE6">
        <w:rPr>
          <w:rFonts w:ascii="Times New Roman" w:hAnsi="Times New Roman" w:cs="Times New Roman"/>
        </w:rPr>
        <w:t xml:space="preserve"> den </w:t>
      </w:r>
      <w:proofErr w:type="spellStart"/>
      <w:r w:rsidRPr="00D24EE6">
        <w:rPr>
          <w:rFonts w:ascii="Times New Roman" w:hAnsi="Times New Roman" w:cs="Times New Roman"/>
        </w:rPr>
        <w:t>Hintern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laß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sie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ihre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Füße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zurück</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biegen</w:t>
      </w:r>
      <w:proofErr w:type="spellEnd"/>
      <w:r w:rsidRPr="00D24EE6">
        <w:rPr>
          <w:rFonts w:ascii="Times New Roman" w:hAnsi="Times New Roman" w:cs="Times New Roman"/>
        </w:rPr>
        <w:t xml:space="preserve"> und die Knie so </w:t>
      </w:r>
      <w:proofErr w:type="spellStart"/>
      <w:r w:rsidRPr="00D24EE6">
        <w:rPr>
          <w:rFonts w:ascii="Times New Roman" w:hAnsi="Times New Roman" w:cs="Times New Roman"/>
        </w:rPr>
        <w:t>weit</w:t>
      </w:r>
      <w:proofErr w:type="spellEnd"/>
      <w:r w:rsidRPr="00D24EE6">
        <w:rPr>
          <w:rFonts w:ascii="Times New Roman" w:hAnsi="Times New Roman" w:cs="Times New Roman"/>
        </w:rPr>
        <w:t xml:space="preserve"> von </w:t>
      </w:r>
      <w:proofErr w:type="spellStart"/>
      <w:r w:rsidRPr="00D24EE6">
        <w:rPr>
          <w:rFonts w:ascii="Times New Roman" w:hAnsi="Times New Roman" w:cs="Times New Roman"/>
        </w:rPr>
        <w:t>einander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thun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als</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mög</w:t>
      </w:r>
      <w:proofErr w:type="spellEnd"/>
      <w:r w:rsidRPr="00D24EE6">
        <w:rPr>
          <w:rFonts w:ascii="Times New Roman" w:hAnsi="Times New Roman" w:cs="Times New Roman"/>
        </w:rPr>
        <w:t xml:space="preserve">- lich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mittlerweile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soll</w:t>
      </w:r>
      <w:proofErr w:type="spellEnd"/>
      <w:r w:rsidRPr="00D24EE6">
        <w:rPr>
          <w:rFonts w:ascii="Times New Roman" w:hAnsi="Times New Roman" w:cs="Times New Roman"/>
        </w:rPr>
        <w:t xml:space="preserve"> die Hebam- me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ihr</w:t>
      </w:r>
      <w:proofErr w:type="spellEnd"/>
      <w:r w:rsidRPr="00D24EE6">
        <w:rPr>
          <w:rFonts w:ascii="Times New Roman" w:hAnsi="Times New Roman" w:cs="Times New Roman"/>
        </w:rPr>
        <w:t xml:space="preserve"> greisen, </w:t>
      </w:r>
      <w:proofErr w:type="spellStart"/>
      <w:r w:rsidRPr="00D24EE6">
        <w:rPr>
          <w:rFonts w:ascii="Times New Roman" w:hAnsi="Times New Roman" w:cs="Times New Roman"/>
        </w:rPr>
        <w:t>jedoch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ihre</w:t>
      </w:r>
      <w:proofErr w:type="spellEnd"/>
      <w:r w:rsidRPr="00D24EE6">
        <w:rPr>
          <w:rFonts w:ascii="Times New Roman" w:hAnsi="Times New Roman" w:cs="Times New Roman"/>
        </w:rPr>
        <w:t xml:space="preserve"> Hand und die Mutter </w:t>
      </w:r>
      <w:proofErr w:type="spellStart"/>
      <w:r w:rsidRPr="00D24EE6">
        <w:rPr>
          <w:rFonts w:ascii="Times New Roman" w:hAnsi="Times New Roman" w:cs="Times New Roman"/>
        </w:rPr>
        <w:t>wohl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mit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weiß</w:t>
      </w:r>
      <w:proofErr w:type="spellEnd"/>
      <w:r w:rsidRPr="00D24EE6">
        <w:rPr>
          <w:rFonts w:ascii="Times New Roman" w:hAnsi="Times New Roman" w:cs="Times New Roman"/>
        </w:rPr>
        <w:t xml:space="preserve"> Lilien- </w:t>
      </w:r>
      <w:proofErr w:type="spellStart"/>
      <w:r w:rsidRPr="00D24EE6">
        <w:rPr>
          <w:rFonts w:ascii="Times New Roman" w:hAnsi="Times New Roman" w:cs="Times New Roman"/>
        </w:rPr>
        <w:t>öl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frischer</w:t>
      </w:r>
      <w:proofErr w:type="spellEnd"/>
      <w:r w:rsidRPr="00D24EE6">
        <w:rPr>
          <w:rFonts w:ascii="Times New Roman" w:hAnsi="Times New Roman" w:cs="Times New Roman"/>
        </w:rPr>
        <w:t xml:space="preserve"> Butter </w:t>
      </w:r>
      <w:proofErr w:type="spellStart"/>
      <w:r w:rsidRPr="00D24EE6">
        <w:rPr>
          <w:rFonts w:ascii="Times New Roman" w:hAnsi="Times New Roman" w:cs="Times New Roman"/>
        </w:rPr>
        <w:t>salben</w:t>
      </w:r>
      <w:proofErr w:type="spellEnd"/>
      <w:r w:rsidRPr="00D24EE6">
        <w:rPr>
          <w:rFonts w:ascii="Times New Roman" w:hAnsi="Times New Roman" w:cs="Times New Roman"/>
        </w:rPr>
        <w:t xml:space="preserve">, und  den </w:t>
      </w:r>
      <w:proofErr w:type="spellStart"/>
      <w:r w:rsidRPr="00D24EE6">
        <w:rPr>
          <w:rFonts w:ascii="Times New Roman" w:hAnsi="Times New Roman" w:cs="Times New Roman"/>
        </w:rPr>
        <w:t>Ausgang</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nach</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nach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erweitern</w:t>
      </w:r>
      <w:proofErr w:type="spellEnd"/>
      <w:r w:rsidRPr="00D24EE6">
        <w:rPr>
          <w:rFonts w:ascii="Times New Roman" w:hAnsi="Times New Roman" w:cs="Times New Roman"/>
        </w:rPr>
        <w:t>.</w:t>
      </w:r>
    </w:p>
  </w:footnote>
  <w:footnote w:id="481">
    <w:p w14:paraId="6AAA26C8"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Kathleen A. Huston, “German Midwifes of Nineteenth- and </w:t>
      </w:r>
      <w:proofErr w:type="spellStart"/>
      <w:r w:rsidRPr="00D24EE6">
        <w:rPr>
          <w:rFonts w:ascii="Times New Roman" w:hAnsi="Times New Roman" w:cs="Times New Roman"/>
        </w:rPr>
        <w:t>Twenteith</w:t>
      </w:r>
      <w:proofErr w:type="spellEnd"/>
      <w:r w:rsidRPr="00D24EE6">
        <w:rPr>
          <w:rFonts w:ascii="Times New Roman" w:hAnsi="Times New Roman" w:cs="Times New Roman"/>
        </w:rPr>
        <w:t xml:space="preserve">-Century Texas: Women’s Work, Culture, and Fighting ‘Death in the Room.,’” </w:t>
      </w:r>
      <w:r w:rsidRPr="00D24EE6">
        <w:rPr>
          <w:rFonts w:ascii="Times New Roman" w:hAnsi="Times New Roman" w:cs="Times New Roman"/>
          <w:i/>
          <w:iCs/>
        </w:rPr>
        <w:t>Southwestern Historical Quarterly</w:t>
      </w:r>
      <w:r w:rsidRPr="00D24EE6">
        <w:rPr>
          <w:rFonts w:ascii="Times New Roman" w:hAnsi="Times New Roman" w:cs="Times New Roman"/>
        </w:rPr>
        <w:t xml:space="preserve"> 124, no. 4 (2021): 412–35.</w:t>
      </w:r>
    </w:p>
  </w:footnote>
  <w:footnote w:id="482">
    <w:p w14:paraId="1C9EC43D"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Annemarie Kinzelbach, “Women and Healthcare in Early Modern German Towns,” 619–38; Karen Scheuermann, “Midwifery in Germany: Its Past and Present,” </w:t>
      </w:r>
      <w:r w:rsidRPr="00D24EE6">
        <w:rPr>
          <w:rFonts w:ascii="Times New Roman" w:hAnsi="Times New Roman" w:cs="Times New Roman"/>
          <w:i/>
          <w:iCs/>
        </w:rPr>
        <w:t>Journal of Nurse-Midwifery</w:t>
      </w:r>
      <w:r w:rsidRPr="00D24EE6">
        <w:rPr>
          <w:rFonts w:ascii="Times New Roman" w:hAnsi="Times New Roman" w:cs="Times New Roman"/>
        </w:rPr>
        <w:t xml:space="preserve"> 40, no. 5 (1995): 438–47.</w:t>
      </w:r>
    </w:p>
  </w:footnote>
  <w:footnote w:id="483">
    <w:p w14:paraId="11DB1C20"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gramStart"/>
      <w:r w:rsidRPr="00D24EE6">
        <w:rPr>
          <w:rFonts w:ascii="Times New Roman" w:hAnsi="Times New Roman" w:cs="Times New Roman"/>
        </w:rPr>
        <w:t>Nichols ,</w:t>
      </w:r>
      <w:proofErr w:type="gramEnd"/>
      <w:r w:rsidRPr="00D24EE6">
        <w:rPr>
          <w:rFonts w:ascii="Times New Roman" w:hAnsi="Times New Roman" w:cs="Times New Roman"/>
        </w:rPr>
        <w:t xml:space="preserve"> </w:t>
      </w:r>
      <w:r w:rsidRPr="00D24EE6">
        <w:rPr>
          <w:rFonts w:ascii="Times New Roman" w:hAnsi="Times New Roman" w:cs="Times New Roman"/>
          <w:i/>
          <w:iCs/>
        </w:rPr>
        <w:t xml:space="preserve">Fixing Women, </w:t>
      </w:r>
      <w:r w:rsidRPr="00D24EE6">
        <w:rPr>
          <w:rFonts w:ascii="Times New Roman" w:hAnsi="Times New Roman" w:cs="Times New Roman"/>
        </w:rPr>
        <w:t xml:space="preserve">152-3. </w:t>
      </w:r>
    </w:p>
  </w:footnote>
  <w:footnote w:id="484">
    <w:p w14:paraId="1DD2A170"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Kirkman, 11.</w:t>
      </w:r>
    </w:p>
  </w:footnote>
  <w:footnote w:id="485">
    <w:p w14:paraId="348806CD"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Fissell, </w:t>
      </w:r>
      <w:r w:rsidRPr="00D24EE6">
        <w:rPr>
          <w:rFonts w:ascii="Times New Roman" w:hAnsi="Times New Roman" w:cs="Times New Roman"/>
          <w:i/>
          <w:iCs/>
        </w:rPr>
        <w:t>Vernacular Bodies</w:t>
      </w:r>
      <w:r w:rsidRPr="00D24EE6">
        <w:rPr>
          <w:rFonts w:ascii="Times New Roman" w:hAnsi="Times New Roman" w:cs="Times New Roman"/>
        </w:rPr>
        <w:t xml:space="preserve">, 7. </w:t>
      </w:r>
    </w:p>
  </w:footnote>
  <w:footnote w:id="486">
    <w:p w14:paraId="6179BA64"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Gabrielle Robilliard, </w:t>
      </w:r>
      <w:r w:rsidRPr="00D24EE6">
        <w:rPr>
          <w:rFonts w:ascii="Times New Roman" w:hAnsi="Times New Roman" w:cs="Times New Roman"/>
          <w:i/>
          <w:iCs/>
        </w:rPr>
        <w:t>Tending Mothers and the Fruits of the Womb: The Work of the Midwife in the Early Modern German City</w:t>
      </w:r>
      <w:r w:rsidRPr="00D24EE6">
        <w:rPr>
          <w:rFonts w:ascii="Times New Roman" w:hAnsi="Times New Roman" w:cs="Times New Roman"/>
        </w:rPr>
        <w:t xml:space="preserve"> (Stuttgart, Germany: Franz Steiner Verlag, 2017), 14.</w:t>
      </w:r>
    </w:p>
  </w:footnote>
  <w:footnote w:id="487">
    <w:p w14:paraId="15F078F4"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Krünitz</w:t>
      </w:r>
      <w:proofErr w:type="spellEnd"/>
      <w:r w:rsidRPr="00D24EE6">
        <w:rPr>
          <w:rFonts w:ascii="Times New Roman" w:hAnsi="Times New Roman" w:cs="Times New Roman"/>
        </w:rPr>
        <w:t xml:space="preserve"> wrote a scathing description on the midwives: “For about 100 years in various European countries, but mainly in France, England and Holland, and now also in many places in Germany, the art of midwifery has greatly improved, and there have been no qualms about men being well-trained in this art, far better than ordinary midwives…and one commits a crime against humanity as soon as one allows the whimsical obstinacy of women to sacrifice their freedom and the fruit of their lives to an old woman who does not even know the nature and position of the womb.” See Johann Georg </w:t>
      </w:r>
      <w:proofErr w:type="spellStart"/>
      <w:r w:rsidRPr="00D24EE6">
        <w:rPr>
          <w:rFonts w:ascii="Times New Roman" w:hAnsi="Times New Roman" w:cs="Times New Roman"/>
        </w:rPr>
        <w:t>Krünitz</w:t>
      </w:r>
      <w:proofErr w:type="spellEnd"/>
      <w:r w:rsidRPr="00D24EE6">
        <w:rPr>
          <w:rFonts w:ascii="Times New Roman" w:hAnsi="Times New Roman" w:cs="Times New Roman"/>
        </w:rPr>
        <w:t xml:space="preserve">, “Heb-Amme,” in </w:t>
      </w:r>
      <w:proofErr w:type="spellStart"/>
      <w:r w:rsidRPr="00D24EE6">
        <w:rPr>
          <w:rFonts w:ascii="Times New Roman" w:hAnsi="Times New Roman" w:cs="Times New Roman"/>
          <w:i/>
          <w:iCs/>
        </w:rPr>
        <w:t>Oekonomische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Encyklopädie</w:t>
      </w:r>
      <w:proofErr w:type="spellEnd"/>
      <w:r w:rsidRPr="00D24EE6">
        <w:rPr>
          <w:rFonts w:ascii="Times New Roman" w:hAnsi="Times New Roman" w:cs="Times New Roman"/>
          <w:i/>
          <w:iCs/>
        </w:rPr>
        <w:t xml:space="preserve"> Oder </w:t>
      </w:r>
      <w:proofErr w:type="spellStart"/>
      <w:r w:rsidRPr="00D24EE6">
        <w:rPr>
          <w:rFonts w:ascii="Times New Roman" w:hAnsi="Times New Roman" w:cs="Times New Roman"/>
          <w:i/>
          <w:iCs/>
        </w:rPr>
        <w:t>Allegemines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Ssytem</w:t>
      </w:r>
      <w:proofErr w:type="spellEnd"/>
      <w:r w:rsidRPr="00D24EE6">
        <w:rPr>
          <w:rFonts w:ascii="Times New Roman" w:hAnsi="Times New Roman" w:cs="Times New Roman"/>
          <w:i/>
          <w:iCs/>
        </w:rPr>
        <w:t xml:space="preserve"> Der Staats- Stadt- Haus- Und </w:t>
      </w:r>
      <w:proofErr w:type="spellStart"/>
      <w:r w:rsidRPr="00D24EE6">
        <w:rPr>
          <w:rFonts w:ascii="Times New Roman" w:hAnsi="Times New Roman" w:cs="Times New Roman"/>
          <w:i/>
          <w:iCs/>
        </w:rPr>
        <w:t>Landwirthschaft</w:t>
      </w:r>
      <w:proofErr w:type="spellEnd"/>
      <w:r w:rsidRPr="00D24EE6">
        <w:rPr>
          <w:rFonts w:ascii="Times New Roman" w:hAnsi="Times New Roman" w:cs="Times New Roman"/>
        </w:rPr>
        <w:t xml:space="preserve">, last accessed 21 March 2025, </w:t>
      </w:r>
      <w:hyperlink r:id="rId11" w:history="1">
        <w:r w:rsidRPr="00D24EE6">
          <w:rPr>
            <w:rStyle w:val="Hyperlink"/>
            <w:rFonts w:ascii="Times New Roman" w:hAnsi="Times New Roman" w:cs="Times New Roman"/>
            <w:sz w:val="20"/>
          </w:rPr>
          <w:t>https://www.kruenitz1.uni-trier.de</w:t>
        </w:r>
      </w:hyperlink>
      <w:r w:rsidRPr="00D24EE6">
        <w:rPr>
          <w:rFonts w:ascii="Times New Roman" w:hAnsi="Times New Roman" w:cs="Times New Roman"/>
        </w:rPr>
        <w:t xml:space="preserve">. For example, the cities of Nuremberg, Frankfurt, Munich, and Stuttgart passed ordinances that licensed, regulated and oversaw midwives. According to Merry E. Wiesner, however, no diaries or case books of these midwifes have been discovered. See Merry E. Wiesner, “The Midwives of South Germany and Public/Private Dichotomy,” in </w:t>
      </w:r>
      <w:r w:rsidRPr="00D24EE6">
        <w:rPr>
          <w:rFonts w:ascii="Times New Roman" w:hAnsi="Times New Roman" w:cs="Times New Roman"/>
          <w:i/>
          <w:iCs/>
        </w:rPr>
        <w:t>The Art of Midwifery: Early Modern Midwives in Europe</w:t>
      </w:r>
      <w:r w:rsidRPr="00D24EE6">
        <w:rPr>
          <w:rFonts w:ascii="Times New Roman" w:hAnsi="Times New Roman" w:cs="Times New Roman"/>
        </w:rPr>
        <w:t xml:space="preserve"> (London: Routledge, 1993), 78.</w:t>
      </w:r>
    </w:p>
  </w:footnote>
  <w:footnote w:id="488">
    <w:p w14:paraId="455CEE53"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Quoted in Gabrielle Robilliard, “Instruments or Hands? ‘Nature’ and the Practice of Obstetric Surgeons in Early Eighteenth-Century Germany,” </w:t>
      </w:r>
      <w:r w:rsidRPr="00D24EE6">
        <w:rPr>
          <w:rFonts w:ascii="Times New Roman" w:hAnsi="Times New Roman" w:cs="Times New Roman"/>
          <w:i/>
          <w:iCs/>
        </w:rPr>
        <w:t>Perceptions of Pregnancy</w:t>
      </w:r>
      <w:r w:rsidRPr="00D24EE6">
        <w:rPr>
          <w:rFonts w:ascii="Times New Roman" w:hAnsi="Times New Roman" w:cs="Times New Roman"/>
        </w:rPr>
        <w:t xml:space="preserve"> (blog), May 15, 2018, </w:t>
      </w:r>
      <w:hyperlink r:id="rId12" w:history="1">
        <w:r w:rsidRPr="00D24EE6">
          <w:rPr>
            <w:rStyle w:val="Hyperlink"/>
            <w:rFonts w:ascii="Times New Roman" w:hAnsi="Times New Roman" w:cs="Times New Roman"/>
            <w:sz w:val="20"/>
          </w:rPr>
          <w:t>https://perceptionsofpregnancy.com/2018/05/15/instruments-or-hands-nature-and-the-practice-of-obstetric-surgeons-in-early-eighteenth-century-germany/</w:t>
        </w:r>
      </w:hyperlink>
      <w:r w:rsidRPr="00D24EE6">
        <w:rPr>
          <w:rFonts w:ascii="Times New Roman" w:hAnsi="Times New Roman" w:cs="Times New Roman"/>
        </w:rPr>
        <w:t xml:space="preserve">. See footnote 4. </w:t>
      </w:r>
    </w:p>
  </w:footnote>
  <w:footnote w:id="489">
    <w:p w14:paraId="192FBD26"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Trust was </w:t>
      </w:r>
      <w:r w:rsidRPr="00D24EE6">
        <w:rPr>
          <w:rFonts w:ascii="Times New Roman" w:hAnsi="Times New Roman" w:cs="Times New Roman"/>
          <w:i/>
          <w:iCs/>
        </w:rPr>
        <w:t>the</w:t>
      </w:r>
      <w:r w:rsidRPr="00D24EE6">
        <w:rPr>
          <w:rFonts w:ascii="Times New Roman" w:hAnsi="Times New Roman" w:cs="Times New Roman"/>
        </w:rPr>
        <w:t xml:space="preserve"> essential component in the early modern encounter because it functioned as a sort of switch in the body which enabled the doctor’s [or </w:t>
      </w:r>
      <w:proofErr w:type="spellStart"/>
      <w:r w:rsidRPr="00D24EE6">
        <w:rPr>
          <w:rFonts w:ascii="Times New Roman" w:hAnsi="Times New Roman" w:cs="Times New Roman"/>
        </w:rPr>
        <w:t>midwive’s</w:t>
      </w:r>
      <w:proofErr w:type="spellEnd"/>
      <w:r w:rsidRPr="00D24EE6">
        <w:rPr>
          <w:rFonts w:ascii="Times New Roman" w:hAnsi="Times New Roman" w:cs="Times New Roman"/>
        </w:rPr>
        <w:t xml:space="preserve">] to work. Nor was this trust inviolable. In one delivery, Rosina Willendorf (the same midwife mentioned above) had handled the birth of Maria Elisabeth Schipgen in 1717 “so incompetently” that </w:t>
      </w:r>
      <w:proofErr w:type="spellStart"/>
      <w:r w:rsidRPr="00D24EE6">
        <w:rPr>
          <w:rFonts w:ascii="Times New Roman" w:hAnsi="Times New Roman" w:cs="Times New Roman"/>
        </w:rPr>
        <w:t>Schipgen</w:t>
      </w:r>
      <w:proofErr w:type="spellEnd"/>
      <w:r w:rsidRPr="00D24EE6">
        <w:rPr>
          <w:rFonts w:ascii="Times New Roman" w:hAnsi="Times New Roman" w:cs="Times New Roman"/>
        </w:rPr>
        <w:t xml:space="preserve"> submitted a complaint to the mayor and Council of Leipzig on how she suffered ‘great damage to the uterus’” because of Willendorf had “tore [her] down there” and caused the vagina to become “completely knotted and swollen.” Robilliard, </w:t>
      </w:r>
      <w:r w:rsidRPr="00D24EE6">
        <w:rPr>
          <w:rFonts w:ascii="Times New Roman" w:hAnsi="Times New Roman" w:cs="Times New Roman"/>
          <w:i/>
          <w:iCs/>
        </w:rPr>
        <w:t xml:space="preserve">Tending Mothers and the Fruits of the Womb, </w:t>
      </w:r>
      <w:r w:rsidRPr="00D24EE6">
        <w:rPr>
          <w:rFonts w:ascii="Times New Roman" w:hAnsi="Times New Roman" w:cs="Times New Roman"/>
        </w:rPr>
        <w:t xml:space="preserve">202, 212. </w:t>
      </w:r>
    </w:p>
  </w:footnote>
  <w:footnote w:id="490">
    <w:p w14:paraId="577809DC"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Kinzelbach</w:t>
      </w:r>
      <w:proofErr w:type="spellEnd"/>
      <w:r w:rsidRPr="00D24EE6">
        <w:rPr>
          <w:rFonts w:ascii="Times New Roman" w:hAnsi="Times New Roman" w:cs="Times New Roman"/>
        </w:rPr>
        <w:t xml:space="preserve">, 627-38. For instance, Götz cooperated and exchanged information focusing on women’s health with two female doctors, Sabina Clara Wegleiter (1695-1735) and Sabina Elisabetha I </w:t>
      </w:r>
      <w:proofErr w:type="spellStart"/>
      <w:r w:rsidRPr="00D24EE6">
        <w:rPr>
          <w:rFonts w:ascii="Times New Roman" w:hAnsi="Times New Roman" w:cs="Times New Roman"/>
        </w:rPr>
        <w:t>Wegleither</w:t>
      </w:r>
      <w:proofErr w:type="spellEnd"/>
      <w:r w:rsidRPr="00D24EE6">
        <w:rPr>
          <w:rFonts w:ascii="Times New Roman" w:hAnsi="Times New Roman" w:cs="Times New Roman"/>
        </w:rPr>
        <w:t xml:space="preserve"> (</w:t>
      </w:r>
      <w:r w:rsidRPr="00D24EE6">
        <w:rPr>
          <w:rFonts w:ascii="Times New Roman" w:hAnsi="Times New Roman" w:cs="Times New Roman"/>
          <w:i/>
          <w:iCs/>
        </w:rPr>
        <w:t xml:space="preserve">c. </w:t>
      </w:r>
      <w:r w:rsidRPr="00D24EE6">
        <w:rPr>
          <w:rFonts w:ascii="Times New Roman" w:hAnsi="Times New Roman" w:cs="Times New Roman"/>
        </w:rPr>
        <w:t xml:space="preserve">1665-1734). He also referred to women who practiced outside the circle of officially appointed women. </w:t>
      </w:r>
    </w:p>
  </w:footnote>
  <w:footnote w:id="491">
    <w:p w14:paraId="331F1976"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Robilliard, </w:t>
      </w:r>
      <w:r w:rsidRPr="00D24EE6">
        <w:rPr>
          <w:rFonts w:ascii="Times New Roman" w:hAnsi="Times New Roman" w:cs="Times New Roman"/>
          <w:i/>
          <w:iCs/>
        </w:rPr>
        <w:t xml:space="preserve">Tending Mothers and the Fruits of the Womb, </w:t>
      </w:r>
      <w:r w:rsidRPr="00D24EE6">
        <w:rPr>
          <w:rFonts w:ascii="Times New Roman" w:hAnsi="Times New Roman" w:cs="Times New Roman"/>
        </w:rPr>
        <w:t>82.</w:t>
      </w:r>
    </w:p>
  </w:footnote>
  <w:footnote w:id="492">
    <w:p w14:paraId="4B2083DB"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 a family story, Susanna’s grandson, Peter, travelled 70 miles to Philadelphia to sell 60 ounces of peppermint oil to an apothecary. M.D. Learned and C.F. Brede, eds., “An Old German Midwife’s Record,” 2-4. </w:t>
      </w:r>
    </w:p>
  </w:footnote>
  <w:footnote w:id="493">
    <w:p w14:paraId="396F470B"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Learned and Brede, eds., 4.</w:t>
      </w:r>
    </w:p>
  </w:footnote>
  <w:footnote w:id="494">
    <w:p w14:paraId="7D054CB4"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Learned and Brede, eds., 7. </w:t>
      </w:r>
    </w:p>
  </w:footnote>
  <w:footnote w:id="495">
    <w:p w14:paraId="4F5CA22E"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For Billy Seabrook, see Learned and Brede, 10, 14, 22, 28. We see David Collins on pages 13, 16, 19, and 27.  </w:t>
      </w:r>
    </w:p>
  </w:footnote>
  <w:footnote w:id="496">
    <w:p w14:paraId="2FC6A43D"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Jubilee Marshall, “Race, Death, and Public Health in Early Philadelphia 1750-1793,” </w:t>
      </w:r>
      <w:r w:rsidRPr="00D24EE6">
        <w:rPr>
          <w:rFonts w:ascii="Times New Roman" w:hAnsi="Times New Roman" w:cs="Times New Roman"/>
          <w:i/>
          <w:iCs/>
        </w:rPr>
        <w:t>Pennsylvania History: A Journal of Mid-Atlantic Studies</w:t>
      </w:r>
      <w:r w:rsidRPr="00D24EE6">
        <w:rPr>
          <w:rFonts w:ascii="Times New Roman" w:hAnsi="Times New Roman" w:cs="Times New Roman"/>
        </w:rPr>
        <w:t xml:space="preserve"> 87, no. 2 (2020): 366. </w:t>
      </w:r>
    </w:p>
  </w:footnote>
  <w:footnote w:id="497">
    <w:p w14:paraId="729796B8"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Jean R. Soderlund, “Black Women in Colonial Pennsylvania,” </w:t>
      </w:r>
      <w:r w:rsidRPr="00D24EE6">
        <w:rPr>
          <w:rFonts w:ascii="Times New Roman" w:hAnsi="Times New Roman" w:cs="Times New Roman"/>
          <w:i/>
          <w:iCs/>
        </w:rPr>
        <w:t>Pennsylvania Magazine of History and Biography</w:t>
      </w:r>
      <w:r w:rsidRPr="00D24EE6">
        <w:rPr>
          <w:rFonts w:ascii="Times New Roman" w:hAnsi="Times New Roman" w:cs="Times New Roman"/>
        </w:rPr>
        <w:t xml:space="preserve"> 107 (1983): 49–68. It was not until the passage of the gradual abolition act of 1780 by the Pennsylvania Assembly that saw the slowing down of slaveholding. </w:t>
      </w:r>
    </w:p>
  </w:footnote>
  <w:footnote w:id="498">
    <w:p w14:paraId="3C7DF386"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Soderlund, “Black Women in Colonial Pennsylvania,” 52-3. </w:t>
      </w:r>
    </w:p>
  </w:footnote>
  <w:footnote w:id="499">
    <w:p w14:paraId="46F43E0F"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Even the town of Lancaster, one of the central hubs in the area, was known as “Hickory-Town” among straggling pioneers. </w:t>
      </w:r>
    </w:p>
  </w:footnote>
  <w:footnote w:id="500">
    <w:p w14:paraId="22FDB23F" w14:textId="167A53D6"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In New England and the middle colonies, both white and </w:t>
      </w:r>
      <w:r w:rsidR="00FB5695" w:rsidRPr="00D24EE6">
        <w:rPr>
          <w:rFonts w:ascii="Times New Roman" w:hAnsi="Times New Roman" w:cs="Times New Roman"/>
        </w:rPr>
        <w:t>B</w:t>
      </w:r>
      <w:r w:rsidRPr="00D24EE6">
        <w:rPr>
          <w:rFonts w:ascii="Times New Roman" w:hAnsi="Times New Roman" w:cs="Times New Roman"/>
        </w:rPr>
        <w:t xml:space="preserve">lack women preferred to be in the company of relative and friends during childbirth. That was made difficult for slave women because of their work routines. As such, </w:t>
      </w:r>
      <w:r w:rsidR="00FB5695" w:rsidRPr="00D24EE6">
        <w:rPr>
          <w:rFonts w:ascii="Times New Roman" w:hAnsi="Times New Roman" w:cs="Times New Roman"/>
        </w:rPr>
        <w:t>B</w:t>
      </w:r>
      <w:r w:rsidRPr="00D24EE6">
        <w:rPr>
          <w:rFonts w:ascii="Times New Roman" w:hAnsi="Times New Roman" w:cs="Times New Roman"/>
        </w:rPr>
        <w:t xml:space="preserve">lack and white women regularly attended each other in childbirth. See Marylynn Salmon, “The Limits of Independence: 1760-1800,” in </w:t>
      </w:r>
      <w:r w:rsidRPr="00D24EE6">
        <w:rPr>
          <w:rFonts w:ascii="Times New Roman" w:hAnsi="Times New Roman" w:cs="Times New Roman"/>
          <w:i/>
          <w:iCs/>
        </w:rPr>
        <w:t>No Small Courage: A History of Women in the United States</w:t>
      </w:r>
      <w:r w:rsidRPr="00D24EE6">
        <w:rPr>
          <w:rFonts w:ascii="Times New Roman" w:hAnsi="Times New Roman" w:cs="Times New Roman"/>
        </w:rPr>
        <w:t>, ed. Nancy F. Cott (Oxford: Oxford University Press, 2000), 123-5.</w:t>
      </w:r>
    </w:p>
  </w:footnote>
  <w:footnote w:id="501">
    <w:p w14:paraId="79ABEAD5"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Jerry A. </w:t>
      </w:r>
      <w:proofErr w:type="spellStart"/>
      <w:r w:rsidRPr="00D24EE6">
        <w:rPr>
          <w:rFonts w:ascii="Times New Roman" w:hAnsi="Times New Roman" w:cs="Times New Roman"/>
        </w:rPr>
        <w:t>Chiccarine</w:t>
      </w:r>
      <w:proofErr w:type="spellEnd"/>
      <w:r w:rsidRPr="00D24EE6">
        <w:rPr>
          <w:rFonts w:ascii="Times New Roman" w:hAnsi="Times New Roman" w:cs="Times New Roman"/>
        </w:rPr>
        <w:t xml:space="preserve"> and David W. Luz, </w:t>
      </w:r>
      <w:r w:rsidRPr="00D24EE6">
        <w:rPr>
          <w:rFonts w:ascii="Times New Roman" w:hAnsi="Times New Roman" w:cs="Times New Roman"/>
          <w:i/>
          <w:iCs/>
        </w:rPr>
        <w:t>Images of America: The Upper Perkiomen Valley</w:t>
      </w:r>
      <w:r w:rsidRPr="00D24EE6">
        <w:rPr>
          <w:rFonts w:ascii="Times New Roman" w:hAnsi="Times New Roman" w:cs="Times New Roman"/>
        </w:rPr>
        <w:t xml:space="preserve"> (Charleston, SC: Arcadia Publishing, 2007), 7.</w:t>
      </w:r>
    </w:p>
  </w:footnote>
  <w:footnote w:id="502">
    <w:p w14:paraId="535CE650"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Rosina Heydrich, “Rosina Heydrich's Midwifery Manual And Ledger, 1770-1819: Transcription And Translation”, Schwenkfelder Library &amp; Heritage Center - Rosina Heydrich's Midwifery Manual and Ledger, 1770-1819, https://digitalarchives.powerlibrary.org/papd/islandora/object/papd%3A53784.</w:t>
      </w:r>
    </w:p>
  </w:footnote>
  <w:footnote w:id="503">
    <w:p w14:paraId="2ACC7F32" w14:textId="22A83E31" w:rsidR="00C940FA" w:rsidRDefault="00C940FA">
      <w:pPr>
        <w:pStyle w:val="FootnoteText"/>
      </w:pPr>
      <w:r>
        <w:rPr>
          <w:rStyle w:val="FootnoteReference"/>
        </w:rPr>
        <w:footnoteRef/>
      </w:r>
      <w:r>
        <w:t xml:space="preserve"> </w:t>
      </w:r>
      <w:r w:rsidRPr="00D24EE6">
        <w:rPr>
          <w:rFonts w:ascii="Times New Roman" w:hAnsi="Times New Roman" w:cs="Times New Roman"/>
        </w:rPr>
        <w:t>Rosina Heydrich, “Rosina Heydrich's Midwifery Manual And Ledger, 1770-1819</w:t>
      </w:r>
      <w:r>
        <w:rPr>
          <w:rFonts w:ascii="Times New Roman" w:hAnsi="Times New Roman" w:cs="Times New Roman"/>
        </w:rPr>
        <w:t xml:space="preserve">,” 19-20. </w:t>
      </w:r>
    </w:p>
  </w:footnote>
  <w:footnote w:id="504">
    <w:p w14:paraId="158E4635" w14:textId="1DC4F844" w:rsidR="003C2024" w:rsidRPr="00D24EE6" w:rsidRDefault="003C2024">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4C7A89" w:rsidRPr="00D24EE6">
        <w:rPr>
          <w:rFonts w:ascii="Times New Roman" w:hAnsi="Times New Roman" w:cs="Times New Roman"/>
        </w:rPr>
        <w:t xml:space="preserve">Heydrich, “Rosina Heydrich's Midwifery Manual And Ledger, 1770-1819,” </w:t>
      </w:r>
      <w:r w:rsidR="00D24EE6" w:rsidRPr="00D24EE6">
        <w:rPr>
          <w:rFonts w:ascii="Times New Roman" w:hAnsi="Times New Roman" w:cs="Times New Roman"/>
        </w:rPr>
        <w:t xml:space="preserve">18 </w:t>
      </w:r>
      <w:proofErr w:type="spellStart"/>
      <w:r w:rsidR="00D24EE6" w:rsidRPr="00D24EE6">
        <w:rPr>
          <w:rFonts w:ascii="Times New Roman" w:hAnsi="Times New Roman" w:cs="Times New Roman"/>
        </w:rPr>
        <w:t>fn</w:t>
      </w:r>
      <w:proofErr w:type="spellEnd"/>
      <w:r w:rsidR="00D24EE6" w:rsidRPr="00D24EE6">
        <w:rPr>
          <w:rFonts w:ascii="Times New Roman" w:hAnsi="Times New Roman" w:cs="Times New Roman"/>
        </w:rPr>
        <w:t xml:space="preserve"> 47.</w:t>
      </w:r>
    </w:p>
  </w:footnote>
  <w:footnote w:id="505">
    <w:p w14:paraId="2DFC6B59"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Die </w:t>
      </w:r>
      <w:proofErr w:type="spellStart"/>
      <w:r w:rsidRPr="00D24EE6">
        <w:rPr>
          <w:rFonts w:ascii="Times New Roman" w:hAnsi="Times New Roman" w:cs="Times New Roman"/>
        </w:rPr>
        <w:t>Kräuter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welche</w:t>
      </w:r>
      <w:proofErr w:type="spellEnd"/>
      <w:r w:rsidRPr="00D24EE6">
        <w:rPr>
          <w:rFonts w:ascii="Times New Roman" w:hAnsi="Times New Roman" w:cs="Times New Roman"/>
        </w:rPr>
        <w:t xml:space="preserve"> das </w:t>
      </w:r>
      <w:proofErr w:type="spellStart"/>
      <w:r w:rsidRPr="00D24EE6">
        <w:rPr>
          <w:rFonts w:ascii="Times New Roman" w:hAnsi="Times New Roman" w:cs="Times New Roman"/>
        </w:rPr>
        <w:t>Geblüt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trei</w:t>
      </w:r>
      <w:proofErr w:type="spellEnd"/>
      <w:r w:rsidRPr="00D24EE6">
        <w:rPr>
          <w:rFonts w:ascii="Times New Roman" w:hAnsi="Times New Roman" w:cs="Times New Roman"/>
        </w:rPr>
        <w:t xml:space="preserve">-ben, </w:t>
      </w:r>
      <w:proofErr w:type="spellStart"/>
      <w:r w:rsidRPr="00D24EE6">
        <w:rPr>
          <w:rFonts w:ascii="Times New Roman" w:hAnsi="Times New Roman" w:cs="Times New Roman"/>
        </w:rPr>
        <w:t>sind</w:t>
      </w:r>
      <w:proofErr w:type="spellEnd"/>
      <w:r w:rsidRPr="00D24EE6">
        <w:rPr>
          <w:rFonts w:ascii="Times New Roman" w:hAnsi="Times New Roman" w:cs="Times New Roman"/>
        </w:rPr>
        <w:t xml:space="preserve">: Balsam, Pennyroyal, Be- </w:t>
      </w:r>
      <w:proofErr w:type="spellStart"/>
      <w:r w:rsidRPr="00D24EE6">
        <w:rPr>
          <w:rFonts w:ascii="Times New Roman" w:hAnsi="Times New Roman" w:cs="Times New Roman"/>
        </w:rPr>
        <w:t>donien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Salbey</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Majoran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Roßma</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rin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Eisenkraut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Lorbeeren</w:t>
      </w:r>
      <w:proofErr w:type="spellEnd"/>
      <w:r w:rsidRPr="00D24EE6">
        <w:rPr>
          <w:rFonts w:ascii="Times New Roman" w:hAnsi="Times New Roman" w:cs="Times New Roman"/>
        </w:rPr>
        <w:t xml:space="preserve">, Ysop, Tau- </w:t>
      </w:r>
      <w:proofErr w:type="spellStart"/>
      <w:r w:rsidRPr="00D24EE6">
        <w:rPr>
          <w:rFonts w:ascii="Times New Roman" w:hAnsi="Times New Roman" w:cs="Times New Roman"/>
        </w:rPr>
        <w:t>sendgüldenkraut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Hasselwurzel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Sefen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baum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Baldrianwurzel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Dostenkraut</w:t>
      </w:r>
      <w:proofErr w:type="spellEnd"/>
      <w:r w:rsidRPr="00D24EE6">
        <w:rPr>
          <w:rFonts w:ascii="Times New Roman" w:hAnsi="Times New Roman" w:cs="Times New Roman"/>
        </w:rPr>
        <w:t xml:space="preserve">, 2c. </w:t>
      </w:r>
      <w:proofErr w:type="spellStart"/>
      <w:r w:rsidRPr="00D24EE6">
        <w:rPr>
          <w:rFonts w:ascii="Times New Roman" w:hAnsi="Times New Roman" w:cs="Times New Roman"/>
        </w:rPr>
        <w:t>Einiges</w:t>
      </w:r>
      <w:proofErr w:type="spellEnd"/>
      <w:r w:rsidRPr="00D24EE6">
        <w:rPr>
          <w:rFonts w:ascii="Times New Roman" w:hAnsi="Times New Roman" w:cs="Times New Roman"/>
        </w:rPr>
        <w:t xml:space="preserve"> von </w:t>
      </w:r>
      <w:proofErr w:type="spellStart"/>
      <w:r w:rsidRPr="00D24EE6">
        <w:rPr>
          <w:rFonts w:ascii="Times New Roman" w:hAnsi="Times New Roman" w:cs="Times New Roman"/>
        </w:rPr>
        <w:t>diesen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bemeldeten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Kräu</w:t>
      </w:r>
      <w:proofErr w:type="spellEnd"/>
      <w:r w:rsidRPr="00D24EE6">
        <w:rPr>
          <w:rFonts w:ascii="Times New Roman" w:hAnsi="Times New Roman" w:cs="Times New Roman"/>
        </w:rPr>
        <w:t xml:space="preserve">-tern in Wein </w:t>
      </w:r>
      <w:proofErr w:type="spellStart"/>
      <w:r w:rsidRPr="00D24EE6">
        <w:rPr>
          <w:rFonts w:ascii="Times New Roman" w:hAnsi="Times New Roman" w:cs="Times New Roman"/>
        </w:rPr>
        <w:t>gethan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denselben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ge-trunken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oder</w:t>
      </w:r>
      <w:proofErr w:type="spellEnd"/>
      <w:r w:rsidRPr="00D24EE6">
        <w:rPr>
          <w:rFonts w:ascii="Times New Roman" w:hAnsi="Times New Roman" w:cs="Times New Roman"/>
        </w:rPr>
        <w:t xml:space="preserve"> Thee </w:t>
      </w:r>
      <w:proofErr w:type="spellStart"/>
      <w:r w:rsidRPr="00D24EE6">
        <w:rPr>
          <w:rFonts w:ascii="Times New Roman" w:hAnsi="Times New Roman" w:cs="Times New Roman"/>
        </w:rPr>
        <w:t>davon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gemacht</w:t>
      </w:r>
      <w:proofErr w:type="spellEnd"/>
      <w:r w:rsidRPr="00D24EE6">
        <w:rPr>
          <w:rFonts w:ascii="Times New Roman" w:hAnsi="Times New Roman" w:cs="Times New Roman"/>
        </w:rPr>
        <w:t xml:space="preserve">, be- </w:t>
      </w:r>
      <w:proofErr w:type="spellStart"/>
      <w:r w:rsidRPr="00D24EE6">
        <w:rPr>
          <w:rFonts w:ascii="Times New Roman" w:hAnsi="Times New Roman" w:cs="Times New Roman"/>
        </w:rPr>
        <w:t>fördert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ihre</w:t>
      </w:r>
      <w:proofErr w:type="spellEnd"/>
      <w:r w:rsidRPr="00D24EE6">
        <w:rPr>
          <w:rFonts w:ascii="Times New Roman" w:hAnsi="Times New Roman" w:cs="Times New Roman"/>
        </w:rPr>
        <w:t xml:space="preserve"> Zeit, und </w:t>
      </w:r>
      <w:proofErr w:type="spellStart"/>
      <w:r w:rsidRPr="00D24EE6">
        <w:rPr>
          <w:rFonts w:ascii="Times New Roman" w:hAnsi="Times New Roman" w:cs="Times New Roman"/>
        </w:rPr>
        <w:t>sollte</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nicht</w:t>
      </w:r>
      <w:proofErr w:type="spellEnd"/>
      <w:r w:rsidRPr="00D24EE6">
        <w:rPr>
          <w:rFonts w:ascii="Times New Roman" w:hAnsi="Times New Roman" w:cs="Times New Roman"/>
        </w:rPr>
        <w:t xml:space="preserve">, so </w:t>
      </w:r>
      <w:proofErr w:type="spellStart"/>
      <w:r w:rsidRPr="00D24EE6">
        <w:rPr>
          <w:rFonts w:ascii="Times New Roman" w:hAnsi="Times New Roman" w:cs="Times New Roman"/>
        </w:rPr>
        <w:t>koche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besagte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Kräuter</w:t>
      </w:r>
      <w:proofErr w:type="spellEnd"/>
      <w:r w:rsidRPr="00D24EE6">
        <w:rPr>
          <w:rFonts w:ascii="Times New Roman" w:hAnsi="Times New Roman" w:cs="Times New Roman"/>
        </w:rPr>
        <w:t xml:space="preserve"> in Wasser, ma- </w:t>
      </w:r>
      <w:proofErr w:type="spellStart"/>
      <w:r w:rsidRPr="00D24EE6">
        <w:rPr>
          <w:rFonts w:ascii="Times New Roman" w:hAnsi="Times New Roman" w:cs="Times New Roman"/>
        </w:rPr>
        <w:t>che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Fußbad</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davon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binde</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gekochte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Kräuter</w:t>
      </w:r>
      <w:proofErr w:type="spellEnd"/>
      <w:r w:rsidRPr="00D24EE6">
        <w:rPr>
          <w:rFonts w:ascii="Times New Roman" w:hAnsi="Times New Roman" w:cs="Times New Roman"/>
        </w:rPr>
        <w:t xml:space="preserve"> auf den Nabel, </w:t>
      </w:r>
      <w:proofErr w:type="spellStart"/>
      <w:r w:rsidRPr="00D24EE6">
        <w:rPr>
          <w:rFonts w:ascii="Times New Roman" w:hAnsi="Times New Roman" w:cs="Times New Roman"/>
        </w:rPr>
        <w:t>lege</w:t>
      </w:r>
      <w:proofErr w:type="spellEnd"/>
      <w:r w:rsidRPr="00D24EE6">
        <w:rPr>
          <w:rFonts w:ascii="Times New Roman" w:hAnsi="Times New Roman" w:cs="Times New Roman"/>
        </w:rPr>
        <w:t xml:space="preserve"> dich in </w:t>
      </w:r>
      <w:proofErr w:type="spellStart"/>
      <w:r w:rsidRPr="00D24EE6">
        <w:rPr>
          <w:rFonts w:ascii="Times New Roman" w:hAnsi="Times New Roman" w:cs="Times New Roman"/>
        </w:rPr>
        <w:t>ein</w:t>
      </w:r>
      <w:proofErr w:type="spellEnd"/>
      <w:r w:rsidRPr="00D24EE6">
        <w:rPr>
          <w:rFonts w:ascii="Times New Roman" w:hAnsi="Times New Roman" w:cs="Times New Roman"/>
        </w:rPr>
        <w:t xml:space="preserve"> warm Bette, und </w:t>
      </w:r>
      <w:proofErr w:type="spellStart"/>
      <w:r w:rsidRPr="00D24EE6">
        <w:rPr>
          <w:rFonts w:ascii="Times New Roman" w:hAnsi="Times New Roman" w:cs="Times New Roman"/>
        </w:rPr>
        <w:t>lasse</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zur</w:t>
      </w:r>
      <w:proofErr w:type="spellEnd"/>
      <w:r w:rsidRPr="00D24EE6">
        <w:rPr>
          <w:rFonts w:ascii="Times New Roman" w:hAnsi="Times New Roman" w:cs="Times New Roman"/>
        </w:rPr>
        <w:t xml:space="preserve">  Ader. Eins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bemerken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daß</w:t>
      </w:r>
      <w:proofErr w:type="spellEnd"/>
      <w:r w:rsidRPr="00D24EE6">
        <w:rPr>
          <w:rFonts w:ascii="Times New Roman" w:hAnsi="Times New Roman" w:cs="Times New Roman"/>
        </w:rPr>
        <w:t xml:space="preserve"> </w:t>
      </w:r>
      <w:proofErr w:type="spellStart"/>
      <w:proofErr w:type="gramStart"/>
      <w:r w:rsidRPr="00D24EE6">
        <w:rPr>
          <w:rFonts w:ascii="Times New Roman" w:hAnsi="Times New Roman" w:cs="Times New Roman"/>
        </w:rPr>
        <w:t>diese</w:t>
      </w:r>
      <w:proofErr w:type="spellEnd"/>
      <w:r w:rsidRPr="00D24EE6">
        <w:rPr>
          <w:rFonts w:ascii="Times New Roman" w:hAnsi="Times New Roman" w:cs="Times New Roman"/>
        </w:rPr>
        <w:t xml:space="preserve">  Artikel</w:t>
      </w:r>
      <w:proofErr w:type="gramEnd"/>
      <w:r w:rsidRPr="00D24EE6">
        <w:rPr>
          <w:rFonts w:ascii="Times New Roman" w:hAnsi="Times New Roman" w:cs="Times New Roman"/>
        </w:rPr>
        <w:t xml:space="preserve"> </w:t>
      </w:r>
      <w:proofErr w:type="spellStart"/>
      <w:r w:rsidRPr="00D24EE6">
        <w:rPr>
          <w:rFonts w:ascii="Times New Roman" w:hAnsi="Times New Roman" w:cs="Times New Roman"/>
        </w:rPr>
        <w:t>gebraucht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werden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sollen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wann</w:t>
      </w:r>
      <w:proofErr w:type="spellEnd"/>
      <w:r w:rsidRPr="00D24EE6">
        <w:rPr>
          <w:rFonts w:ascii="Times New Roman" w:hAnsi="Times New Roman" w:cs="Times New Roman"/>
        </w:rPr>
        <w:t xml:space="preserve"> der Mond </w:t>
      </w:r>
      <w:proofErr w:type="spellStart"/>
      <w:r w:rsidRPr="00D24EE6">
        <w:rPr>
          <w:rFonts w:ascii="Times New Roman" w:hAnsi="Times New Roman" w:cs="Times New Roman"/>
        </w:rPr>
        <w:t>im</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zunehmen</w:t>
      </w:r>
      <w:proofErr w:type="spellEnd"/>
      <w:r w:rsidRPr="00D24EE6">
        <w:rPr>
          <w:rFonts w:ascii="Times New Roman" w:hAnsi="Times New Roman" w:cs="Times New Roman"/>
        </w:rPr>
        <w:t xml:space="preserve">, und </w:t>
      </w:r>
      <w:proofErr w:type="spellStart"/>
      <w:r w:rsidRPr="00D24EE6">
        <w:rPr>
          <w:rFonts w:ascii="Times New Roman" w:hAnsi="Times New Roman" w:cs="Times New Roman"/>
        </w:rPr>
        <w:t>schier</w:t>
      </w:r>
      <w:proofErr w:type="spellEnd"/>
      <w:r w:rsidRPr="00D24EE6">
        <w:rPr>
          <w:rFonts w:ascii="Times New Roman" w:hAnsi="Times New Roman" w:cs="Times New Roman"/>
        </w:rPr>
        <w:t xml:space="preserve"> </w:t>
      </w:r>
      <w:proofErr w:type="spellStart"/>
      <w:proofErr w:type="gramStart"/>
      <w:r w:rsidRPr="00D24EE6">
        <w:rPr>
          <w:rFonts w:ascii="Times New Roman" w:hAnsi="Times New Roman" w:cs="Times New Roman"/>
        </w:rPr>
        <w:t>voll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ist</w:t>
      </w:r>
      <w:proofErr w:type="spellEnd"/>
      <w:proofErr w:type="gramEnd"/>
      <w:r w:rsidRPr="00D24EE6">
        <w:rPr>
          <w:rFonts w:ascii="Times New Roman" w:hAnsi="Times New Roman" w:cs="Times New Roman"/>
        </w:rPr>
        <w:t xml:space="preserve">: </w:t>
      </w:r>
      <w:proofErr w:type="spellStart"/>
      <w:r w:rsidRPr="00D24EE6">
        <w:rPr>
          <w:rFonts w:ascii="Times New Roman" w:hAnsi="Times New Roman" w:cs="Times New Roman"/>
        </w:rPr>
        <w:t>dann</w:t>
      </w:r>
      <w:proofErr w:type="spellEnd"/>
      <w:r w:rsidRPr="00D24EE6">
        <w:rPr>
          <w:rFonts w:ascii="Times New Roman" w:hAnsi="Times New Roman" w:cs="Times New Roman"/>
        </w:rPr>
        <w:t xml:space="preserve"> es </w:t>
      </w:r>
      <w:proofErr w:type="spellStart"/>
      <w:r w:rsidRPr="00D24EE6">
        <w:rPr>
          <w:rFonts w:ascii="Times New Roman" w:hAnsi="Times New Roman" w:cs="Times New Roman"/>
        </w:rPr>
        <w:t>ist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schwer</w:t>
      </w:r>
      <w:proofErr w:type="spellEnd"/>
      <w:r w:rsidRPr="00D24EE6">
        <w:rPr>
          <w:rFonts w:ascii="Times New Roman" w:hAnsi="Times New Roman" w:cs="Times New Roman"/>
        </w:rPr>
        <w:t xml:space="preserve"> das </w:t>
      </w:r>
      <w:proofErr w:type="spellStart"/>
      <w:r w:rsidRPr="00D24EE6">
        <w:rPr>
          <w:rFonts w:ascii="Times New Roman" w:hAnsi="Times New Roman" w:cs="Times New Roman"/>
        </w:rPr>
        <w:t>Geblüt</w:t>
      </w:r>
      <w:proofErr w:type="spellEnd"/>
      <w:r w:rsidRPr="00D24EE6">
        <w:rPr>
          <w:rFonts w:ascii="Times New Roman" w:hAnsi="Times New Roman" w:cs="Times New Roman"/>
        </w:rPr>
        <w:t xml:space="preserve"> in den Gang </w:t>
      </w:r>
      <w:proofErr w:type="spellStart"/>
      <w:r w:rsidRPr="00D24EE6">
        <w:rPr>
          <w:rFonts w:ascii="Times New Roman" w:hAnsi="Times New Roman" w:cs="Times New Roman"/>
        </w:rPr>
        <w:t>zu</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bringen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wann</w:t>
      </w:r>
      <w:proofErr w:type="spellEnd"/>
      <w:r w:rsidRPr="00D24EE6">
        <w:rPr>
          <w:rFonts w:ascii="Times New Roman" w:hAnsi="Times New Roman" w:cs="Times New Roman"/>
        </w:rPr>
        <w:t xml:space="preserve"> der Mond </w:t>
      </w:r>
      <w:proofErr w:type="spellStart"/>
      <w:r w:rsidRPr="00D24EE6">
        <w:rPr>
          <w:rFonts w:ascii="Times New Roman" w:hAnsi="Times New Roman" w:cs="Times New Roman"/>
        </w:rPr>
        <w:t>abnimmt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i/>
          <w:iCs/>
        </w:rPr>
        <w:t>Kurzgefaßtes</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Weiber-Büchlein</w:t>
      </w:r>
      <w:proofErr w:type="spellEnd"/>
      <w:r w:rsidRPr="00D24EE6">
        <w:rPr>
          <w:rFonts w:ascii="Times New Roman" w:hAnsi="Times New Roman" w:cs="Times New Roman"/>
          <w:i/>
          <w:iCs/>
        </w:rPr>
        <w:t xml:space="preserve">. Die </w:t>
      </w:r>
      <w:proofErr w:type="spellStart"/>
      <w:r w:rsidRPr="00D24EE6">
        <w:rPr>
          <w:rFonts w:ascii="Times New Roman" w:hAnsi="Times New Roman" w:cs="Times New Roman"/>
          <w:i/>
          <w:iCs/>
        </w:rPr>
        <w:t>Zehnte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Auflage</w:t>
      </w:r>
      <w:proofErr w:type="spellEnd"/>
      <w:r w:rsidRPr="00D24EE6">
        <w:rPr>
          <w:rFonts w:ascii="Times New Roman" w:hAnsi="Times New Roman" w:cs="Times New Roman"/>
        </w:rPr>
        <w:t xml:space="preserve"> (Harrisburg, Pa.: Benjamin Mayer, 1799), 46-7. </w:t>
      </w:r>
    </w:p>
  </w:footnote>
  <w:footnote w:id="506">
    <w:p w14:paraId="47AEF878"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Patrick J. Donmoyer, </w:t>
      </w:r>
      <w:r w:rsidRPr="00D24EE6">
        <w:rPr>
          <w:rFonts w:ascii="Times New Roman" w:hAnsi="Times New Roman" w:cs="Times New Roman"/>
          <w:i/>
          <w:iCs/>
        </w:rPr>
        <w:t>Powwowing in Pennsylvania: Healing Rituals of the Dutch Country</w:t>
      </w:r>
      <w:r w:rsidRPr="00D24EE6">
        <w:rPr>
          <w:rFonts w:ascii="Times New Roman" w:hAnsi="Times New Roman" w:cs="Times New Roman"/>
        </w:rPr>
        <w:t xml:space="preserve"> (Kutztown, PA: Pennsylvania German Cultural Heritage Center, 2017), 278. “Administration of herbal compounds for a late period was to be timed with the waxing moon, as it was to be much harder to treat in the waning moon.” In Culpeper’s book, the cure for “the stoppage of the Menstrua’s” cautioned that medicines be given “a little before the Full Moon or between the New and full Moon…The Moon hath great influence upon all Elementary bodies, but more upon Women than Men, because they are of her own sex.”60-1.</w:t>
      </w:r>
    </w:p>
  </w:footnote>
  <w:footnote w:id="507">
    <w:p w14:paraId="1E7EE3D8"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Castoreum and sorrel help “regulate menstruation”; pennycress, gall-apples mixed with plantain juice, and dry blackberry leaves are suggested for excessive menstrual bleeding; lemon balm, dry sage, hazel root, wild thyme, and nettle leaves “hasten” menstrual bleeding. Heydrich, “Rosina Heydrich's Midwifery Manual And Ledger, 1770-1819: Transcription And Translation,” 2-12. </w:t>
      </w:r>
    </w:p>
  </w:footnote>
  <w:footnote w:id="508">
    <w:p w14:paraId="04F79D8E"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“Der Eisen </w:t>
      </w:r>
      <w:proofErr w:type="spellStart"/>
      <w:r w:rsidRPr="00D24EE6">
        <w:rPr>
          <w:rFonts w:ascii="Times New Roman" w:hAnsi="Times New Roman" w:cs="Times New Roman"/>
        </w:rPr>
        <w:t>rost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gethan</w:t>
      </w:r>
      <w:proofErr w:type="spellEnd"/>
      <w:r w:rsidRPr="00D24EE6">
        <w:rPr>
          <w:rFonts w:ascii="Times New Roman" w:hAnsi="Times New Roman" w:cs="Times New Roman"/>
        </w:rPr>
        <w:t xml:space="preserve"> </w:t>
      </w:r>
      <w:proofErr w:type="gramStart"/>
      <w:r w:rsidRPr="00D24EE6">
        <w:rPr>
          <w:rFonts w:ascii="Times New Roman" w:hAnsi="Times New Roman" w:cs="Times New Roman"/>
        </w:rPr>
        <w:t>an</w:t>
      </w:r>
      <w:proofErr w:type="gramEnd"/>
      <w:r w:rsidRPr="00D24EE6">
        <w:rPr>
          <w:rFonts w:ascii="Times New Roman" w:hAnsi="Times New Roman" w:cs="Times New Roman"/>
        </w:rPr>
        <w:t xml:space="preserve"> die </w:t>
      </w:r>
      <w:proofErr w:type="spellStart"/>
      <w:r w:rsidRPr="00D24EE6">
        <w:rPr>
          <w:rFonts w:ascii="Times New Roman" w:hAnsi="Times New Roman" w:cs="Times New Roman"/>
        </w:rPr>
        <w:t>weibliche</w:t>
      </w:r>
      <w:proofErr w:type="spellEnd"/>
      <w:r w:rsidRPr="00D24EE6">
        <w:rPr>
          <w:rFonts w:ascii="Times New Roman" w:hAnsi="Times New Roman" w:cs="Times New Roman"/>
        </w:rPr>
        <w:t xml:space="preserve"> Ort </w:t>
      </w:r>
      <w:proofErr w:type="spellStart"/>
      <w:r w:rsidRPr="00D24EE6">
        <w:rPr>
          <w:rFonts w:ascii="Times New Roman" w:hAnsi="Times New Roman" w:cs="Times New Roman"/>
        </w:rPr>
        <w:t>stillet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iren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Fluß</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getruncken</w:t>
      </w:r>
      <w:proofErr w:type="spellEnd"/>
      <w:r w:rsidRPr="00D24EE6">
        <w:rPr>
          <w:rFonts w:ascii="Times New Roman" w:hAnsi="Times New Roman" w:cs="Times New Roman"/>
        </w:rPr>
        <w:t xml:space="preserve"> hinder die </w:t>
      </w:r>
      <w:proofErr w:type="spellStart"/>
      <w:r w:rsidRPr="00D24EE6">
        <w:rPr>
          <w:rFonts w:ascii="Times New Roman" w:hAnsi="Times New Roman" w:cs="Times New Roman"/>
        </w:rPr>
        <w:t>fruchtbarkeÿt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macht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auch</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haar</w:t>
      </w:r>
      <w:proofErr w:type="spellEnd"/>
      <w:r w:rsidRPr="00D24EE6">
        <w:rPr>
          <w:rFonts w:ascii="Times New Roman" w:hAnsi="Times New Roman" w:cs="Times New Roman"/>
        </w:rPr>
        <w:t xml:space="preserve"> an </w:t>
      </w:r>
      <w:proofErr w:type="spellStart"/>
      <w:r w:rsidRPr="00D24EE6">
        <w:rPr>
          <w:rFonts w:ascii="Times New Roman" w:hAnsi="Times New Roman" w:cs="Times New Roman"/>
        </w:rPr>
        <w:t>kalen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orten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wachsen</w:t>
      </w:r>
      <w:proofErr w:type="spellEnd"/>
      <w:r w:rsidRPr="00D24EE6">
        <w:rPr>
          <w:rFonts w:ascii="Times New Roman" w:hAnsi="Times New Roman" w:cs="Times New Roman"/>
        </w:rPr>
        <w:t xml:space="preserve">.” Heydrich, “Rosina Heydrich's Midwifery Manual And Ledger, 1770-1819, 3. </w:t>
      </w:r>
    </w:p>
  </w:footnote>
  <w:footnote w:id="509">
    <w:p w14:paraId="2A63FA06"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gramStart"/>
      <w:r w:rsidRPr="00D24EE6">
        <w:rPr>
          <w:rFonts w:ascii="Times New Roman" w:hAnsi="Times New Roman" w:cs="Times New Roman"/>
        </w:rPr>
        <w:t>”For</w:t>
      </w:r>
      <w:proofErr w:type="gramEnd"/>
      <w:r w:rsidRPr="00D24EE6">
        <w:rPr>
          <w:rFonts w:ascii="Times New Roman" w:hAnsi="Times New Roman" w:cs="Times New Roman"/>
        </w:rPr>
        <w:t xml:space="preserve"> Nature being sent in the World by the Eternal God, for the Increase and Multiplication of Things in the Elementary World, hath placed a Magnetic Vertue in the Womb, that it draws the Seed to it, as the Load-stone draws Iron, or the Fire the Light of the Candle.” A lodestone is a variety of iron oxide that has magnetic properties and attract iron. </w:t>
      </w:r>
    </w:p>
  </w:footnote>
  <w:footnote w:id="510">
    <w:p w14:paraId="587B7CD0" w14:textId="77777777" w:rsidR="004D1888" w:rsidRPr="00D24EE6" w:rsidRDefault="004D1888" w:rsidP="004D1888">
      <w:pPr>
        <w:pStyle w:val="FootnoteText"/>
        <w:rPr>
          <w:rFonts w:ascii="Times New Roman" w:hAnsi="Times New Roman" w:cs="Times New Roman"/>
          <w:i/>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Leonard Sowerby, </w:t>
      </w:r>
      <w:r w:rsidRPr="00D24EE6">
        <w:rPr>
          <w:rFonts w:ascii="Times New Roman" w:hAnsi="Times New Roman" w:cs="Times New Roman"/>
          <w:i/>
          <w:iCs/>
        </w:rPr>
        <w:t xml:space="preserve">The Ladies </w:t>
      </w:r>
      <w:proofErr w:type="gramStart"/>
      <w:r w:rsidRPr="00D24EE6">
        <w:rPr>
          <w:rFonts w:ascii="Times New Roman" w:hAnsi="Times New Roman" w:cs="Times New Roman"/>
          <w:i/>
          <w:iCs/>
        </w:rPr>
        <w:t>Dispensator :</w:t>
      </w:r>
      <w:proofErr w:type="gramEnd"/>
      <w:r w:rsidRPr="00D24EE6">
        <w:rPr>
          <w:rFonts w:ascii="Times New Roman" w:hAnsi="Times New Roman" w:cs="Times New Roman"/>
          <w:i/>
          <w:iCs/>
        </w:rPr>
        <w:t xml:space="preserve"> Containing the Natures, </w:t>
      </w:r>
      <w:proofErr w:type="spellStart"/>
      <w:r w:rsidRPr="00D24EE6">
        <w:rPr>
          <w:rFonts w:ascii="Times New Roman" w:hAnsi="Times New Roman" w:cs="Times New Roman"/>
          <w:i/>
          <w:iCs/>
        </w:rPr>
        <w:t>Vertues</w:t>
      </w:r>
      <w:proofErr w:type="spellEnd"/>
      <w:r w:rsidRPr="00D24EE6">
        <w:rPr>
          <w:rFonts w:ascii="Times New Roman" w:hAnsi="Times New Roman" w:cs="Times New Roman"/>
          <w:i/>
          <w:iCs/>
        </w:rPr>
        <w:t xml:space="preserve">, and Qualities of All Herbs, and Simples </w:t>
      </w:r>
      <w:proofErr w:type="spellStart"/>
      <w:r w:rsidRPr="00D24EE6">
        <w:rPr>
          <w:rFonts w:ascii="Times New Roman" w:hAnsi="Times New Roman" w:cs="Times New Roman"/>
          <w:i/>
          <w:iCs/>
        </w:rPr>
        <w:t>Usefull</w:t>
      </w:r>
      <w:proofErr w:type="spellEnd"/>
      <w:r w:rsidRPr="00D24EE6">
        <w:rPr>
          <w:rFonts w:ascii="Times New Roman" w:hAnsi="Times New Roman" w:cs="Times New Roman"/>
          <w:i/>
          <w:iCs/>
        </w:rPr>
        <w:t xml:space="preserve"> in Physick</w:t>
      </w:r>
      <w:r w:rsidRPr="00D24EE6">
        <w:rPr>
          <w:rFonts w:ascii="Times New Roman" w:hAnsi="Times New Roman" w:cs="Times New Roman"/>
        </w:rPr>
        <w:t xml:space="preserve"> (London: R. Ibbitson, 1652), 156. </w:t>
      </w:r>
    </w:p>
  </w:footnote>
  <w:footnote w:id="511">
    <w:p w14:paraId="14702017"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“If, for instance, a woman is deficient in the element of </w:t>
      </w:r>
      <w:proofErr w:type="gramStart"/>
      <w:r w:rsidRPr="00D24EE6">
        <w:rPr>
          <w:rFonts w:ascii="Times New Roman" w:hAnsi="Times New Roman" w:cs="Times New Roman"/>
        </w:rPr>
        <w:t>Mars, and</w:t>
      </w:r>
      <w:proofErr w:type="gramEnd"/>
      <w:r w:rsidRPr="00D24EE6">
        <w:rPr>
          <w:rFonts w:ascii="Times New Roman" w:hAnsi="Times New Roman" w:cs="Times New Roman"/>
        </w:rPr>
        <w:t xml:space="preserve"> consequently suffers from poverty of the blood and want of nervous strength (</w:t>
      </w:r>
      <w:proofErr w:type="spellStart"/>
      <w:r w:rsidRPr="00D24EE6">
        <w:rPr>
          <w:rFonts w:ascii="Times New Roman" w:hAnsi="Times New Roman" w:cs="Times New Roman"/>
        </w:rPr>
        <w:t>anæmia</w:t>
      </w:r>
      <w:proofErr w:type="spellEnd"/>
      <w:r w:rsidRPr="00D24EE6">
        <w:rPr>
          <w:rFonts w:ascii="Times New Roman" w:hAnsi="Times New Roman" w:cs="Times New Roman"/>
        </w:rPr>
        <w:t xml:space="preserve">), we may give her iron, because the astral elements of iron correspond to the astral elements represented by Mars, and will attract them as a magnet attracts iron.” Franz Hartmann, </w:t>
      </w:r>
      <w:r w:rsidRPr="00D24EE6">
        <w:rPr>
          <w:rFonts w:ascii="Times New Roman" w:hAnsi="Times New Roman" w:cs="Times New Roman"/>
          <w:i/>
          <w:iCs/>
        </w:rPr>
        <w:t>The Life of Philippus Theophrastus Bombast of Hohenheim Known by the Name of Paracelsus and the Substance of His Teachings</w:t>
      </w:r>
      <w:r w:rsidRPr="00D24EE6">
        <w:rPr>
          <w:rFonts w:ascii="Times New Roman" w:hAnsi="Times New Roman" w:cs="Times New Roman"/>
        </w:rPr>
        <w:t xml:space="preserve">, 2nd ed. (London: Kegan Paul, Trench, </w:t>
      </w:r>
      <w:proofErr w:type="spellStart"/>
      <w:r w:rsidRPr="00D24EE6">
        <w:rPr>
          <w:rFonts w:ascii="Times New Roman" w:hAnsi="Times New Roman" w:cs="Times New Roman"/>
        </w:rPr>
        <w:t>Trübner</w:t>
      </w:r>
      <w:proofErr w:type="spellEnd"/>
      <w:r w:rsidRPr="00D24EE6">
        <w:rPr>
          <w:rFonts w:ascii="Times New Roman" w:hAnsi="Times New Roman" w:cs="Times New Roman"/>
        </w:rPr>
        <w:t>, &amp; Co., 1896), 203.</w:t>
      </w:r>
    </w:p>
  </w:footnote>
  <w:footnote w:id="512">
    <w:p w14:paraId="2C8BD4BE"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“Adler </w:t>
      </w:r>
      <w:proofErr w:type="spellStart"/>
      <w:r w:rsidRPr="00D24EE6">
        <w:rPr>
          <w:rFonts w:ascii="Times New Roman" w:hAnsi="Times New Roman" w:cs="Times New Roman"/>
        </w:rPr>
        <w:t>steijn</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einer</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frawen</w:t>
      </w:r>
      <w:proofErr w:type="spellEnd"/>
      <w:r w:rsidRPr="00D24EE6">
        <w:rPr>
          <w:rFonts w:ascii="Times New Roman" w:hAnsi="Times New Roman" w:cs="Times New Roman"/>
        </w:rPr>
        <w:t xml:space="preserve"> a--- </w:t>
      </w:r>
      <w:proofErr w:type="spellStart"/>
      <w:r w:rsidRPr="00D24EE6">
        <w:rPr>
          <w:rFonts w:ascii="Times New Roman" w:hAnsi="Times New Roman" w:cs="Times New Roman"/>
        </w:rPr>
        <w:t>soll</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machen</w:t>
      </w:r>
      <w:proofErr w:type="spellEnd"/>
      <w:r w:rsidRPr="00D24EE6">
        <w:rPr>
          <w:rFonts w:ascii="Times New Roman" w:hAnsi="Times New Roman" w:cs="Times New Roman"/>
        </w:rPr>
        <w:t xml:space="preserve"> die </w:t>
      </w:r>
      <w:proofErr w:type="spellStart"/>
      <w:r w:rsidRPr="00D24EE6">
        <w:rPr>
          <w:rFonts w:ascii="Times New Roman" w:hAnsi="Times New Roman" w:cs="Times New Roman"/>
        </w:rPr>
        <w:t>geburt</w:t>
      </w:r>
      <w:proofErr w:type="spellEnd"/>
      <w:r w:rsidRPr="00D24EE6">
        <w:rPr>
          <w:rFonts w:ascii="Times New Roman" w:hAnsi="Times New Roman" w:cs="Times New Roman"/>
        </w:rPr>
        <w:t xml:space="preserve"> </w:t>
      </w:r>
      <w:proofErr w:type="spellStart"/>
      <w:r w:rsidRPr="00D24EE6">
        <w:rPr>
          <w:rFonts w:ascii="Times New Roman" w:hAnsi="Times New Roman" w:cs="Times New Roman"/>
        </w:rPr>
        <w:t>leichtig</w:t>
      </w:r>
      <w:proofErr w:type="spellEnd"/>
      <w:r w:rsidRPr="00D24EE6">
        <w:rPr>
          <w:rFonts w:ascii="Times New Roman" w:hAnsi="Times New Roman" w:cs="Times New Roman"/>
        </w:rPr>
        <w:t xml:space="preserve"> ----.” Parts of the text are fragmented as indicated by the dashes. Heydrich, “Rosina Heydrich's Midwifery Manual And Ledger, 1770-1819, 4.</w:t>
      </w:r>
    </w:p>
  </w:footnote>
  <w:footnote w:id="513">
    <w:p w14:paraId="0B6D5452"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proofErr w:type="spellStart"/>
      <w:r w:rsidRPr="00D24EE6">
        <w:rPr>
          <w:rFonts w:ascii="Times New Roman" w:hAnsi="Times New Roman" w:cs="Times New Roman"/>
        </w:rPr>
        <w:t>Eaglestones</w:t>
      </w:r>
      <w:proofErr w:type="spellEnd"/>
      <w:r w:rsidRPr="00D24EE6">
        <w:rPr>
          <w:rFonts w:ascii="Times New Roman" w:hAnsi="Times New Roman" w:cs="Times New Roman"/>
        </w:rPr>
        <w:t xml:space="preserve"> were placed on the mother’s thighs or belly during delivery. Paul B. Newman, </w:t>
      </w:r>
      <w:r w:rsidRPr="00D24EE6">
        <w:rPr>
          <w:rFonts w:ascii="Times New Roman" w:hAnsi="Times New Roman" w:cs="Times New Roman"/>
          <w:i/>
          <w:iCs/>
        </w:rPr>
        <w:t>Growing up in the Middle Ages</w:t>
      </w:r>
      <w:r w:rsidRPr="00D24EE6">
        <w:rPr>
          <w:rFonts w:ascii="Times New Roman" w:hAnsi="Times New Roman" w:cs="Times New Roman"/>
        </w:rPr>
        <w:t xml:space="preserve"> (Jefferson, NC: McFarland &amp; Company, 2007), 15. </w:t>
      </w:r>
    </w:p>
  </w:footnote>
  <w:footnote w:id="514">
    <w:p w14:paraId="7C48725A"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Nicholas Culpeper, </w:t>
      </w:r>
      <w:r w:rsidRPr="00D24EE6">
        <w:rPr>
          <w:rFonts w:ascii="Times New Roman" w:hAnsi="Times New Roman" w:cs="Times New Roman"/>
          <w:i/>
          <w:iCs/>
        </w:rPr>
        <w:t>A Directory for Midwives: Or, a Guide for Women, in Their Conception, Bearing, and Suckling Their Children</w:t>
      </w:r>
      <w:r w:rsidRPr="00D24EE6">
        <w:rPr>
          <w:rFonts w:ascii="Times New Roman" w:hAnsi="Times New Roman" w:cs="Times New Roman"/>
        </w:rPr>
        <w:t xml:space="preserve"> (London: S. Ballard, R. Ware, S. Birt, C. Hitch, L. Hawes, and J. Hodges, 1755), 98.</w:t>
      </w:r>
    </w:p>
  </w:footnote>
  <w:footnote w:id="515">
    <w:p w14:paraId="0257D91D" w14:textId="77777777" w:rsidR="004D1888" w:rsidRPr="00D24EE6" w:rsidRDefault="004D1888" w:rsidP="004D188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Sandra Cavallo, “Pregnant Stones as Wonders of Nature,” in </w:t>
      </w:r>
      <w:r w:rsidRPr="00D24EE6">
        <w:rPr>
          <w:rFonts w:ascii="Times New Roman" w:hAnsi="Times New Roman" w:cs="Times New Roman"/>
          <w:i/>
          <w:iCs/>
        </w:rPr>
        <w:t>Reproduction: Antiquity to the Present Day</w:t>
      </w:r>
      <w:r w:rsidRPr="00D24EE6">
        <w:rPr>
          <w:rFonts w:ascii="Times New Roman" w:hAnsi="Times New Roman" w:cs="Times New Roman"/>
        </w:rPr>
        <w:t>, ed. N Hopwood and R Flemming (Cambridge: Cambridge University Press, 2018), 672.</w:t>
      </w:r>
    </w:p>
  </w:footnote>
  <w:footnote w:id="516">
    <w:p w14:paraId="7F30EF18" w14:textId="77777777" w:rsidR="004D1888" w:rsidRPr="00D24EE6" w:rsidRDefault="004D1888" w:rsidP="004D1888">
      <w:pPr>
        <w:pStyle w:val="FootnoteText"/>
        <w:rPr>
          <w:rFonts w:ascii="Times New Roman" w:hAnsi="Times New Roman" w:cs="Times New Roman"/>
          <w:i/>
          <w:iCs/>
        </w:rPr>
      </w:pPr>
      <w:r w:rsidRPr="00D24EE6">
        <w:rPr>
          <w:rStyle w:val="FootnoteReference"/>
          <w:rFonts w:ascii="Times New Roman" w:hAnsi="Times New Roman" w:cs="Times New Roman"/>
        </w:rPr>
        <w:footnoteRef/>
      </w:r>
      <w:r w:rsidRPr="00D24EE6">
        <w:rPr>
          <w:rFonts w:ascii="Times New Roman" w:hAnsi="Times New Roman" w:cs="Times New Roman"/>
        </w:rPr>
        <w:t xml:space="preserve"> Kirkman, “The Meeting of Mothers, Midwifes, and Men,” 20-1. Philadelphia listed only male midwifes by 1824. </w:t>
      </w:r>
    </w:p>
  </w:footnote>
  <w:footnote w:id="517">
    <w:p w14:paraId="75F2300C" w14:textId="148F1718" w:rsidR="00C66D70" w:rsidRPr="00D24EE6" w:rsidRDefault="00C66D7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It is estimated that Ballard successfully performed 814 deliveries in contrast to Susanna’s 1,667 and Rosina’s 1,739 deliveries. Laurel Thatcher Ulrich, “‘The Living Mother of a Living Child:’ Midwifery and Mortality in Postrevolutionary New England,” in </w:t>
      </w:r>
      <w:r w:rsidRPr="00D24EE6">
        <w:rPr>
          <w:rFonts w:ascii="Times New Roman" w:hAnsi="Times New Roman" w:cs="Times New Roman"/>
          <w:i/>
          <w:iCs/>
        </w:rPr>
        <w:t>Women and Health in America</w:t>
      </w:r>
      <w:r w:rsidRPr="00D24EE6">
        <w:rPr>
          <w:rFonts w:ascii="Times New Roman" w:hAnsi="Times New Roman" w:cs="Times New Roman"/>
        </w:rPr>
        <w:t>, ed. Judith Walzer Leavitt (Madison: University of Wisconsin Press, 1999), 51.</w:t>
      </w:r>
    </w:p>
  </w:footnote>
  <w:footnote w:id="518">
    <w:p w14:paraId="312AACA7" w14:textId="77DA0353" w:rsidR="00202B56" w:rsidRPr="00D24EE6" w:rsidRDefault="00202B56">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Aaron Spencer Fogleman, </w:t>
      </w:r>
      <w:r w:rsidRPr="00D24EE6">
        <w:rPr>
          <w:rFonts w:ascii="Times New Roman" w:hAnsi="Times New Roman" w:cs="Times New Roman"/>
          <w:i/>
          <w:iCs/>
        </w:rPr>
        <w:t>Hopeful Journeys: German Immigration, Settlement, and Political Culture in Colonial America, 1717-1775</w:t>
      </w:r>
      <w:r w:rsidRPr="00D24EE6">
        <w:rPr>
          <w:rFonts w:ascii="Times New Roman" w:hAnsi="Times New Roman" w:cs="Times New Roman"/>
        </w:rPr>
        <w:t xml:space="preserve"> (Philadelphia, PA: University of Pennsylvania Press, 1996), 11. </w:t>
      </w:r>
    </w:p>
  </w:footnote>
  <w:footnote w:id="519">
    <w:p w14:paraId="16D9F47D" w14:textId="799DD6DA" w:rsidR="00D83367" w:rsidRPr="00D24EE6" w:rsidRDefault="00D83367">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Mary E. Fissell, “Introduction: Women, Health, and Healing in Early Modern Europe,” </w:t>
      </w:r>
      <w:r w:rsidRPr="00D24EE6">
        <w:rPr>
          <w:rFonts w:ascii="Times New Roman" w:hAnsi="Times New Roman" w:cs="Times New Roman"/>
          <w:i/>
          <w:iCs/>
        </w:rPr>
        <w:t>Bulletin of the History of Medicine</w:t>
      </w:r>
      <w:r w:rsidRPr="00D24EE6">
        <w:rPr>
          <w:rFonts w:ascii="Times New Roman" w:hAnsi="Times New Roman" w:cs="Times New Roman"/>
        </w:rPr>
        <w:t xml:space="preserve"> 82, no. 1 (Spring 2008): 11. </w:t>
      </w:r>
    </w:p>
  </w:footnote>
  <w:footnote w:id="520">
    <w:p w14:paraId="69464CA7" w14:textId="4011EC52" w:rsidR="006B04AB" w:rsidRPr="00D24EE6" w:rsidRDefault="006B04AB">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Mary Lindemann, </w:t>
      </w:r>
      <w:r w:rsidRPr="00D24EE6">
        <w:rPr>
          <w:rFonts w:ascii="Times New Roman" w:hAnsi="Times New Roman" w:cs="Times New Roman"/>
          <w:i/>
          <w:iCs/>
        </w:rPr>
        <w:t>Medicine and Society in Early Modern Europe</w:t>
      </w:r>
      <w:r w:rsidRPr="00D24EE6">
        <w:rPr>
          <w:rFonts w:ascii="Times New Roman" w:hAnsi="Times New Roman" w:cs="Times New Roman"/>
        </w:rPr>
        <w:t>, second edition (New York: Cambridge University Press, 2010), 236.</w:t>
      </w:r>
    </w:p>
  </w:footnote>
  <w:footnote w:id="521">
    <w:p w14:paraId="24FB5048" w14:textId="4099A899" w:rsidR="00C62332" w:rsidRPr="00D24EE6" w:rsidRDefault="00C62332">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Lindemann, </w:t>
      </w:r>
      <w:r w:rsidRPr="00D24EE6">
        <w:rPr>
          <w:rFonts w:ascii="Times New Roman" w:hAnsi="Times New Roman" w:cs="Times New Roman"/>
          <w:i/>
          <w:iCs/>
        </w:rPr>
        <w:t>Medicine and Society in Early Modern Europe</w:t>
      </w:r>
      <w:r w:rsidRPr="00D24EE6">
        <w:rPr>
          <w:rFonts w:ascii="Times New Roman" w:hAnsi="Times New Roman" w:cs="Times New Roman"/>
        </w:rPr>
        <w:t xml:space="preserve">, 236. </w:t>
      </w:r>
    </w:p>
  </w:footnote>
  <w:footnote w:id="522">
    <w:p w14:paraId="0A46D636" w14:textId="344EE3D4" w:rsidR="00342118" w:rsidRPr="00D24EE6" w:rsidRDefault="00342118">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Volker Hess and Sabine Schlegelmilch, “</w:t>
      </w:r>
      <w:r w:rsidRPr="00D24EE6">
        <w:rPr>
          <w:rFonts w:ascii="Times New Roman" w:hAnsi="Times New Roman" w:cs="Times New Roman"/>
          <w:i/>
          <w:iCs/>
        </w:rPr>
        <w:t xml:space="preserve">Cornucopia </w:t>
      </w:r>
      <w:proofErr w:type="spellStart"/>
      <w:r w:rsidRPr="00D24EE6">
        <w:rPr>
          <w:rFonts w:ascii="Times New Roman" w:hAnsi="Times New Roman" w:cs="Times New Roman"/>
          <w:i/>
          <w:iCs/>
        </w:rPr>
        <w:t>Officinae</w:t>
      </w:r>
      <w:proofErr w:type="spellEnd"/>
      <w:r w:rsidRPr="00D24EE6">
        <w:rPr>
          <w:rFonts w:ascii="Times New Roman" w:hAnsi="Times New Roman" w:cs="Times New Roman"/>
          <w:i/>
          <w:iCs/>
        </w:rPr>
        <w:t xml:space="preserve"> </w:t>
      </w:r>
      <w:proofErr w:type="spellStart"/>
      <w:r w:rsidRPr="00D24EE6">
        <w:rPr>
          <w:rFonts w:ascii="Times New Roman" w:hAnsi="Times New Roman" w:cs="Times New Roman"/>
          <w:i/>
          <w:iCs/>
        </w:rPr>
        <w:t>Medicae</w:t>
      </w:r>
      <w:proofErr w:type="spellEnd"/>
      <w:r w:rsidRPr="00D24EE6">
        <w:rPr>
          <w:rFonts w:ascii="Times New Roman" w:hAnsi="Times New Roman" w:cs="Times New Roman"/>
        </w:rPr>
        <w:t xml:space="preserve">: Medical Practice Records and Their Origin,” in </w:t>
      </w:r>
      <w:r w:rsidRPr="00D24EE6">
        <w:rPr>
          <w:rFonts w:ascii="Times New Roman" w:hAnsi="Times New Roman" w:cs="Times New Roman"/>
          <w:i/>
          <w:iCs/>
        </w:rPr>
        <w:t>Medical Practice, 1600-1900</w:t>
      </w:r>
      <w:r w:rsidRPr="00D24EE6">
        <w:rPr>
          <w:rFonts w:ascii="Times New Roman" w:hAnsi="Times New Roman" w:cs="Times New Roman"/>
        </w:rPr>
        <w:t xml:space="preserve">, ed. Martin Dinges, et al. (Leiden: Brill, 2015), 12; </w:t>
      </w:r>
      <w:r w:rsidR="00BB76A3" w:rsidRPr="00D24EE6">
        <w:rPr>
          <w:rFonts w:ascii="Times New Roman" w:hAnsi="Times New Roman" w:cs="Times New Roman"/>
        </w:rPr>
        <w:t xml:space="preserve">Katharina Ernst, “Fragments and Gaps. The Form of Illness Narratives in 18th Century Wurttemberg Pietist Diaries,” </w:t>
      </w:r>
      <w:proofErr w:type="spellStart"/>
      <w:r w:rsidR="00BB76A3" w:rsidRPr="00D24EE6">
        <w:rPr>
          <w:rFonts w:ascii="Times New Roman" w:hAnsi="Times New Roman" w:cs="Times New Roman"/>
          <w:i/>
          <w:iCs/>
        </w:rPr>
        <w:t>Medizin</w:t>
      </w:r>
      <w:proofErr w:type="spellEnd"/>
      <w:r w:rsidR="00BB76A3" w:rsidRPr="00D24EE6">
        <w:rPr>
          <w:rFonts w:ascii="Times New Roman" w:hAnsi="Times New Roman" w:cs="Times New Roman"/>
          <w:i/>
          <w:iCs/>
        </w:rPr>
        <w:t xml:space="preserve"> in Gesellschaft und </w:t>
      </w:r>
      <w:proofErr w:type="spellStart"/>
      <w:r w:rsidR="00BB76A3" w:rsidRPr="00D24EE6">
        <w:rPr>
          <w:rFonts w:ascii="Times New Roman" w:hAnsi="Times New Roman" w:cs="Times New Roman"/>
          <w:i/>
          <w:iCs/>
        </w:rPr>
        <w:t>Geschichte</w:t>
      </w:r>
      <w:proofErr w:type="spellEnd"/>
      <w:r w:rsidR="00BB76A3" w:rsidRPr="00D24EE6">
        <w:rPr>
          <w:rFonts w:ascii="Times New Roman" w:hAnsi="Times New Roman" w:cs="Times New Roman"/>
        </w:rPr>
        <w:t xml:space="preserve"> 24 (2005): 35–45.</w:t>
      </w:r>
    </w:p>
  </w:footnote>
  <w:footnote w:id="523">
    <w:p w14:paraId="1B70B3DC" w14:textId="6D23977F" w:rsidR="009C35D7" w:rsidRPr="00D24EE6" w:rsidRDefault="009C35D7">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t>
      </w:r>
      <w:r w:rsidR="00484BBE" w:rsidRPr="00D24EE6">
        <w:rPr>
          <w:rFonts w:ascii="Times New Roman" w:hAnsi="Times New Roman" w:cs="Times New Roman"/>
        </w:rPr>
        <w:t xml:space="preserve">Toni </w:t>
      </w:r>
      <w:proofErr w:type="spellStart"/>
      <w:r w:rsidR="00484BBE" w:rsidRPr="00D24EE6">
        <w:rPr>
          <w:rFonts w:ascii="Times New Roman" w:hAnsi="Times New Roman" w:cs="Times New Roman"/>
        </w:rPr>
        <w:t>Pierenkemper</w:t>
      </w:r>
      <w:proofErr w:type="spellEnd"/>
      <w:r w:rsidR="00484BBE" w:rsidRPr="00D24EE6">
        <w:rPr>
          <w:rFonts w:ascii="Times New Roman" w:hAnsi="Times New Roman" w:cs="Times New Roman"/>
        </w:rPr>
        <w:t xml:space="preserve"> and Richard Tilly, </w:t>
      </w:r>
      <w:r w:rsidR="00484BBE" w:rsidRPr="00D24EE6">
        <w:rPr>
          <w:rFonts w:ascii="Times New Roman" w:hAnsi="Times New Roman" w:cs="Times New Roman"/>
          <w:i/>
          <w:iCs/>
        </w:rPr>
        <w:t>The German Economy During the Nineteenth Century</w:t>
      </w:r>
      <w:r w:rsidR="00484BBE" w:rsidRPr="00D24EE6">
        <w:rPr>
          <w:rFonts w:ascii="Times New Roman" w:hAnsi="Times New Roman" w:cs="Times New Roman"/>
        </w:rPr>
        <w:t xml:space="preserve"> (New York: </w:t>
      </w:r>
      <w:proofErr w:type="spellStart"/>
      <w:r w:rsidR="00484BBE" w:rsidRPr="00D24EE6">
        <w:rPr>
          <w:rFonts w:ascii="Times New Roman" w:hAnsi="Times New Roman" w:cs="Times New Roman"/>
        </w:rPr>
        <w:t>Berghahn</w:t>
      </w:r>
      <w:proofErr w:type="spellEnd"/>
      <w:r w:rsidR="00484BBE" w:rsidRPr="00D24EE6">
        <w:rPr>
          <w:rFonts w:ascii="Times New Roman" w:hAnsi="Times New Roman" w:cs="Times New Roman"/>
        </w:rPr>
        <w:t xml:space="preserve">, 2004), </w:t>
      </w:r>
      <w:r w:rsidRPr="00D24EE6">
        <w:rPr>
          <w:rFonts w:ascii="Times New Roman" w:hAnsi="Times New Roman" w:cs="Times New Roman"/>
        </w:rPr>
        <w:t>94.</w:t>
      </w:r>
    </w:p>
  </w:footnote>
  <w:footnote w:id="524">
    <w:p w14:paraId="289D0CF0" w14:textId="5DDC4B7A" w:rsidR="009C35D7" w:rsidRPr="00D24EE6" w:rsidRDefault="009C35D7">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Waler D. Kamphoefner, </w:t>
      </w:r>
      <w:r w:rsidRPr="00D24EE6">
        <w:rPr>
          <w:rFonts w:ascii="Times New Roman" w:hAnsi="Times New Roman" w:cs="Times New Roman"/>
          <w:i/>
          <w:iCs/>
        </w:rPr>
        <w:t>Germans in America: A Concise History</w:t>
      </w:r>
      <w:r w:rsidRPr="00D24EE6">
        <w:rPr>
          <w:rFonts w:ascii="Times New Roman" w:hAnsi="Times New Roman" w:cs="Times New Roman"/>
        </w:rPr>
        <w:t xml:space="preserve"> (Lanham, MD: Rowman &amp; Littlefield, 2021), 66.</w:t>
      </w:r>
    </w:p>
  </w:footnote>
  <w:footnote w:id="525">
    <w:p w14:paraId="50BCA101" w14:textId="77777777" w:rsidR="00371680" w:rsidRPr="00D24EE6" w:rsidRDefault="00371680" w:rsidP="0037168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Peter Novick, </w:t>
      </w:r>
      <w:r w:rsidRPr="00D24EE6">
        <w:rPr>
          <w:rFonts w:ascii="Times New Roman" w:hAnsi="Times New Roman" w:cs="Times New Roman"/>
          <w:i/>
          <w:iCs/>
        </w:rPr>
        <w:t>That Noble Dream: The “Objectivity Question” and the American Historical Profession</w:t>
      </w:r>
      <w:r w:rsidRPr="00D24EE6">
        <w:rPr>
          <w:rFonts w:ascii="Times New Roman" w:hAnsi="Times New Roman" w:cs="Times New Roman"/>
        </w:rPr>
        <w:t xml:space="preserve"> (Cambridge: Cambridge University Press, 1988), 21-22. “Graduate or professional training worthy of the name hardly existed in the United States until the century was well advanced.”</w:t>
      </w:r>
    </w:p>
  </w:footnote>
  <w:footnote w:id="526">
    <w:p w14:paraId="6F798E49" w14:textId="77777777" w:rsidR="00371680" w:rsidRPr="00D24EE6" w:rsidRDefault="00371680" w:rsidP="00371680">
      <w:pPr>
        <w:pStyle w:val="FootnoteText"/>
        <w:rPr>
          <w:rFonts w:ascii="Times New Roman" w:hAnsi="Times New Roman" w:cs="Times New Roman"/>
        </w:rPr>
      </w:pPr>
      <w:r w:rsidRPr="00D24EE6">
        <w:rPr>
          <w:rStyle w:val="FootnoteReference"/>
          <w:rFonts w:ascii="Times New Roman" w:hAnsi="Times New Roman" w:cs="Times New Roman"/>
        </w:rPr>
        <w:footnoteRef/>
      </w:r>
      <w:r w:rsidRPr="00D24EE6">
        <w:rPr>
          <w:rFonts w:ascii="Times New Roman" w:hAnsi="Times New Roman" w:cs="Times New Roman"/>
        </w:rPr>
        <w:t xml:space="preserve"> The historian Thomas N. Bonner estimated that approximately 10,000 American medical students studied in Vienna, 3,000 studied in Berlin, around 1,500 studied elsewhere in Germany, and less than 200 studied in the universities of Switzerland and Austria-Hungary (outside Vienna). Thomas Neville Bonner, </w:t>
      </w:r>
      <w:r w:rsidRPr="00D24EE6">
        <w:rPr>
          <w:rFonts w:ascii="Times New Roman" w:hAnsi="Times New Roman" w:cs="Times New Roman"/>
          <w:i/>
          <w:iCs/>
        </w:rPr>
        <w:t>American Doctors and German Universities: A Chapter in International Intellectual Relations, 1870-1914</w:t>
      </w:r>
      <w:r w:rsidRPr="00D24EE6">
        <w:rPr>
          <w:rFonts w:ascii="Times New Roman" w:hAnsi="Times New Roman" w:cs="Times New Roman"/>
        </w:rPr>
        <w:t xml:space="preserve"> (Lincoln: University of Nebraska Press, 1963),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8"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097076"/>
    <w:multiLevelType w:val="hybridMultilevel"/>
    <w:tmpl w:val="78BE7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BCD41A3"/>
    <w:multiLevelType w:val="multilevel"/>
    <w:tmpl w:val="8780D5BE"/>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0326786"/>
    <w:multiLevelType w:val="hybridMultilevel"/>
    <w:tmpl w:val="ABB257DE"/>
    <w:lvl w:ilvl="0" w:tplc="04090013">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9B37FB1"/>
    <w:multiLevelType w:val="hybridMultilevel"/>
    <w:tmpl w:val="F7A2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EC16224"/>
    <w:multiLevelType w:val="hybridMultilevel"/>
    <w:tmpl w:val="75D26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73317D5D"/>
    <w:multiLevelType w:val="hybridMultilevel"/>
    <w:tmpl w:val="78B66E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220887">
    <w:abstractNumId w:val="0"/>
  </w:num>
  <w:num w:numId="2" w16cid:durableId="997458764">
    <w:abstractNumId w:val="7"/>
  </w:num>
  <w:num w:numId="3" w16cid:durableId="1876238217">
    <w:abstractNumId w:val="3"/>
  </w:num>
  <w:num w:numId="4" w16cid:durableId="164785261">
    <w:abstractNumId w:val="14"/>
  </w:num>
  <w:num w:numId="5" w16cid:durableId="1414358103">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3266834">
    <w:abstractNumId w:val="15"/>
  </w:num>
  <w:num w:numId="7" w16cid:durableId="453447325">
    <w:abstractNumId w:val="18"/>
  </w:num>
  <w:num w:numId="8" w16cid:durableId="891961787">
    <w:abstractNumId w:val="20"/>
  </w:num>
  <w:num w:numId="9" w16cid:durableId="1191870356">
    <w:abstractNumId w:val="8"/>
  </w:num>
  <w:num w:numId="10" w16cid:durableId="1637220569">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43BE"/>
    <w:rsid w:val="0000559F"/>
    <w:rsid w:val="000104A9"/>
    <w:rsid w:val="00014A3E"/>
    <w:rsid w:val="000166A9"/>
    <w:rsid w:val="0002037F"/>
    <w:rsid w:val="00022A42"/>
    <w:rsid w:val="0002566F"/>
    <w:rsid w:val="00032057"/>
    <w:rsid w:val="00053BB4"/>
    <w:rsid w:val="00057004"/>
    <w:rsid w:val="00063E10"/>
    <w:rsid w:val="00071FB8"/>
    <w:rsid w:val="00072708"/>
    <w:rsid w:val="00073C62"/>
    <w:rsid w:val="00076A95"/>
    <w:rsid w:val="0008007F"/>
    <w:rsid w:val="00082E96"/>
    <w:rsid w:val="00086763"/>
    <w:rsid w:val="00094C3E"/>
    <w:rsid w:val="000957C1"/>
    <w:rsid w:val="000A220C"/>
    <w:rsid w:val="000A604C"/>
    <w:rsid w:val="000B0A40"/>
    <w:rsid w:val="000B0C69"/>
    <w:rsid w:val="000B5C42"/>
    <w:rsid w:val="000D00F7"/>
    <w:rsid w:val="000D0931"/>
    <w:rsid w:val="000D3323"/>
    <w:rsid w:val="000E2EA2"/>
    <w:rsid w:val="000E44C0"/>
    <w:rsid w:val="000F0559"/>
    <w:rsid w:val="000F073E"/>
    <w:rsid w:val="000F0887"/>
    <w:rsid w:val="000F18E9"/>
    <w:rsid w:val="0010217F"/>
    <w:rsid w:val="001102BC"/>
    <w:rsid w:val="00112F00"/>
    <w:rsid w:val="00113C90"/>
    <w:rsid w:val="00114690"/>
    <w:rsid w:val="00131749"/>
    <w:rsid w:val="001370E9"/>
    <w:rsid w:val="00137431"/>
    <w:rsid w:val="001435AC"/>
    <w:rsid w:val="00143DC4"/>
    <w:rsid w:val="00147979"/>
    <w:rsid w:val="00157546"/>
    <w:rsid w:val="0016292A"/>
    <w:rsid w:val="001640B7"/>
    <w:rsid w:val="001669A7"/>
    <w:rsid w:val="00173751"/>
    <w:rsid w:val="00177D09"/>
    <w:rsid w:val="001854FB"/>
    <w:rsid w:val="00191DD7"/>
    <w:rsid w:val="001930CB"/>
    <w:rsid w:val="00193642"/>
    <w:rsid w:val="001A0390"/>
    <w:rsid w:val="001A0D20"/>
    <w:rsid w:val="001A238A"/>
    <w:rsid w:val="001A40CE"/>
    <w:rsid w:val="001A6C15"/>
    <w:rsid w:val="001B3868"/>
    <w:rsid w:val="001B73DA"/>
    <w:rsid w:val="001C39F6"/>
    <w:rsid w:val="001C66FE"/>
    <w:rsid w:val="001D24F9"/>
    <w:rsid w:val="001D3AC3"/>
    <w:rsid w:val="001D4908"/>
    <w:rsid w:val="001D6904"/>
    <w:rsid w:val="001F3F18"/>
    <w:rsid w:val="001F522F"/>
    <w:rsid w:val="00202B56"/>
    <w:rsid w:val="00206090"/>
    <w:rsid w:val="00207219"/>
    <w:rsid w:val="0020751E"/>
    <w:rsid w:val="002076BF"/>
    <w:rsid w:val="00210E35"/>
    <w:rsid w:val="002206E5"/>
    <w:rsid w:val="00235C55"/>
    <w:rsid w:val="00236E6D"/>
    <w:rsid w:val="00237A6C"/>
    <w:rsid w:val="00240264"/>
    <w:rsid w:val="002429E5"/>
    <w:rsid w:val="0024316C"/>
    <w:rsid w:val="00244EA6"/>
    <w:rsid w:val="0025125F"/>
    <w:rsid w:val="0025340B"/>
    <w:rsid w:val="00257E10"/>
    <w:rsid w:val="00262EBB"/>
    <w:rsid w:val="002729AD"/>
    <w:rsid w:val="00280CEF"/>
    <w:rsid w:val="00284FAE"/>
    <w:rsid w:val="0028757A"/>
    <w:rsid w:val="002A4057"/>
    <w:rsid w:val="002A6483"/>
    <w:rsid w:val="002B0363"/>
    <w:rsid w:val="002C06A4"/>
    <w:rsid w:val="002C6330"/>
    <w:rsid w:val="002C6E89"/>
    <w:rsid w:val="002D0DE4"/>
    <w:rsid w:val="002D1FE4"/>
    <w:rsid w:val="002D29D9"/>
    <w:rsid w:val="002D470F"/>
    <w:rsid w:val="002D659C"/>
    <w:rsid w:val="002E2492"/>
    <w:rsid w:val="002F0038"/>
    <w:rsid w:val="002F0C90"/>
    <w:rsid w:val="002F15D8"/>
    <w:rsid w:val="002F2EC8"/>
    <w:rsid w:val="002F377E"/>
    <w:rsid w:val="003013A6"/>
    <w:rsid w:val="00304BD0"/>
    <w:rsid w:val="003051E8"/>
    <w:rsid w:val="00307D77"/>
    <w:rsid w:val="00311F1A"/>
    <w:rsid w:val="00313E9E"/>
    <w:rsid w:val="00314115"/>
    <w:rsid w:val="003150D5"/>
    <w:rsid w:val="003177BB"/>
    <w:rsid w:val="0032090B"/>
    <w:rsid w:val="00320F78"/>
    <w:rsid w:val="00321636"/>
    <w:rsid w:val="00323F4A"/>
    <w:rsid w:val="00327984"/>
    <w:rsid w:val="00341D0F"/>
    <w:rsid w:val="00342118"/>
    <w:rsid w:val="00347236"/>
    <w:rsid w:val="0035155B"/>
    <w:rsid w:val="003528E5"/>
    <w:rsid w:val="003555C0"/>
    <w:rsid w:val="0035768F"/>
    <w:rsid w:val="00360CC8"/>
    <w:rsid w:val="00371680"/>
    <w:rsid w:val="003801F9"/>
    <w:rsid w:val="0038177C"/>
    <w:rsid w:val="0038299F"/>
    <w:rsid w:val="003836EB"/>
    <w:rsid w:val="00384AEC"/>
    <w:rsid w:val="00385C51"/>
    <w:rsid w:val="00387024"/>
    <w:rsid w:val="0039365D"/>
    <w:rsid w:val="003963D3"/>
    <w:rsid w:val="00397F6C"/>
    <w:rsid w:val="003A3E65"/>
    <w:rsid w:val="003A582F"/>
    <w:rsid w:val="003A7613"/>
    <w:rsid w:val="003B5014"/>
    <w:rsid w:val="003B74ED"/>
    <w:rsid w:val="003C0682"/>
    <w:rsid w:val="003C0994"/>
    <w:rsid w:val="003C1575"/>
    <w:rsid w:val="003C2024"/>
    <w:rsid w:val="003C782A"/>
    <w:rsid w:val="003D07F7"/>
    <w:rsid w:val="003D0FA1"/>
    <w:rsid w:val="003D47FB"/>
    <w:rsid w:val="003D5275"/>
    <w:rsid w:val="003D63DF"/>
    <w:rsid w:val="003D737F"/>
    <w:rsid w:val="003E27A0"/>
    <w:rsid w:val="003E2944"/>
    <w:rsid w:val="003E5EA7"/>
    <w:rsid w:val="003F1424"/>
    <w:rsid w:val="003F3599"/>
    <w:rsid w:val="003F7474"/>
    <w:rsid w:val="003F7FED"/>
    <w:rsid w:val="00401F6C"/>
    <w:rsid w:val="00402868"/>
    <w:rsid w:val="00404616"/>
    <w:rsid w:val="00407B6A"/>
    <w:rsid w:val="00413592"/>
    <w:rsid w:val="00414400"/>
    <w:rsid w:val="00420910"/>
    <w:rsid w:val="00421CD4"/>
    <w:rsid w:val="00427833"/>
    <w:rsid w:val="00432139"/>
    <w:rsid w:val="0044196E"/>
    <w:rsid w:val="00441DFB"/>
    <w:rsid w:val="00454A38"/>
    <w:rsid w:val="00455530"/>
    <w:rsid w:val="00455A9D"/>
    <w:rsid w:val="0046220E"/>
    <w:rsid w:val="00462600"/>
    <w:rsid w:val="00465ED0"/>
    <w:rsid w:val="00474210"/>
    <w:rsid w:val="004747F4"/>
    <w:rsid w:val="00480B96"/>
    <w:rsid w:val="0048303E"/>
    <w:rsid w:val="00484BBE"/>
    <w:rsid w:val="00490714"/>
    <w:rsid w:val="004920F6"/>
    <w:rsid w:val="0049259A"/>
    <w:rsid w:val="00496411"/>
    <w:rsid w:val="00497756"/>
    <w:rsid w:val="004A1B3F"/>
    <w:rsid w:val="004A477E"/>
    <w:rsid w:val="004A67E8"/>
    <w:rsid w:val="004A6DDA"/>
    <w:rsid w:val="004B5668"/>
    <w:rsid w:val="004B7DAE"/>
    <w:rsid w:val="004C1A5E"/>
    <w:rsid w:val="004C3D65"/>
    <w:rsid w:val="004C7A89"/>
    <w:rsid w:val="004D05F5"/>
    <w:rsid w:val="004D1888"/>
    <w:rsid w:val="004D2EF1"/>
    <w:rsid w:val="004D6472"/>
    <w:rsid w:val="004D696F"/>
    <w:rsid w:val="004D6A00"/>
    <w:rsid w:val="004E508B"/>
    <w:rsid w:val="004E5842"/>
    <w:rsid w:val="004F08CE"/>
    <w:rsid w:val="004F1FED"/>
    <w:rsid w:val="004F336F"/>
    <w:rsid w:val="004F49B5"/>
    <w:rsid w:val="00501435"/>
    <w:rsid w:val="005064E1"/>
    <w:rsid w:val="00511EEC"/>
    <w:rsid w:val="00513BB6"/>
    <w:rsid w:val="0051542C"/>
    <w:rsid w:val="00515A81"/>
    <w:rsid w:val="005176BD"/>
    <w:rsid w:val="005205E3"/>
    <w:rsid w:val="00524530"/>
    <w:rsid w:val="005262C6"/>
    <w:rsid w:val="005266D0"/>
    <w:rsid w:val="00532872"/>
    <w:rsid w:val="00533B2D"/>
    <w:rsid w:val="0054173A"/>
    <w:rsid w:val="00542835"/>
    <w:rsid w:val="005501C8"/>
    <w:rsid w:val="0055294B"/>
    <w:rsid w:val="00555654"/>
    <w:rsid w:val="00560C8B"/>
    <w:rsid w:val="00560D7B"/>
    <w:rsid w:val="00562EB1"/>
    <w:rsid w:val="00566D89"/>
    <w:rsid w:val="00572DB7"/>
    <w:rsid w:val="0057760A"/>
    <w:rsid w:val="00593CBB"/>
    <w:rsid w:val="00597D3F"/>
    <w:rsid w:val="005A0EB0"/>
    <w:rsid w:val="005A6F4E"/>
    <w:rsid w:val="005B391F"/>
    <w:rsid w:val="005B53A9"/>
    <w:rsid w:val="005B6B98"/>
    <w:rsid w:val="005B79E9"/>
    <w:rsid w:val="005C0B58"/>
    <w:rsid w:val="005C1C84"/>
    <w:rsid w:val="005C3522"/>
    <w:rsid w:val="005C41C9"/>
    <w:rsid w:val="005C5B5F"/>
    <w:rsid w:val="005D0B61"/>
    <w:rsid w:val="005E4912"/>
    <w:rsid w:val="005E6F1F"/>
    <w:rsid w:val="005F2B0B"/>
    <w:rsid w:val="005F3CAD"/>
    <w:rsid w:val="005F44D1"/>
    <w:rsid w:val="006033C1"/>
    <w:rsid w:val="00603452"/>
    <w:rsid w:val="0060500F"/>
    <w:rsid w:val="00612813"/>
    <w:rsid w:val="00617738"/>
    <w:rsid w:val="00620BA3"/>
    <w:rsid w:val="00621129"/>
    <w:rsid w:val="006211FE"/>
    <w:rsid w:val="00623EDB"/>
    <w:rsid w:val="00626354"/>
    <w:rsid w:val="0063011A"/>
    <w:rsid w:val="006303E9"/>
    <w:rsid w:val="00631047"/>
    <w:rsid w:val="0063228F"/>
    <w:rsid w:val="00633916"/>
    <w:rsid w:val="00634B60"/>
    <w:rsid w:val="00641D2B"/>
    <w:rsid w:val="00642EC5"/>
    <w:rsid w:val="00646C9A"/>
    <w:rsid w:val="0065123B"/>
    <w:rsid w:val="00662D3E"/>
    <w:rsid w:val="0066373E"/>
    <w:rsid w:val="00665C7E"/>
    <w:rsid w:val="0067169B"/>
    <w:rsid w:val="00672DDD"/>
    <w:rsid w:val="00676C91"/>
    <w:rsid w:val="00683F5B"/>
    <w:rsid w:val="00684434"/>
    <w:rsid w:val="006876A3"/>
    <w:rsid w:val="00690171"/>
    <w:rsid w:val="00690B77"/>
    <w:rsid w:val="0069163F"/>
    <w:rsid w:val="00693334"/>
    <w:rsid w:val="006A2A9E"/>
    <w:rsid w:val="006A457C"/>
    <w:rsid w:val="006B04AB"/>
    <w:rsid w:val="006B0DE0"/>
    <w:rsid w:val="006B621E"/>
    <w:rsid w:val="006C0E2F"/>
    <w:rsid w:val="006C4000"/>
    <w:rsid w:val="006D474B"/>
    <w:rsid w:val="006D7068"/>
    <w:rsid w:val="006E17C3"/>
    <w:rsid w:val="006E1E6D"/>
    <w:rsid w:val="006E3A2A"/>
    <w:rsid w:val="006E4BDD"/>
    <w:rsid w:val="006E56E8"/>
    <w:rsid w:val="006F6F4C"/>
    <w:rsid w:val="00706AE8"/>
    <w:rsid w:val="00711200"/>
    <w:rsid w:val="00714F03"/>
    <w:rsid w:val="00715399"/>
    <w:rsid w:val="0071548D"/>
    <w:rsid w:val="0072397F"/>
    <w:rsid w:val="007241E5"/>
    <w:rsid w:val="007245BF"/>
    <w:rsid w:val="00731922"/>
    <w:rsid w:val="00731ACB"/>
    <w:rsid w:val="007368AD"/>
    <w:rsid w:val="00737F54"/>
    <w:rsid w:val="00740008"/>
    <w:rsid w:val="0074133D"/>
    <w:rsid w:val="007416B0"/>
    <w:rsid w:val="0074293C"/>
    <w:rsid w:val="00744A8F"/>
    <w:rsid w:val="0075196D"/>
    <w:rsid w:val="00753EAD"/>
    <w:rsid w:val="0075558C"/>
    <w:rsid w:val="00761EFA"/>
    <w:rsid w:val="00764873"/>
    <w:rsid w:val="007778DD"/>
    <w:rsid w:val="00784441"/>
    <w:rsid w:val="00790B6C"/>
    <w:rsid w:val="00793C5D"/>
    <w:rsid w:val="00795D03"/>
    <w:rsid w:val="00796693"/>
    <w:rsid w:val="007A2A3A"/>
    <w:rsid w:val="007A4A55"/>
    <w:rsid w:val="007A5080"/>
    <w:rsid w:val="007A6E0A"/>
    <w:rsid w:val="007B6368"/>
    <w:rsid w:val="007C6716"/>
    <w:rsid w:val="007C7591"/>
    <w:rsid w:val="007D30D4"/>
    <w:rsid w:val="007D538B"/>
    <w:rsid w:val="007D5CD5"/>
    <w:rsid w:val="007E0BEC"/>
    <w:rsid w:val="007E64E9"/>
    <w:rsid w:val="007F016D"/>
    <w:rsid w:val="007F6AE9"/>
    <w:rsid w:val="007F7A99"/>
    <w:rsid w:val="00800CAE"/>
    <w:rsid w:val="00810815"/>
    <w:rsid w:val="008118B7"/>
    <w:rsid w:val="00813264"/>
    <w:rsid w:val="00822382"/>
    <w:rsid w:val="008257D9"/>
    <w:rsid w:val="00826D54"/>
    <w:rsid w:val="0082705E"/>
    <w:rsid w:val="00830DF6"/>
    <w:rsid w:val="008349B3"/>
    <w:rsid w:val="00834CBF"/>
    <w:rsid w:val="00835029"/>
    <w:rsid w:val="00836F89"/>
    <w:rsid w:val="00840586"/>
    <w:rsid w:val="00843561"/>
    <w:rsid w:val="00846459"/>
    <w:rsid w:val="008502AA"/>
    <w:rsid w:val="00852266"/>
    <w:rsid w:val="00861CAB"/>
    <w:rsid w:val="00862935"/>
    <w:rsid w:val="00863435"/>
    <w:rsid w:val="00867491"/>
    <w:rsid w:val="00867B5B"/>
    <w:rsid w:val="00872827"/>
    <w:rsid w:val="0087349A"/>
    <w:rsid w:val="008753F2"/>
    <w:rsid w:val="00884694"/>
    <w:rsid w:val="008865B6"/>
    <w:rsid w:val="008914B1"/>
    <w:rsid w:val="008949A8"/>
    <w:rsid w:val="00895DF4"/>
    <w:rsid w:val="008A4E30"/>
    <w:rsid w:val="008B1A4D"/>
    <w:rsid w:val="008B38A2"/>
    <w:rsid w:val="008B7C92"/>
    <w:rsid w:val="008C3B23"/>
    <w:rsid w:val="008D1ED2"/>
    <w:rsid w:val="008D4B46"/>
    <w:rsid w:val="008D589C"/>
    <w:rsid w:val="008E1A1E"/>
    <w:rsid w:val="008E4C5E"/>
    <w:rsid w:val="008E7085"/>
    <w:rsid w:val="008F062E"/>
    <w:rsid w:val="008F2A6C"/>
    <w:rsid w:val="008F60C3"/>
    <w:rsid w:val="0090083B"/>
    <w:rsid w:val="00900AA5"/>
    <w:rsid w:val="00900F30"/>
    <w:rsid w:val="00906313"/>
    <w:rsid w:val="00911133"/>
    <w:rsid w:val="00923F2E"/>
    <w:rsid w:val="009254D6"/>
    <w:rsid w:val="009257FE"/>
    <w:rsid w:val="0092669B"/>
    <w:rsid w:val="00926CC0"/>
    <w:rsid w:val="00927D31"/>
    <w:rsid w:val="0093163E"/>
    <w:rsid w:val="00933EFF"/>
    <w:rsid w:val="00935BA0"/>
    <w:rsid w:val="00936436"/>
    <w:rsid w:val="0094721A"/>
    <w:rsid w:val="009649A0"/>
    <w:rsid w:val="00965FBD"/>
    <w:rsid w:val="00966BAC"/>
    <w:rsid w:val="00967A9B"/>
    <w:rsid w:val="009710D8"/>
    <w:rsid w:val="00975EF9"/>
    <w:rsid w:val="0097672E"/>
    <w:rsid w:val="00976796"/>
    <w:rsid w:val="00980986"/>
    <w:rsid w:val="00992EBD"/>
    <w:rsid w:val="009A2ABE"/>
    <w:rsid w:val="009A5C50"/>
    <w:rsid w:val="009A6A2F"/>
    <w:rsid w:val="009A7606"/>
    <w:rsid w:val="009B0EA6"/>
    <w:rsid w:val="009B7F0D"/>
    <w:rsid w:val="009C015A"/>
    <w:rsid w:val="009C35D7"/>
    <w:rsid w:val="009C755C"/>
    <w:rsid w:val="009C780F"/>
    <w:rsid w:val="009D052B"/>
    <w:rsid w:val="009D072F"/>
    <w:rsid w:val="009D1BA8"/>
    <w:rsid w:val="009D2408"/>
    <w:rsid w:val="009D2AA9"/>
    <w:rsid w:val="009D2CBB"/>
    <w:rsid w:val="009D4410"/>
    <w:rsid w:val="009E4F4C"/>
    <w:rsid w:val="009F5985"/>
    <w:rsid w:val="009F7E79"/>
    <w:rsid w:val="00A000AA"/>
    <w:rsid w:val="00A03FFA"/>
    <w:rsid w:val="00A12225"/>
    <w:rsid w:val="00A153D2"/>
    <w:rsid w:val="00A167A9"/>
    <w:rsid w:val="00A25353"/>
    <w:rsid w:val="00A34ABE"/>
    <w:rsid w:val="00A34F5F"/>
    <w:rsid w:val="00A408AD"/>
    <w:rsid w:val="00A442B5"/>
    <w:rsid w:val="00A45E0C"/>
    <w:rsid w:val="00A46A68"/>
    <w:rsid w:val="00A50EE9"/>
    <w:rsid w:val="00A5188E"/>
    <w:rsid w:val="00A56B44"/>
    <w:rsid w:val="00A62E66"/>
    <w:rsid w:val="00A71711"/>
    <w:rsid w:val="00A725F0"/>
    <w:rsid w:val="00A74694"/>
    <w:rsid w:val="00A849E6"/>
    <w:rsid w:val="00A85402"/>
    <w:rsid w:val="00A86F48"/>
    <w:rsid w:val="00A920A9"/>
    <w:rsid w:val="00A93C64"/>
    <w:rsid w:val="00AD06AA"/>
    <w:rsid w:val="00AD0A33"/>
    <w:rsid w:val="00AD61AB"/>
    <w:rsid w:val="00AD71BB"/>
    <w:rsid w:val="00AE0982"/>
    <w:rsid w:val="00AE125E"/>
    <w:rsid w:val="00AE3DC3"/>
    <w:rsid w:val="00AE6AEC"/>
    <w:rsid w:val="00AE7518"/>
    <w:rsid w:val="00AF1395"/>
    <w:rsid w:val="00AF1D18"/>
    <w:rsid w:val="00AF2FA5"/>
    <w:rsid w:val="00AF5A9A"/>
    <w:rsid w:val="00AF5CE0"/>
    <w:rsid w:val="00AF681C"/>
    <w:rsid w:val="00AF7E37"/>
    <w:rsid w:val="00B05A19"/>
    <w:rsid w:val="00B070C5"/>
    <w:rsid w:val="00B07524"/>
    <w:rsid w:val="00B112EC"/>
    <w:rsid w:val="00B113E7"/>
    <w:rsid w:val="00B16451"/>
    <w:rsid w:val="00B16BED"/>
    <w:rsid w:val="00B17F53"/>
    <w:rsid w:val="00B31646"/>
    <w:rsid w:val="00B31D9B"/>
    <w:rsid w:val="00B3269A"/>
    <w:rsid w:val="00B3272F"/>
    <w:rsid w:val="00B32B58"/>
    <w:rsid w:val="00B35B7C"/>
    <w:rsid w:val="00B375B4"/>
    <w:rsid w:val="00B3767A"/>
    <w:rsid w:val="00B41DAF"/>
    <w:rsid w:val="00B440F9"/>
    <w:rsid w:val="00B53C15"/>
    <w:rsid w:val="00B5583D"/>
    <w:rsid w:val="00B569FD"/>
    <w:rsid w:val="00B60696"/>
    <w:rsid w:val="00B610ED"/>
    <w:rsid w:val="00B62396"/>
    <w:rsid w:val="00B65297"/>
    <w:rsid w:val="00B655AE"/>
    <w:rsid w:val="00B76334"/>
    <w:rsid w:val="00B76E7C"/>
    <w:rsid w:val="00B81C48"/>
    <w:rsid w:val="00B84F95"/>
    <w:rsid w:val="00B852EF"/>
    <w:rsid w:val="00B858D4"/>
    <w:rsid w:val="00B85ADD"/>
    <w:rsid w:val="00B90095"/>
    <w:rsid w:val="00B90165"/>
    <w:rsid w:val="00B955BD"/>
    <w:rsid w:val="00B97B15"/>
    <w:rsid w:val="00BA45A7"/>
    <w:rsid w:val="00BB3219"/>
    <w:rsid w:val="00BB3A3C"/>
    <w:rsid w:val="00BB67EA"/>
    <w:rsid w:val="00BB76A3"/>
    <w:rsid w:val="00BD3522"/>
    <w:rsid w:val="00BD43E6"/>
    <w:rsid w:val="00BE5B8B"/>
    <w:rsid w:val="00BF19B9"/>
    <w:rsid w:val="00BF5C8D"/>
    <w:rsid w:val="00BF621C"/>
    <w:rsid w:val="00C0173E"/>
    <w:rsid w:val="00C03275"/>
    <w:rsid w:val="00C067FC"/>
    <w:rsid w:val="00C0799A"/>
    <w:rsid w:val="00C1071B"/>
    <w:rsid w:val="00C11D0D"/>
    <w:rsid w:val="00C212CA"/>
    <w:rsid w:val="00C21EC0"/>
    <w:rsid w:val="00C30E4C"/>
    <w:rsid w:val="00C317E9"/>
    <w:rsid w:val="00C376AE"/>
    <w:rsid w:val="00C41C9D"/>
    <w:rsid w:val="00C476EB"/>
    <w:rsid w:val="00C509C3"/>
    <w:rsid w:val="00C50A17"/>
    <w:rsid w:val="00C50F75"/>
    <w:rsid w:val="00C5242C"/>
    <w:rsid w:val="00C55F26"/>
    <w:rsid w:val="00C62332"/>
    <w:rsid w:val="00C65186"/>
    <w:rsid w:val="00C66D70"/>
    <w:rsid w:val="00C70EAE"/>
    <w:rsid w:val="00C72D98"/>
    <w:rsid w:val="00C730C5"/>
    <w:rsid w:val="00C77C3F"/>
    <w:rsid w:val="00C82C39"/>
    <w:rsid w:val="00C8397C"/>
    <w:rsid w:val="00C83B65"/>
    <w:rsid w:val="00C845CF"/>
    <w:rsid w:val="00C864FB"/>
    <w:rsid w:val="00C91B83"/>
    <w:rsid w:val="00C940FA"/>
    <w:rsid w:val="00C9456F"/>
    <w:rsid w:val="00C95581"/>
    <w:rsid w:val="00C96512"/>
    <w:rsid w:val="00C96F1C"/>
    <w:rsid w:val="00CA300C"/>
    <w:rsid w:val="00CA4239"/>
    <w:rsid w:val="00CA7A4A"/>
    <w:rsid w:val="00CB525A"/>
    <w:rsid w:val="00CB77EA"/>
    <w:rsid w:val="00CC43A2"/>
    <w:rsid w:val="00CC5E59"/>
    <w:rsid w:val="00CD4EB3"/>
    <w:rsid w:val="00CD50B5"/>
    <w:rsid w:val="00CD73A9"/>
    <w:rsid w:val="00CE3851"/>
    <w:rsid w:val="00CE7712"/>
    <w:rsid w:val="00CF67B1"/>
    <w:rsid w:val="00D018CD"/>
    <w:rsid w:val="00D06F12"/>
    <w:rsid w:val="00D1024D"/>
    <w:rsid w:val="00D145E9"/>
    <w:rsid w:val="00D15169"/>
    <w:rsid w:val="00D15462"/>
    <w:rsid w:val="00D21725"/>
    <w:rsid w:val="00D21EF3"/>
    <w:rsid w:val="00D24EE6"/>
    <w:rsid w:val="00D2575C"/>
    <w:rsid w:val="00D3155B"/>
    <w:rsid w:val="00D440DB"/>
    <w:rsid w:val="00D450A5"/>
    <w:rsid w:val="00D46790"/>
    <w:rsid w:val="00D46A08"/>
    <w:rsid w:val="00D512B8"/>
    <w:rsid w:val="00D567DF"/>
    <w:rsid w:val="00D56CED"/>
    <w:rsid w:val="00D61580"/>
    <w:rsid w:val="00D64915"/>
    <w:rsid w:val="00D661E6"/>
    <w:rsid w:val="00D66887"/>
    <w:rsid w:val="00D7121D"/>
    <w:rsid w:val="00D74110"/>
    <w:rsid w:val="00D74519"/>
    <w:rsid w:val="00D74FA4"/>
    <w:rsid w:val="00D75FA4"/>
    <w:rsid w:val="00D81B0C"/>
    <w:rsid w:val="00D83367"/>
    <w:rsid w:val="00D83B30"/>
    <w:rsid w:val="00D91C27"/>
    <w:rsid w:val="00D93393"/>
    <w:rsid w:val="00D95940"/>
    <w:rsid w:val="00DB37FC"/>
    <w:rsid w:val="00DB3CF8"/>
    <w:rsid w:val="00DB4164"/>
    <w:rsid w:val="00DB4B69"/>
    <w:rsid w:val="00DB6702"/>
    <w:rsid w:val="00DB79B6"/>
    <w:rsid w:val="00DC5925"/>
    <w:rsid w:val="00DC60FA"/>
    <w:rsid w:val="00DC7C8A"/>
    <w:rsid w:val="00DE23AF"/>
    <w:rsid w:val="00DE5031"/>
    <w:rsid w:val="00DF38DD"/>
    <w:rsid w:val="00DF3B9A"/>
    <w:rsid w:val="00DF4F95"/>
    <w:rsid w:val="00DF6E4C"/>
    <w:rsid w:val="00E00649"/>
    <w:rsid w:val="00E00E94"/>
    <w:rsid w:val="00E06075"/>
    <w:rsid w:val="00E11089"/>
    <w:rsid w:val="00E17598"/>
    <w:rsid w:val="00E2217A"/>
    <w:rsid w:val="00E30D02"/>
    <w:rsid w:val="00E37A1C"/>
    <w:rsid w:val="00E42A55"/>
    <w:rsid w:val="00E64381"/>
    <w:rsid w:val="00E65B0F"/>
    <w:rsid w:val="00E7144E"/>
    <w:rsid w:val="00E72464"/>
    <w:rsid w:val="00E7308E"/>
    <w:rsid w:val="00E812DB"/>
    <w:rsid w:val="00E91931"/>
    <w:rsid w:val="00E9249D"/>
    <w:rsid w:val="00E96366"/>
    <w:rsid w:val="00E97FDB"/>
    <w:rsid w:val="00EA5199"/>
    <w:rsid w:val="00EA5479"/>
    <w:rsid w:val="00EB1082"/>
    <w:rsid w:val="00EB1F69"/>
    <w:rsid w:val="00EB2DF8"/>
    <w:rsid w:val="00ED1D13"/>
    <w:rsid w:val="00ED7A05"/>
    <w:rsid w:val="00EE334C"/>
    <w:rsid w:val="00EE397A"/>
    <w:rsid w:val="00EE512F"/>
    <w:rsid w:val="00EF11A4"/>
    <w:rsid w:val="00EF698C"/>
    <w:rsid w:val="00F02153"/>
    <w:rsid w:val="00F02259"/>
    <w:rsid w:val="00F03BF9"/>
    <w:rsid w:val="00F053EB"/>
    <w:rsid w:val="00F058DF"/>
    <w:rsid w:val="00F067A9"/>
    <w:rsid w:val="00F06ABF"/>
    <w:rsid w:val="00F15675"/>
    <w:rsid w:val="00F17883"/>
    <w:rsid w:val="00F21250"/>
    <w:rsid w:val="00F21AAC"/>
    <w:rsid w:val="00F2398D"/>
    <w:rsid w:val="00F31A86"/>
    <w:rsid w:val="00F327E3"/>
    <w:rsid w:val="00F33544"/>
    <w:rsid w:val="00F33CB4"/>
    <w:rsid w:val="00F374C1"/>
    <w:rsid w:val="00F50FC2"/>
    <w:rsid w:val="00F54489"/>
    <w:rsid w:val="00F55060"/>
    <w:rsid w:val="00F634A3"/>
    <w:rsid w:val="00F710F9"/>
    <w:rsid w:val="00F73F83"/>
    <w:rsid w:val="00F75A0C"/>
    <w:rsid w:val="00F7620F"/>
    <w:rsid w:val="00F80BD1"/>
    <w:rsid w:val="00F830A8"/>
    <w:rsid w:val="00F834F5"/>
    <w:rsid w:val="00F83A5F"/>
    <w:rsid w:val="00F83C1A"/>
    <w:rsid w:val="00F83DE2"/>
    <w:rsid w:val="00F8462C"/>
    <w:rsid w:val="00F87F40"/>
    <w:rsid w:val="00F926EC"/>
    <w:rsid w:val="00F9560E"/>
    <w:rsid w:val="00FA0AE4"/>
    <w:rsid w:val="00FA4DB3"/>
    <w:rsid w:val="00FA7392"/>
    <w:rsid w:val="00FB3EF0"/>
    <w:rsid w:val="00FB4DBA"/>
    <w:rsid w:val="00FB5695"/>
    <w:rsid w:val="00FB667E"/>
    <w:rsid w:val="00FC3599"/>
    <w:rsid w:val="00FC5D15"/>
    <w:rsid w:val="00FD1D37"/>
    <w:rsid w:val="00FE2EE6"/>
    <w:rsid w:val="00FE552D"/>
    <w:rsid w:val="00FF195C"/>
    <w:rsid w:val="00FF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542835"/>
    <w:pPr>
      <w:autoSpaceDE w:val="0"/>
      <w:autoSpaceDN w:val="0"/>
      <w:adjustRightInd w:val="0"/>
      <w:spacing w:line="48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link w:val="Heading2Char"/>
    <w:autoRedefine/>
    <w:uiPriority w:val="9"/>
    <w:qFormat/>
    <w:rsid w:val="00965FBD"/>
    <w:pPr>
      <w:keepNext/>
      <w:spacing w:before="240" w:after="60"/>
      <w:jc w:val="center"/>
      <w:outlineLvl w:val="1"/>
    </w:pPr>
    <w:rPr>
      <w:b/>
      <w:bCs/>
      <w:iCs/>
      <w:sz w:val="28"/>
      <w:szCs w:val="28"/>
    </w:rPr>
  </w:style>
  <w:style w:type="paragraph" w:styleId="Heading3">
    <w:name w:val="heading 3"/>
    <w:basedOn w:val="Normal"/>
    <w:next w:val="Normal"/>
    <w:link w:val="Heading3Char"/>
    <w:autoRedefine/>
    <w:uiPriority w:val="9"/>
    <w:qFormat/>
    <w:rsid w:val="00744A8F"/>
    <w:pPr>
      <w:keepNext/>
      <w:spacing w:line="480" w:lineRule="auto"/>
      <w:jc w:val="center"/>
      <w:outlineLvl w:val="2"/>
    </w:pPr>
    <w:rPr>
      <w:rFonts w:ascii="Times New Roman" w:hAnsi="Times New Roman" w:cs="Times New Roman"/>
      <w:b/>
      <w:bCs/>
      <w:szCs w:val="26"/>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autoRedefine/>
    <w:uiPriority w:val="11"/>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5C5B5F"/>
    <w:pPr>
      <w:ind w:left="480" w:hanging="480"/>
    </w:pPr>
    <w:rPr>
      <w:rFonts w:ascii="Times New Roman" w:hAnsi="Times New Roman"/>
      <w:sz w:val="20"/>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DB37FC"/>
    <w:pPr>
      <w:tabs>
        <w:tab w:val="right" w:leader="dot" w:pos="8630"/>
      </w:tabs>
      <w:spacing w:before="120" w:after="120" w:line="480" w:lineRule="auto"/>
    </w:pPr>
    <w:rPr>
      <w:rFonts w:ascii="Times New Roman" w:hAnsi="Times New Roman" w:cs="Times New Roman"/>
      <w:b/>
      <w:bCs/>
      <w:caps/>
      <w:noProof/>
      <w:sz w:val="20"/>
    </w:rPr>
  </w:style>
  <w:style w:type="paragraph" w:styleId="TOC2">
    <w:name w:val="toc 2"/>
    <w:basedOn w:val="Normal"/>
    <w:next w:val="Normal"/>
    <w:autoRedefine/>
    <w:uiPriority w:val="39"/>
    <w:rsid w:val="00665C7E"/>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665C7E"/>
    <w:pPr>
      <w:ind w:left="480"/>
    </w:pPr>
    <w:rPr>
      <w:rFonts w:asciiTheme="minorHAnsi" w:hAnsiTheme="minorHAnsi" w:cstheme="minorHAnsi"/>
      <w:i/>
      <w:iCs/>
      <w:sz w:val="20"/>
      <w:szCs w:val="20"/>
    </w:rPr>
  </w:style>
  <w:style w:type="paragraph" w:styleId="TOC4">
    <w:name w:val="toc 4"/>
    <w:basedOn w:val="Normal"/>
    <w:next w:val="Normal"/>
    <w:autoRedefine/>
    <w:semiHidden/>
    <w:rsid w:val="00665C7E"/>
    <w:pPr>
      <w:ind w:left="720"/>
    </w:pPr>
    <w:rPr>
      <w:rFonts w:asciiTheme="minorHAnsi" w:hAnsiTheme="minorHAnsi" w:cstheme="minorHAnsi"/>
      <w:sz w:val="18"/>
      <w:szCs w:val="18"/>
    </w:rPr>
  </w:style>
  <w:style w:type="paragraph" w:styleId="TOC5">
    <w:name w:val="toc 5"/>
    <w:basedOn w:val="Normal"/>
    <w:next w:val="Normal"/>
    <w:autoRedefine/>
    <w:semiHidden/>
    <w:rsid w:val="00665C7E"/>
    <w:pPr>
      <w:ind w:left="960"/>
    </w:pPr>
    <w:rPr>
      <w:rFonts w:asciiTheme="minorHAnsi" w:hAnsiTheme="minorHAnsi" w:cstheme="minorHAnsi"/>
      <w:sz w:val="18"/>
      <w:szCs w:val="18"/>
    </w:rPr>
  </w:style>
  <w:style w:type="paragraph" w:styleId="TOC6">
    <w:name w:val="toc 6"/>
    <w:basedOn w:val="Normal"/>
    <w:next w:val="Normal"/>
    <w:autoRedefine/>
    <w:semiHidden/>
    <w:rsid w:val="00665C7E"/>
    <w:pPr>
      <w:ind w:left="1200"/>
    </w:pPr>
    <w:rPr>
      <w:rFonts w:asciiTheme="minorHAnsi" w:hAnsiTheme="minorHAnsi" w:cstheme="minorHAnsi"/>
      <w:sz w:val="18"/>
      <w:szCs w:val="18"/>
    </w:rPr>
  </w:style>
  <w:style w:type="paragraph" w:styleId="TOC7">
    <w:name w:val="toc 7"/>
    <w:basedOn w:val="Normal"/>
    <w:next w:val="Normal"/>
    <w:autoRedefine/>
    <w:semiHidden/>
    <w:rsid w:val="00665C7E"/>
    <w:pPr>
      <w:ind w:left="1440"/>
    </w:pPr>
    <w:rPr>
      <w:rFonts w:asciiTheme="minorHAnsi" w:hAnsiTheme="minorHAnsi" w:cstheme="minorHAnsi"/>
      <w:sz w:val="18"/>
      <w:szCs w:val="18"/>
    </w:rPr>
  </w:style>
  <w:style w:type="paragraph" w:styleId="TOC8">
    <w:name w:val="toc 8"/>
    <w:basedOn w:val="Normal"/>
    <w:next w:val="Normal"/>
    <w:autoRedefine/>
    <w:semiHidden/>
    <w:rsid w:val="00665C7E"/>
    <w:pPr>
      <w:ind w:left="1680"/>
    </w:pPr>
    <w:rPr>
      <w:rFonts w:asciiTheme="minorHAnsi" w:hAnsiTheme="minorHAnsi" w:cstheme="minorHAnsi"/>
      <w:sz w:val="18"/>
      <w:szCs w:val="18"/>
    </w:rPr>
  </w:style>
  <w:style w:type="paragraph" w:styleId="TOC9">
    <w:name w:val="toc 9"/>
    <w:basedOn w:val="Normal"/>
    <w:next w:val="Normal"/>
    <w:autoRedefine/>
    <w:semiHidden/>
    <w:rsid w:val="00665C7E"/>
    <w:pPr>
      <w:ind w:left="1920"/>
    </w:pPr>
    <w:rPr>
      <w:rFonts w:asciiTheme="minorHAnsi" w:hAnsiTheme="minorHAnsi" w:cstheme="minorHAnsi"/>
      <w:sz w:val="18"/>
      <w:szCs w:val="18"/>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542835"/>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9C015A"/>
    <w:pPr>
      <w:keepNext/>
      <w:keepLines/>
      <w:autoSpaceDE/>
      <w:autoSpaceDN/>
      <w:adjustRightInd/>
      <w:spacing w:before="240"/>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5064E1"/>
    <w:pPr>
      <w:keepNext/>
      <w:spacing w:before="120" w:after="120" w:line="360" w:lineRule="auto"/>
      <w:jc w:val="center"/>
    </w:pPr>
    <w:rPr>
      <w:rFonts w:ascii="Times New Roman" w:hAnsi="Times New Roman" w:cs="Times New Roman"/>
      <w:iCs/>
      <w:color w:val="000000" w:themeColor="text1"/>
      <w:sz w:val="20"/>
      <w:szCs w:val="20"/>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uiPriority w:val="9"/>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paragraph" w:styleId="FootnoteText">
    <w:name w:val="footnote text"/>
    <w:basedOn w:val="Normal"/>
    <w:link w:val="FootnoteTextChar"/>
    <w:uiPriority w:val="99"/>
    <w:unhideWhenUsed/>
    <w:rsid w:val="00F053EB"/>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rsid w:val="00F053EB"/>
    <w:rPr>
      <w:rFonts w:asciiTheme="minorHAnsi" w:eastAsiaTheme="minorHAnsi" w:hAnsiTheme="minorHAnsi" w:cstheme="minorBidi"/>
      <w:kern w:val="2"/>
      <w:sz w:val="20"/>
      <w:szCs w:val="20"/>
      <w14:ligatures w14:val="standardContextual"/>
    </w:rPr>
  </w:style>
  <w:style w:type="character" w:styleId="FootnoteReference">
    <w:name w:val="footnote reference"/>
    <w:basedOn w:val="DefaultParagraphFont"/>
    <w:uiPriority w:val="99"/>
    <w:semiHidden/>
    <w:unhideWhenUsed/>
    <w:rsid w:val="00F053EB"/>
    <w:rPr>
      <w:vertAlign w:val="superscript"/>
    </w:rPr>
  </w:style>
  <w:style w:type="character" w:customStyle="1" w:styleId="Heading2Char">
    <w:name w:val="Heading 2 Char"/>
    <w:basedOn w:val="DefaultParagraphFont"/>
    <w:link w:val="Heading2"/>
    <w:uiPriority w:val="9"/>
    <w:rsid w:val="004D1888"/>
    <w:rPr>
      <w:rFonts w:ascii="Arial" w:hAnsi="Arial"/>
      <w:b/>
      <w:bCs/>
      <w:iCs/>
      <w:sz w:val="28"/>
      <w:szCs w:val="28"/>
    </w:rPr>
  </w:style>
  <w:style w:type="character" w:customStyle="1" w:styleId="Heading3Char">
    <w:name w:val="Heading 3 Char"/>
    <w:basedOn w:val="DefaultParagraphFont"/>
    <w:link w:val="Heading3"/>
    <w:uiPriority w:val="9"/>
    <w:rsid w:val="00744A8F"/>
    <w:rPr>
      <w:rFonts w:cs="Times New Roman"/>
      <w:b/>
      <w:bCs/>
      <w:szCs w:val="26"/>
    </w:rPr>
  </w:style>
  <w:style w:type="character" w:customStyle="1" w:styleId="TitleChar">
    <w:name w:val="Title Char"/>
    <w:basedOn w:val="DefaultParagraphFont"/>
    <w:link w:val="Title"/>
    <w:uiPriority w:val="10"/>
    <w:rsid w:val="004D1888"/>
    <w:rPr>
      <w:rFonts w:ascii="Arial" w:hAnsi="Arial"/>
      <w:sz w:val="28"/>
      <w:szCs w:val="28"/>
    </w:rPr>
  </w:style>
  <w:style w:type="character" w:customStyle="1" w:styleId="SubtitleChar">
    <w:name w:val="Subtitle Char"/>
    <w:basedOn w:val="DefaultParagraphFont"/>
    <w:link w:val="Subtitle"/>
    <w:uiPriority w:val="11"/>
    <w:rsid w:val="004D1888"/>
    <w:rPr>
      <w:rFonts w:ascii="Arial" w:hAnsi="Arial"/>
      <w:b/>
      <w:bCs/>
    </w:rPr>
  </w:style>
  <w:style w:type="character" w:customStyle="1" w:styleId="HeaderChar">
    <w:name w:val="Header Char"/>
    <w:basedOn w:val="DefaultParagraphFont"/>
    <w:link w:val="Header"/>
    <w:uiPriority w:val="99"/>
    <w:rsid w:val="004D1888"/>
    <w:rPr>
      <w:rFonts w:ascii="Arial" w:hAnsi="Arial"/>
    </w:rPr>
  </w:style>
  <w:style w:type="paragraph" w:styleId="EndnoteText">
    <w:name w:val="endnote text"/>
    <w:basedOn w:val="Normal"/>
    <w:link w:val="EndnoteTextChar"/>
    <w:uiPriority w:val="99"/>
    <w:semiHidden/>
    <w:unhideWhenUsed/>
    <w:rsid w:val="007241E5"/>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7241E5"/>
    <w:rPr>
      <w:rFonts w:cs="Times New Roman"/>
      <w:sz w:val="20"/>
      <w:szCs w:val="20"/>
    </w:rPr>
  </w:style>
  <w:style w:type="character" w:styleId="EndnoteReference">
    <w:name w:val="endnote reference"/>
    <w:basedOn w:val="DefaultParagraphFont"/>
    <w:uiPriority w:val="99"/>
    <w:semiHidden/>
    <w:unhideWhenUsed/>
    <w:rsid w:val="007241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image" Target="media/image10.png"/><Relationship Id="rId39" Type="http://schemas.openxmlformats.org/officeDocument/2006/relationships/hyperlink" Target="https://www.immigrantentrepreneurship.org/entries/johann-christoph-sauer/" TargetMode="External"/><Relationship Id="rId21" Type="http://schemas.openxmlformats.org/officeDocument/2006/relationships/image" Target="media/image6.jpeg"/><Relationship Id="rId34" Type="http://schemas.openxmlformats.org/officeDocument/2006/relationships/hyperlink" Target="https://digitalarchives.powerlibrary.org/papd/islandora/object/papd%3Acppmss_798?overlay_query=%20"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jpeg"/><Relationship Id="rId29" Type="http://schemas.openxmlformats.org/officeDocument/2006/relationships/image" Target="media/image1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4.jpg"/><Relationship Id="rId37" Type="http://schemas.openxmlformats.org/officeDocument/2006/relationships/hyperlink" Target="https://www.loc.gov/rr/european/imde/germchro.html" TargetMode="External"/><Relationship Id="rId40" Type="http://schemas.openxmlformats.org/officeDocument/2006/relationships/hyperlink" Target="https://perceptionsofpregnancy.com/2018/05/15/instruments-or-hands-nature-and-the-practice-of-obstetric-surgeons-in-early-eighteenth-century-germany/" TargetMode="External"/><Relationship Id="rId5" Type="http://schemas.openxmlformats.org/officeDocument/2006/relationships/numbering" Target="numbering.xml"/><Relationship Id="rId15" Type="http://schemas.openxmlformats.org/officeDocument/2006/relationships/hyperlink" Target="https://digitalarchives.powerlibrary.org/papd/islandora/object/papd%3Acppmss_803" TargetMode="External"/><Relationship Id="rId23" Type="http://schemas.openxmlformats.org/officeDocument/2006/relationships/chart" Target="charts/chart1.xml"/><Relationship Id="rId28" Type="http://schemas.openxmlformats.org/officeDocument/2006/relationships/image" Target="media/image11.png"/><Relationship Id="rId36" Type="http://schemas.openxmlformats.org/officeDocument/2006/relationships/hyperlink" Target="https://publicdomainreview.org/essay/when-the-birds-and-the-bees-were-not-enough-aristotle-s-masterpiece/"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7.jpeg"/><Relationship Id="rId27" Type="http://schemas.openxmlformats.org/officeDocument/2006/relationships/hyperlink" Target="http://resource.nlm.nih.gov/9314731" TargetMode="External"/><Relationship Id="rId30" Type="http://schemas.openxmlformats.org/officeDocument/2006/relationships/hyperlink" Target="http://resolver.sub.uni-goettingen.de/purl?PPN559069138" TargetMode="External"/><Relationship Id="rId35" Type="http://schemas.openxmlformats.org/officeDocument/2006/relationships/hyperlink" Target="https://huntington.org/verso/aristotles-masterpiec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digitalarchives.powerlibrary.org/papd/islandora/object/papd%3Acppmss_798" TargetMode="External"/><Relationship Id="rId25" Type="http://schemas.openxmlformats.org/officeDocument/2006/relationships/image" Target="media/image9.jpeg"/><Relationship Id="rId33" Type="http://schemas.openxmlformats.org/officeDocument/2006/relationships/hyperlink" Target="https://digitalarchives.powerlibrary.org/papd/islandora/object/papd%3Acppmss_803" TargetMode="External"/><Relationship Id="rId38" Type="http://schemas.openxmlformats.org/officeDocument/2006/relationships/hyperlink" Target="https://www.kruenitz1.uni-trier.d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francke-halle.de/en/healing-body-and-soul" TargetMode="External"/><Relationship Id="rId3" Type="http://schemas.openxmlformats.org/officeDocument/2006/relationships/hyperlink" Target="https://digitalarchives.powerlibrary.org/papd/islandora/object/papd%3Acppmss_803" TargetMode="External"/><Relationship Id="rId7" Type="http://schemas.openxmlformats.org/officeDocument/2006/relationships/hyperlink" Target="https://founders.archives.gov/documents/Franklin/01-04-02-0173" TargetMode="External"/><Relationship Id="rId12" Type="http://schemas.openxmlformats.org/officeDocument/2006/relationships/hyperlink" Target="https://perceptionsofpregnancy.com/2018/05/15/instruments-or-hands-nature-and-the-practice-of-obstetric-surgeons-in-early-eighteenth-century-germany/" TargetMode="External"/><Relationship Id="rId2" Type="http://schemas.openxmlformats.org/officeDocument/2006/relationships/hyperlink" Target="https://digitalarchives.powerlibrary.org/papd/islandora/object/papd%3Acppmss_798" TargetMode="External"/><Relationship Id="rId1" Type="http://schemas.openxmlformats.org/officeDocument/2006/relationships/hyperlink" Target="https://www.loc.gov/rr/european/imde/germchro.html" TargetMode="External"/><Relationship Id="rId6" Type="http://schemas.openxmlformats.org/officeDocument/2006/relationships/hyperlink" Target="https://founders.archives.gov/documents/Franklin/01-02-02-0001" TargetMode="External"/><Relationship Id="rId11" Type="http://schemas.openxmlformats.org/officeDocument/2006/relationships/hyperlink" Target="https://www.kruenitz1.uni-trier.de" TargetMode="External"/><Relationship Id="rId5" Type="http://schemas.openxmlformats.org/officeDocument/2006/relationships/hyperlink" Target="https://www.immigrantentrepreneurship.org/entries/johann-christoph-sauer/" TargetMode="External"/><Relationship Id="rId10" Type="http://schemas.openxmlformats.org/officeDocument/2006/relationships/hyperlink" Target="https://huntington.org/verso/aristotles-masterpiece" TargetMode="External"/><Relationship Id="rId4" Type="http://schemas.openxmlformats.org/officeDocument/2006/relationships/hyperlink" Target="https://journalnow.com/news/local/graves-of-200-slaves-discovered-at-st-philips-moravian-graveyard-site-in-old-salem-to/article_45168c64-5d06-5f3b-9009-feef7e7a1de4.html" TargetMode="External"/><Relationship Id="rId9" Type="http://schemas.openxmlformats.org/officeDocument/2006/relationships/hyperlink" Target="https://publicdomainreview.org/essay/when-the-birds-and-the-bees-were-not-enough-aristotle-s-masterpie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Origin of Publication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DE-994F-A510-2C1BD5DEB14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8DE-994F-A510-2C1BD5DEB14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8DE-994F-A510-2C1BD5DEB146}"/>
              </c:ext>
            </c:extLst>
          </c:dPt>
          <c:cat>
            <c:strRef>
              <c:f>Sheet1!$A$2:$A$4</c:f>
              <c:strCache>
                <c:ptCount val="3"/>
                <c:pt idx="0">
                  <c:v>American</c:v>
                </c:pt>
                <c:pt idx="1">
                  <c:v>European</c:v>
                </c:pt>
                <c:pt idx="2">
                  <c:v>Combination</c:v>
                </c:pt>
              </c:strCache>
            </c:strRef>
          </c:cat>
          <c:val>
            <c:numRef>
              <c:f>Sheet1!$B$2:$B$4</c:f>
              <c:numCache>
                <c:formatCode>General</c:formatCode>
                <c:ptCount val="3"/>
                <c:pt idx="0">
                  <c:v>9</c:v>
                </c:pt>
                <c:pt idx="1">
                  <c:v>6</c:v>
                </c:pt>
                <c:pt idx="2">
                  <c:v>2</c:v>
                </c:pt>
              </c:numCache>
            </c:numRef>
          </c:val>
          <c:extLst>
            <c:ext xmlns:c16="http://schemas.microsoft.com/office/drawing/2014/chart" uri="{C3380CC4-5D6E-409C-BE32-E72D297353CC}">
              <c16:uniqueId val="{00000000-4CDA-7945-AF90-7AA1A44261B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2.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3.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472</TotalTime>
  <Pages>273</Pages>
  <Words>56390</Words>
  <Characters>321424</Characters>
  <Application>Microsoft Office Word</Application>
  <DocSecurity>0</DocSecurity>
  <Lines>2678</Lines>
  <Paragraphs>754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377060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Chang, Jane Jiyoung</cp:lastModifiedBy>
  <cp:revision>56</cp:revision>
  <cp:lastPrinted>2005-09-22T13:02:00Z</cp:lastPrinted>
  <dcterms:created xsi:type="dcterms:W3CDTF">2025-11-12T20:53:00Z</dcterms:created>
  <dcterms:modified xsi:type="dcterms:W3CDTF">2025-11-17T16:00:00Z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