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72F" w:rsidRPr="00F920F6" w:rsidRDefault="00EE061F" w:rsidP="004B472F">
      <w:pPr>
        <w:tabs>
          <w:tab w:val="left" w:pos="4320"/>
          <w:tab w:val="left" w:pos="4410"/>
        </w:tabs>
        <w:spacing w:before="0" w:after="0" w:line="360" w:lineRule="auto"/>
        <w:ind w:firstLine="0"/>
        <w:contextualSpacing/>
      </w:pPr>
      <w:r w:rsidRPr="00376E39">
        <w:rPr>
          <w:rFonts w:cstheme="minorHAnsi"/>
          <w:lang w:val="en-CA"/>
        </w:rPr>
        <w:fldChar w:fldCharType="begin"/>
      </w:r>
      <w:r w:rsidR="004B472F" w:rsidRPr="00376E39">
        <w:rPr>
          <w:rFonts w:cstheme="minorHAnsi"/>
          <w:lang w:val="en-CA"/>
        </w:rPr>
        <w:instrText xml:space="preserve"> SEQ CHAPTER \h \r 1</w:instrText>
      </w:r>
      <w:r w:rsidRPr="00376E39">
        <w:rPr>
          <w:rFonts w:cstheme="minorHAnsi"/>
          <w:lang w:val="en-CA"/>
        </w:rPr>
        <w:fldChar w:fldCharType="end"/>
      </w:r>
      <w:r w:rsidRPr="00F920F6">
        <w:rPr>
          <w:lang w:val="en-CA"/>
        </w:rPr>
        <w:fldChar w:fldCharType="begin"/>
      </w:r>
      <w:r w:rsidR="004B472F" w:rsidRPr="00F920F6">
        <w:rPr>
          <w:lang w:val="en-CA"/>
        </w:rPr>
        <w:instrText xml:space="preserve"> SEQ CHAPTER \h \r 1</w:instrText>
      </w:r>
      <w:r w:rsidRPr="00F920F6">
        <w:rPr>
          <w:lang w:val="en-CA"/>
        </w:rPr>
        <w:fldChar w:fldCharType="end"/>
      </w:r>
      <w:r w:rsidR="004B472F" w:rsidRPr="00F920F6">
        <w:t>To the Graduate Council:</w:t>
      </w:r>
    </w:p>
    <w:p w:rsidR="004B472F" w:rsidRPr="00F920F6" w:rsidRDefault="004B472F" w:rsidP="004B472F">
      <w:pPr>
        <w:spacing w:before="0" w:after="0" w:line="360" w:lineRule="auto"/>
      </w:pPr>
    </w:p>
    <w:p w:rsidR="004B472F" w:rsidRPr="00F920F6" w:rsidRDefault="004B472F" w:rsidP="004B472F">
      <w:pPr>
        <w:spacing w:before="0" w:after="0" w:line="360" w:lineRule="auto"/>
      </w:pPr>
      <w:r w:rsidRPr="00F920F6">
        <w:t xml:space="preserve">I am submitting herewith a </w:t>
      </w:r>
      <w:r>
        <w:t xml:space="preserve">dissertation </w:t>
      </w:r>
      <w:r w:rsidRPr="00F920F6">
        <w:t xml:space="preserve">written by </w:t>
      </w:r>
      <w:r w:rsidR="00746B4B">
        <w:t>Christopher J. Hurt</w:t>
      </w:r>
      <w:r w:rsidRPr="00F920F6">
        <w:t xml:space="preserve"> entitled </w:t>
      </w:r>
      <w:r>
        <w:t>“</w:t>
      </w:r>
      <w:r w:rsidR="00DF2CA9" w:rsidRPr="00DF2CA9">
        <w:t>Deterministic Neutron Transport and Multiphysics Experimental Safety Analyses at the High Flux Isotope Reactor</w:t>
      </w:r>
      <w:r>
        <w:t>.”</w:t>
      </w:r>
      <w:r w:rsidRPr="00F920F6">
        <w:t xml:space="preserve"> </w:t>
      </w:r>
      <w:r>
        <w:t xml:space="preserve"> </w:t>
      </w:r>
      <w:r w:rsidRPr="00F920F6">
        <w:t xml:space="preserve">I have examined the final electronic copy of this </w:t>
      </w:r>
      <w:r>
        <w:t xml:space="preserve">dissertation </w:t>
      </w:r>
      <w:r w:rsidRPr="00F920F6">
        <w:t xml:space="preserve">for form and content and recommend that it be accepted in partial fulfillment of the requirements for the degree </w:t>
      </w:r>
      <w:r>
        <w:t>of Doctor of Philosophy</w:t>
      </w:r>
      <w:r w:rsidRPr="00F920F6">
        <w:t xml:space="preserve">, with a major in </w:t>
      </w:r>
      <w:r>
        <w:t>Nuclear Engineering</w:t>
      </w:r>
      <w:r w:rsidRPr="00F920F6">
        <w:t>.</w:t>
      </w:r>
    </w:p>
    <w:p w:rsidR="004B472F" w:rsidRDefault="004B472F" w:rsidP="00D65C8D">
      <w:pPr>
        <w:spacing w:before="0" w:after="0" w:line="360" w:lineRule="auto"/>
        <w:ind w:firstLine="0"/>
      </w:pPr>
    </w:p>
    <w:p w:rsidR="004B472F" w:rsidRPr="000C74A7" w:rsidRDefault="00C0348D" w:rsidP="000C74A7">
      <w:pPr>
        <w:spacing w:line="240" w:lineRule="auto"/>
        <w:ind w:left="5040" w:firstLine="0"/>
        <w:jc w:val="left"/>
        <w:rPr>
          <w:u w:val="single"/>
        </w:rPr>
      </w:pPr>
      <w:r w:rsidRPr="000C74A7">
        <w:rPr>
          <w:u w:val="single"/>
        </w:rPr>
        <w:t>G. Ivan Maldonado</w:t>
      </w:r>
      <w:r w:rsidR="000C74A7">
        <w:rPr>
          <w:u w:val="single"/>
        </w:rPr>
        <w:t>, Major Professor</w:t>
      </w:r>
      <w:r w:rsidR="000C74A7">
        <w:rPr>
          <w:u w:val="single"/>
        </w:rPr>
        <w:tab/>
      </w:r>
      <w:r w:rsidR="000C74A7">
        <w:rPr>
          <w:u w:val="single"/>
        </w:rPr>
        <w:tab/>
      </w:r>
    </w:p>
    <w:p w:rsidR="004B472F" w:rsidRPr="00F920F6" w:rsidRDefault="004B472F" w:rsidP="00D65C8D">
      <w:pPr>
        <w:tabs>
          <w:tab w:val="left" w:pos="3690"/>
          <w:tab w:val="left" w:pos="4320"/>
        </w:tabs>
        <w:spacing w:before="0" w:after="0" w:line="360" w:lineRule="auto"/>
        <w:ind w:firstLine="0"/>
      </w:pPr>
    </w:p>
    <w:p w:rsidR="004B472F" w:rsidRDefault="004B472F" w:rsidP="00D65C8D">
      <w:pPr>
        <w:spacing w:line="240" w:lineRule="auto"/>
        <w:ind w:firstLine="0"/>
      </w:pPr>
      <w:bookmarkStart w:id="0" w:name="_Toc285548060"/>
      <w:bookmarkStart w:id="1" w:name="_Toc290891967"/>
      <w:bookmarkStart w:id="2" w:name="_Toc290892208"/>
      <w:bookmarkStart w:id="3" w:name="_Toc295818078"/>
      <w:r w:rsidRPr="00F920F6">
        <w:t xml:space="preserve">We have read this </w:t>
      </w:r>
      <w:r>
        <w:t>dissertation</w:t>
      </w:r>
      <w:bookmarkEnd w:id="0"/>
      <w:bookmarkEnd w:id="1"/>
      <w:bookmarkEnd w:id="2"/>
      <w:bookmarkEnd w:id="3"/>
    </w:p>
    <w:p w:rsidR="004B472F" w:rsidRPr="00F920F6" w:rsidRDefault="004B472F" w:rsidP="000C74A7">
      <w:pPr>
        <w:spacing w:after="240"/>
        <w:ind w:firstLine="0"/>
      </w:pPr>
      <w:proofErr w:type="gramStart"/>
      <w:r>
        <w:t>and</w:t>
      </w:r>
      <w:proofErr w:type="gramEnd"/>
      <w:r>
        <w:t xml:space="preserve"> recommend its acceptance:</w:t>
      </w:r>
    </w:p>
    <w:p w:rsidR="004B472F" w:rsidRDefault="00C0348D" w:rsidP="000C74A7">
      <w:pPr>
        <w:spacing w:before="0" w:after="240"/>
        <w:ind w:firstLine="0"/>
        <w:rPr>
          <w:u w:val="single"/>
        </w:rPr>
      </w:pPr>
      <w:r w:rsidRPr="00C0348D">
        <w:rPr>
          <w:u w:val="single"/>
        </w:rPr>
        <w:t>David H. Cook</w:t>
      </w:r>
      <w:r w:rsidR="000C74A7">
        <w:rPr>
          <w:u w:val="single"/>
        </w:rPr>
        <w:tab/>
      </w:r>
      <w:r w:rsidR="000C74A7">
        <w:rPr>
          <w:u w:val="single"/>
        </w:rPr>
        <w:tab/>
      </w:r>
      <w:r w:rsidR="000C74A7">
        <w:rPr>
          <w:u w:val="single"/>
        </w:rPr>
        <w:tab/>
      </w:r>
      <w:r w:rsidR="000C74A7">
        <w:rPr>
          <w:u w:val="single"/>
        </w:rPr>
        <w:tab/>
      </w:r>
    </w:p>
    <w:p w:rsidR="00DF2CA9" w:rsidRDefault="00DF2CA9" w:rsidP="00DF2CA9">
      <w:pPr>
        <w:spacing w:before="0" w:after="240"/>
        <w:ind w:firstLine="0"/>
        <w:rPr>
          <w:u w:val="single"/>
        </w:rPr>
      </w:pPr>
      <w:r w:rsidRPr="000C74A7">
        <w:rPr>
          <w:u w:val="single"/>
        </w:rPr>
        <w:t xml:space="preserve">James D. Freels </w:t>
      </w:r>
      <w:r>
        <w:rPr>
          <w:u w:val="single"/>
        </w:rPr>
        <w:tab/>
      </w:r>
      <w:r>
        <w:rPr>
          <w:u w:val="single"/>
        </w:rPr>
        <w:tab/>
      </w:r>
      <w:r>
        <w:rPr>
          <w:u w:val="single"/>
        </w:rPr>
        <w:tab/>
      </w:r>
    </w:p>
    <w:p w:rsidR="004B472F" w:rsidRPr="000C74A7" w:rsidRDefault="00746B4B" w:rsidP="000C74A7">
      <w:pPr>
        <w:spacing w:before="0" w:after="240"/>
        <w:ind w:firstLine="0"/>
        <w:rPr>
          <w:u w:val="single"/>
        </w:rPr>
      </w:pPr>
      <w:r>
        <w:rPr>
          <w:u w:val="single"/>
        </w:rPr>
        <w:t>Ronald E. Pevey</w:t>
      </w:r>
      <w:r w:rsidR="000C74A7">
        <w:rPr>
          <w:u w:val="single"/>
        </w:rPr>
        <w:tab/>
      </w:r>
      <w:r w:rsidR="000C74A7">
        <w:rPr>
          <w:u w:val="single"/>
        </w:rPr>
        <w:tab/>
      </w:r>
      <w:r w:rsidR="000C74A7">
        <w:rPr>
          <w:u w:val="single"/>
        </w:rPr>
        <w:tab/>
      </w:r>
    </w:p>
    <w:p w:rsidR="00746B4B" w:rsidRPr="000C74A7" w:rsidRDefault="00746B4B" w:rsidP="00746B4B">
      <w:pPr>
        <w:spacing w:before="0" w:after="240"/>
        <w:ind w:firstLine="0"/>
        <w:rPr>
          <w:u w:val="single"/>
        </w:rPr>
      </w:pPr>
      <w:r w:rsidRPr="000C74A7">
        <w:rPr>
          <w:u w:val="single"/>
        </w:rPr>
        <w:t>Arthur E. Ruggles</w:t>
      </w:r>
      <w:r>
        <w:rPr>
          <w:u w:val="single"/>
        </w:rPr>
        <w:tab/>
      </w:r>
      <w:r>
        <w:rPr>
          <w:u w:val="single"/>
        </w:rPr>
        <w:tab/>
      </w:r>
      <w:r>
        <w:rPr>
          <w:u w:val="single"/>
        </w:rPr>
        <w:tab/>
      </w:r>
    </w:p>
    <w:p w:rsidR="00DF2CA9" w:rsidRDefault="00DF2CA9" w:rsidP="00DF2CA9">
      <w:pPr>
        <w:spacing w:before="0" w:after="240"/>
        <w:ind w:firstLine="0"/>
        <w:rPr>
          <w:u w:val="single"/>
        </w:rPr>
      </w:pPr>
      <w:r>
        <w:rPr>
          <w:u w:val="single"/>
        </w:rPr>
        <w:t>David Chandler</w:t>
      </w:r>
      <w:r w:rsidRPr="000C74A7">
        <w:rPr>
          <w:u w:val="single"/>
        </w:rPr>
        <w:t xml:space="preserve"> (Courtesy Member)</w:t>
      </w:r>
      <w:r>
        <w:rPr>
          <w:u w:val="single"/>
        </w:rPr>
        <w:tab/>
      </w:r>
    </w:p>
    <w:p w:rsidR="000C74A7" w:rsidRDefault="000C74A7" w:rsidP="000C74A7"/>
    <w:p w:rsidR="004B472F" w:rsidRDefault="004B472F" w:rsidP="000C74A7">
      <w:r>
        <w:tab/>
      </w:r>
      <w:r>
        <w:tab/>
      </w:r>
      <w:r w:rsidR="00D65C8D">
        <w:tab/>
      </w:r>
      <w:r w:rsidR="00D65C8D">
        <w:tab/>
      </w:r>
      <w:r w:rsidR="00D65C8D">
        <w:tab/>
      </w:r>
      <w:r w:rsidR="00D65C8D">
        <w:tab/>
      </w:r>
      <w:r>
        <w:tab/>
      </w:r>
      <w:bookmarkStart w:id="4" w:name="_Toc285548061"/>
      <w:bookmarkStart w:id="5" w:name="_Toc290891968"/>
      <w:bookmarkStart w:id="6" w:name="_Toc290892209"/>
      <w:bookmarkStart w:id="7" w:name="_Toc295818079"/>
      <w:r>
        <w:t>Accepted for the Council</w:t>
      </w:r>
      <w:bookmarkEnd w:id="4"/>
      <w:bookmarkEnd w:id="5"/>
      <w:bookmarkEnd w:id="6"/>
      <w:bookmarkEnd w:id="7"/>
      <w:r w:rsidR="000C74A7">
        <w:t>:</w:t>
      </w:r>
    </w:p>
    <w:p w:rsidR="00C0348D" w:rsidRPr="000C74A7" w:rsidRDefault="004B472F" w:rsidP="004B472F">
      <w:pPr>
        <w:tabs>
          <w:tab w:val="left" w:pos="3690"/>
        </w:tabs>
        <w:spacing w:line="240" w:lineRule="auto"/>
        <w:ind w:firstLine="0"/>
        <w:rPr>
          <w:u w:val="single"/>
        </w:rPr>
      </w:pPr>
      <w:r>
        <w:tab/>
      </w:r>
      <w:r>
        <w:tab/>
      </w:r>
      <w:r>
        <w:tab/>
      </w:r>
      <w:r w:rsidR="000C74A7">
        <w:rPr>
          <w:u w:val="single"/>
        </w:rPr>
        <w:t>Carolyn R. Hodges</w:t>
      </w:r>
      <w:r w:rsidR="000C74A7">
        <w:rPr>
          <w:u w:val="single"/>
        </w:rPr>
        <w:tab/>
      </w:r>
      <w:r w:rsidR="000C74A7">
        <w:rPr>
          <w:u w:val="single"/>
        </w:rPr>
        <w:tab/>
      </w:r>
      <w:r w:rsidR="000C74A7">
        <w:rPr>
          <w:u w:val="single"/>
        </w:rPr>
        <w:tab/>
      </w:r>
      <w:r w:rsidR="000C74A7">
        <w:rPr>
          <w:u w:val="single"/>
        </w:rPr>
        <w:tab/>
      </w:r>
    </w:p>
    <w:p w:rsidR="004B472F" w:rsidRPr="00F9110B" w:rsidRDefault="00C0348D" w:rsidP="000C74A7">
      <w:pPr>
        <w:tabs>
          <w:tab w:val="left" w:pos="3690"/>
        </w:tabs>
        <w:spacing w:line="240" w:lineRule="auto"/>
        <w:ind w:firstLine="0"/>
      </w:pPr>
      <w:r>
        <w:tab/>
      </w:r>
      <w:r>
        <w:tab/>
      </w:r>
      <w:r>
        <w:tab/>
      </w:r>
      <w:r w:rsidR="004B472F" w:rsidRPr="007E2379">
        <w:t>Vice Provost</w:t>
      </w:r>
      <w:r>
        <w:t xml:space="preserve"> </w:t>
      </w:r>
      <w:r w:rsidR="004B472F" w:rsidRPr="00F9110B">
        <w:t>and Dean of the Graduate School</w:t>
      </w:r>
    </w:p>
    <w:p w:rsidR="004B472F" w:rsidRDefault="004B472F" w:rsidP="004B472F">
      <w:pPr>
        <w:spacing w:line="360" w:lineRule="auto"/>
        <w:ind w:firstLine="0"/>
        <w:rPr>
          <w:rFonts w:cstheme="minorHAnsi"/>
        </w:rPr>
      </w:pPr>
    </w:p>
    <w:p w:rsidR="004B472F" w:rsidRPr="00376E39" w:rsidRDefault="004B472F" w:rsidP="004B472F">
      <w:pPr>
        <w:spacing w:line="360" w:lineRule="auto"/>
        <w:ind w:firstLine="0"/>
        <w:rPr>
          <w:rFonts w:cstheme="minorHAnsi"/>
        </w:rPr>
      </w:pPr>
    </w:p>
    <w:p w:rsidR="004B472F" w:rsidRPr="000C74A7" w:rsidRDefault="004B472F" w:rsidP="000C74A7">
      <w:pPr>
        <w:spacing w:before="0" w:after="200" w:line="276" w:lineRule="auto"/>
        <w:ind w:firstLine="0"/>
        <w:jc w:val="center"/>
        <w:rPr>
          <w:sz w:val="36"/>
          <w:szCs w:val="36"/>
        </w:rPr>
      </w:pPr>
      <w:r w:rsidRPr="00376E39">
        <w:rPr>
          <w:rFonts w:cstheme="minorHAnsi"/>
        </w:rPr>
        <w:t>(Original signatures are on file with official student records.)</w:t>
      </w:r>
      <w:r>
        <w:rPr>
          <w:b/>
          <w:sz w:val="36"/>
          <w:szCs w:val="36"/>
        </w:rPr>
        <w:br w:type="page"/>
      </w:r>
    </w:p>
    <w:p w:rsidR="00201F99" w:rsidRDefault="00DF2CA9" w:rsidP="00DF2CA9">
      <w:pPr>
        <w:jc w:val="center"/>
      </w:pPr>
      <w:r w:rsidRPr="00DF2CA9">
        <w:rPr>
          <w:b/>
          <w:sz w:val="48"/>
          <w:szCs w:val="48"/>
        </w:rPr>
        <w:lastRenderedPageBreak/>
        <w:t>Deterministic Neutron Transport and Multiphysics Experimental Safety Analyses at the High Flux Isotope Reactor</w:t>
      </w:r>
    </w:p>
    <w:p w:rsidR="00515095" w:rsidRDefault="00515095" w:rsidP="00D65C8D"/>
    <w:p w:rsidR="00515095" w:rsidRPr="007511BD" w:rsidRDefault="00515095" w:rsidP="00D65C8D"/>
    <w:p w:rsidR="007511BD" w:rsidRPr="007511BD" w:rsidRDefault="007511BD" w:rsidP="00D65C8D"/>
    <w:p w:rsidR="004B472F" w:rsidRPr="00317375" w:rsidRDefault="00515095" w:rsidP="00930D2F">
      <w:pPr>
        <w:spacing w:line="360" w:lineRule="auto"/>
        <w:ind w:firstLine="0"/>
        <w:jc w:val="center"/>
        <w:rPr>
          <w:sz w:val="36"/>
          <w:szCs w:val="36"/>
        </w:rPr>
      </w:pPr>
      <w:bookmarkStart w:id="8" w:name="_Toc290891969"/>
      <w:bookmarkStart w:id="9" w:name="_Toc290892210"/>
      <w:bookmarkStart w:id="10" w:name="_Toc295818080"/>
      <w:bookmarkStart w:id="11" w:name="_Toc285548062"/>
      <w:r w:rsidRPr="00317375">
        <w:rPr>
          <w:sz w:val="36"/>
          <w:szCs w:val="36"/>
        </w:rPr>
        <w:t>A D</w:t>
      </w:r>
      <w:r w:rsidR="004B472F" w:rsidRPr="00317375">
        <w:rPr>
          <w:sz w:val="36"/>
          <w:szCs w:val="36"/>
        </w:rPr>
        <w:t xml:space="preserve">issertation </w:t>
      </w:r>
      <w:r w:rsidRPr="00317375">
        <w:rPr>
          <w:sz w:val="36"/>
          <w:szCs w:val="36"/>
        </w:rPr>
        <w:t>Presented</w:t>
      </w:r>
      <w:r w:rsidR="004B472F" w:rsidRPr="00317375">
        <w:rPr>
          <w:sz w:val="36"/>
          <w:szCs w:val="36"/>
        </w:rPr>
        <w:t xml:space="preserve"> for</w:t>
      </w:r>
      <w:bookmarkEnd w:id="8"/>
      <w:bookmarkEnd w:id="9"/>
      <w:bookmarkEnd w:id="10"/>
      <w:r w:rsidRPr="00317375">
        <w:rPr>
          <w:sz w:val="36"/>
          <w:szCs w:val="36"/>
        </w:rPr>
        <w:t xml:space="preserve"> the</w:t>
      </w:r>
    </w:p>
    <w:p w:rsidR="00515095" w:rsidRPr="00317375" w:rsidRDefault="00317375" w:rsidP="00930D2F">
      <w:pPr>
        <w:spacing w:line="360" w:lineRule="auto"/>
        <w:ind w:firstLine="0"/>
        <w:jc w:val="center"/>
        <w:rPr>
          <w:sz w:val="36"/>
          <w:szCs w:val="36"/>
        </w:rPr>
      </w:pPr>
      <w:r>
        <w:rPr>
          <w:sz w:val="36"/>
          <w:szCs w:val="36"/>
        </w:rPr>
        <w:t>Doctor of Philosophy</w:t>
      </w:r>
    </w:p>
    <w:p w:rsidR="004B472F" w:rsidRPr="00317375" w:rsidRDefault="00515095" w:rsidP="00930D2F">
      <w:pPr>
        <w:spacing w:line="360" w:lineRule="auto"/>
        <w:ind w:firstLine="0"/>
        <w:jc w:val="center"/>
        <w:rPr>
          <w:sz w:val="36"/>
          <w:szCs w:val="36"/>
        </w:rPr>
      </w:pPr>
      <w:r w:rsidRPr="00317375">
        <w:rPr>
          <w:sz w:val="36"/>
          <w:szCs w:val="36"/>
        </w:rPr>
        <w:t>Degree</w:t>
      </w:r>
    </w:p>
    <w:p w:rsidR="004B472F" w:rsidRPr="00317375" w:rsidRDefault="004B472F" w:rsidP="00930D2F">
      <w:pPr>
        <w:spacing w:line="360" w:lineRule="auto"/>
        <w:ind w:firstLine="0"/>
        <w:jc w:val="center"/>
        <w:rPr>
          <w:sz w:val="36"/>
          <w:szCs w:val="36"/>
        </w:rPr>
      </w:pPr>
      <w:r w:rsidRPr="00317375">
        <w:rPr>
          <w:sz w:val="36"/>
          <w:szCs w:val="36"/>
        </w:rPr>
        <w:t>The University of Tennessee, Knoxville</w:t>
      </w:r>
    </w:p>
    <w:p w:rsidR="004B472F" w:rsidRDefault="004B472F" w:rsidP="00D65C8D"/>
    <w:p w:rsidR="00515095" w:rsidRDefault="00515095" w:rsidP="00D65C8D"/>
    <w:p w:rsidR="00515095" w:rsidRDefault="00515095" w:rsidP="00D65C8D"/>
    <w:bookmarkEnd w:id="11"/>
    <w:p w:rsidR="00515095" w:rsidRDefault="00515095" w:rsidP="00D65C8D"/>
    <w:p w:rsidR="00786E38" w:rsidRPr="00317375" w:rsidRDefault="00786E38" w:rsidP="00D65C8D"/>
    <w:p w:rsidR="00201F99" w:rsidRPr="00C27D75" w:rsidRDefault="00746B4B" w:rsidP="00C27D75">
      <w:pPr>
        <w:spacing w:line="360" w:lineRule="auto"/>
        <w:jc w:val="center"/>
        <w:rPr>
          <w:sz w:val="36"/>
          <w:szCs w:val="36"/>
        </w:rPr>
      </w:pPr>
      <w:r>
        <w:rPr>
          <w:sz w:val="36"/>
          <w:szCs w:val="36"/>
        </w:rPr>
        <w:t>C.J. Hurt</w:t>
      </w:r>
    </w:p>
    <w:p w:rsidR="00515095" w:rsidRPr="00C27D75" w:rsidRDefault="005E1331" w:rsidP="00C27D75">
      <w:pPr>
        <w:spacing w:line="360" w:lineRule="auto"/>
        <w:jc w:val="center"/>
        <w:rPr>
          <w:sz w:val="36"/>
          <w:szCs w:val="36"/>
        </w:rPr>
      </w:pPr>
      <w:r>
        <w:rPr>
          <w:sz w:val="36"/>
          <w:szCs w:val="36"/>
        </w:rPr>
        <w:t>August</w:t>
      </w:r>
      <w:r w:rsidR="00746B4B">
        <w:rPr>
          <w:sz w:val="36"/>
          <w:szCs w:val="36"/>
        </w:rPr>
        <w:t xml:space="preserve"> 2016</w:t>
      </w:r>
    </w:p>
    <w:p w:rsidR="00515095" w:rsidRDefault="00515095">
      <w:pPr>
        <w:spacing w:before="0" w:after="200" w:line="276" w:lineRule="auto"/>
        <w:ind w:firstLine="0"/>
        <w:jc w:val="left"/>
        <w:rPr>
          <w:sz w:val="24"/>
          <w:szCs w:val="24"/>
        </w:rPr>
        <w:sectPr w:rsidR="00515095" w:rsidSect="00515095">
          <w:pgSz w:w="12240" w:h="15840"/>
          <w:pgMar w:top="1440" w:right="1440" w:bottom="1440" w:left="1440" w:header="1440" w:footer="1440" w:gutter="0"/>
          <w:pgNumType w:fmt="lowerRoman" w:start="2"/>
          <w:cols w:space="720"/>
          <w:docGrid w:linePitch="360"/>
        </w:sectPr>
      </w:pPr>
    </w:p>
    <w:p w:rsidR="00515095" w:rsidRDefault="00515095" w:rsidP="00D65C8D"/>
    <w:p w:rsidR="00786E38" w:rsidRPr="004B1A84" w:rsidRDefault="00786E38" w:rsidP="00D65C8D"/>
    <w:p w:rsidR="004B472F" w:rsidRPr="003E0851" w:rsidRDefault="004B472F" w:rsidP="00D65C8D"/>
    <w:p w:rsidR="004B472F" w:rsidRPr="003E0851" w:rsidRDefault="004B472F" w:rsidP="00D65C8D"/>
    <w:p w:rsidR="004B472F" w:rsidRPr="003E0851" w:rsidRDefault="004B472F" w:rsidP="00D65C8D"/>
    <w:p w:rsidR="004B472F" w:rsidRPr="003E0851" w:rsidRDefault="004B472F" w:rsidP="00D65C8D"/>
    <w:p w:rsidR="004B472F" w:rsidRPr="003E0851" w:rsidRDefault="004B472F" w:rsidP="00D65C8D"/>
    <w:p w:rsidR="004B472F" w:rsidRPr="003E0851" w:rsidRDefault="004B472F" w:rsidP="00D65C8D"/>
    <w:p w:rsidR="004B472F" w:rsidRPr="003E0851" w:rsidRDefault="004B472F" w:rsidP="00D65C8D">
      <w:pPr>
        <w:ind w:firstLine="0"/>
        <w:jc w:val="center"/>
      </w:pPr>
    </w:p>
    <w:p w:rsidR="004B472F" w:rsidRDefault="004B472F" w:rsidP="00D65C8D">
      <w:pPr>
        <w:ind w:firstLine="0"/>
        <w:jc w:val="center"/>
      </w:pPr>
      <w:bookmarkStart w:id="12" w:name="_Toc285548067"/>
      <w:bookmarkStart w:id="13" w:name="_Toc290891974"/>
      <w:bookmarkStart w:id="14" w:name="_Toc290892215"/>
      <w:bookmarkStart w:id="15" w:name="_Toc295818085"/>
      <w:r>
        <w:t xml:space="preserve">Copyright © 2011 by </w:t>
      </w:r>
      <w:bookmarkEnd w:id="12"/>
      <w:bookmarkEnd w:id="13"/>
      <w:bookmarkEnd w:id="14"/>
      <w:bookmarkEnd w:id="15"/>
      <w:r w:rsidR="00746B4B">
        <w:t>Christopher J. Hurt</w:t>
      </w:r>
    </w:p>
    <w:p w:rsidR="004B472F" w:rsidRPr="003E0851" w:rsidRDefault="004B472F" w:rsidP="00D65C8D">
      <w:pPr>
        <w:ind w:firstLine="0"/>
        <w:jc w:val="center"/>
      </w:pPr>
      <w:r>
        <w:t>All rights reserved</w:t>
      </w:r>
    </w:p>
    <w:p w:rsidR="004B472F" w:rsidRDefault="004B472F" w:rsidP="004B472F">
      <w:pPr>
        <w:spacing w:before="0" w:after="200" w:line="276" w:lineRule="auto"/>
        <w:rPr>
          <w:sz w:val="24"/>
          <w:szCs w:val="24"/>
        </w:rPr>
      </w:pPr>
      <w:r>
        <w:rPr>
          <w:sz w:val="24"/>
          <w:szCs w:val="24"/>
        </w:rPr>
        <w:br w:type="page"/>
      </w:r>
    </w:p>
    <w:p w:rsidR="004B472F" w:rsidRPr="003F1F77" w:rsidRDefault="004B472F" w:rsidP="004B472F">
      <w:pPr>
        <w:pStyle w:val="Title"/>
        <w:outlineLvl w:val="0"/>
      </w:pPr>
      <w:bookmarkStart w:id="16" w:name="_Toc285548068"/>
      <w:bookmarkStart w:id="17" w:name="_Toc290891975"/>
      <w:bookmarkStart w:id="18" w:name="_Toc290892216"/>
      <w:bookmarkStart w:id="19" w:name="_Toc295818086"/>
      <w:bookmarkStart w:id="20" w:name="_Toc434443874"/>
      <w:r>
        <w:lastRenderedPageBreak/>
        <w:t>Dedication</w:t>
      </w:r>
      <w:bookmarkEnd w:id="16"/>
      <w:bookmarkEnd w:id="17"/>
      <w:bookmarkEnd w:id="18"/>
      <w:bookmarkEnd w:id="19"/>
      <w:bookmarkEnd w:id="20"/>
    </w:p>
    <w:p w:rsidR="004B472F" w:rsidRDefault="004B472F">
      <w:pPr>
        <w:spacing w:before="0" w:after="200" w:line="276" w:lineRule="auto"/>
        <w:ind w:firstLine="0"/>
        <w:jc w:val="left"/>
        <w:rPr>
          <w:sz w:val="24"/>
          <w:szCs w:val="24"/>
        </w:rPr>
      </w:pPr>
      <w:r>
        <w:rPr>
          <w:sz w:val="24"/>
          <w:szCs w:val="24"/>
        </w:rPr>
        <w:br w:type="page"/>
      </w:r>
    </w:p>
    <w:p w:rsidR="004B472F" w:rsidRPr="003F1F77" w:rsidRDefault="004B472F" w:rsidP="004B472F">
      <w:pPr>
        <w:pStyle w:val="Title"/>
        <w:outlineLvl w:val="0"/>
      </w:pPr>
      <w:bookmarkStart w:id="21" w:name="_Toc285548069"/>
      <w:bookmarkStart w:id="22" w:name="_Toc290891976"/>
      <w:bookmarkStart w:id="23" w:name="_Toc290892217"/>
      <w:bookmarkStart w:id="24" w:name="_Toc295818087"/>
      <w:bookmarkStart w:id="25" w:name="_Toc434443875"/>
      <w:r>
        <w:lastRenderedPageBreak/>
        <w:t>Acknowledgements</w:t>
      </w:r>
      <w:bookmarkEnd w:id="21"/>
      <w:bookmarkEnd w:id="22"/>
      <w:bookmarkEnd w:id="23"/>
      <w:bookmarkEnd w:id="24"/>
      <w:bookmarkEnd w:id="25"/>
    </w:p>
    <w:p w:rsidR="004B472F" w:rsidRDefault="004B472F" w:rsidP="004B472F">
      <w:r>
        <w:br w:type="page"/>
      </w:r>
    </w:p>
    <w:p w:rsidR="004B472F" w:rsidRDefault="004B472F" w:rsidP="004B472F">
      <w:pPr>
        <w:pStyle w:val="Title"/>
        <w:outlineLvl w:val="0"/>
      </w:pPr>
      <w:bookmarkStart w:id="26" w:name="_Toc285548070"/>
      <w:bookmarkStart w:id="27" w:name="_Toc290891977"/>
      <w:bookmarkStart w:id="28" w:name="_Toc290892218"/>
      <w:bookmarkStart w:id="29" w:name="_Toc295818088"/>
      <w:bookmarkStart w:id="30" w:name="_Toc434443876"/>
      <w:r>
        <w:lastRenderedPageBreak/>
        <w:t>Abstract</w:t>
      </w:r>
      <w:bookmarkEnd w:id="26"/>
      <w:bookmarkEnd w:id="27"/>
      <w:bookmarkEnd w:id="28"/>
      <w:bookmarkEnd w:id="29"/>
      <w:bookmarkEnd w:id="30"/>
    </w:p>
    <w:p w:rsidR="006B213D" w:rsidRDefault="006B213D" w:rsidP="006B213D">
      <w:r>
        <w:t>The computational ability to accurately predict the conditions in an experiment under irradiation is a valuable tool in the operation of a research reactor whose key operating purposes include isotope production, materials irr</w:t>
      </w:r>
      <w:bookmarkStart w:id="31" w:name="_GoBack"/>
      <w:bookmarkEnd w:id="31"/>
      <w:r>
        <w:t xml:space="preserve">adiation and neutron activation analysis.  Understanding of different governing physics is required in order to ascertain satisfactory conditions within the experiment:  the neutron transport and reactivity behavior throughout the reactor and the tightly coupled behavior of heat transfer, structural mechanics and fluid flow in and around the experiment.  Computational methods and tools were developed for flexible and robust numerical analysis of experiment behavior at the Oak Ridge National Laboratory (ORNL) High Flux Isotope Reactor (HFIR), including the fully-coupled thermo-mechanics in </w:t>
      </w:r>
      <w:r>
        <w:rPr>
          <w:vertAlign w:val="superscript"/>
        </w:rPr>
        <w:t>238</w:t>
      </w:r>
      <w:r>
        <w:t xml:space="preserve">Pu production-style targets and neutronics analysis for nuclear heating and radionuclide inventories within a </w:t>
      </w:r>
      <w:r>
        <w:rPr>
          <w:vertAlign w:val="superscript"/>
        </w:rPr>
        <w:t>99</w:t>
      </w:r>
      <w:r>
        <w:t>Mo production capsule.  In addition, a new computational tool was developed that solves neutron transport using the discrete ordinates method on a finite element mesh and is easily coupled to a variety of other physics.  This methodology is extended to a reactor kinetics/time-dependent analysis of the HFIR transient behavior initiated by an experiment ejection in the high flux target region.</w:t>
      </w:r>
    </w:p>
    <w:p w:rsidR="006B213D" w:rsidRPr="0056244F" w:rsidRDefault="006B213D" w:rsidP="006B213D">
      <w:r>
        <w:t xml:space="preserve">The thermo-mechanical model of the </w:t>
      </w:r>
      <w:r>
        <w:rPr>
          <w:vertAlign w:val="superscript"/>
        </w:rPr>
        <w:t>238</w:t>
      </w:r>
      <w:r>
        <w:t>Pu target is solved using the COMSOL heat transfer and solid mechanics modules with irradiation behavior and thermophysical properties taken from measurements performed at ORNL and fully incorporated.  The experimental targets, placed in the permanent beryllium reflector, consist of neptunium dioxide/aluminum (NpO</w:t>
      </w:r>
      <w:r>
        <w:rPr>
          <w:vertAlign w:val="subscript"/>
        </w:rPr>
        <w:t>2</w:t>
      </w:r>
      <w:r>
        <w:t>/Al) cermet pellets in an Al-clad structure, the cylindrical geometry taking advantage of symmetry in two-dimensional (2-D) R-Z cylindrical geometry.  At times, extended analysis was needed for incomplete data sets and time schedules; however, the thermal-structure model ensured progression through the three build-up phases to prototypical production.  A molybdenum-99 (</w:t>
      </w:r>
      <w:r>
        <w:rPr>
          <w:vertAlign w:val="superscript"/>
        </w:rPr>
        <w:t>99</w:t>
      </w:r>
      <w:r>
        <w:t>Mo) production low-enriched uranium (LEU) capsule was studied in the hydraulic tube facility, where MCNP was used for static neutron transport and the SCALE code package for depletion/activation.</w:t>
      </w:r>
    </w:p>
    <w:p w:rsidR="006B213D" w:rsidRDefault="006B213D" w:rsidP="006B213D">
      <w:pPr>
        <w:rPr>
          <w:rFonts w:eastAsiaTheme="minorEastAsia"/>
        </w:rPr>
      </w:pPr>
      <w:r>
        <w:lastRenderedPageBreak/>
        <w:t xml:space="preserve">The neutron transport equation was solved in COMSOL, using the weak form partial differential equation (PDE) interface and the discrete ordinates formulation.  Validation studies were performed for the dimensions developed (one-, two- and three- dimensional Cartesian as well as two-dimensional cylindrical) and compared to outside deterministic and stochastic codes.  The method was then applied to the beginning-of-cycle (BOC) HFIR core, before research was concluded with a transient analysis of the ejection of a hydraulic tube rabbit.  </w:t>
      </w:r>
      <w:r>
        <w:rPr>
          <w:rFonts w:eastAsiaTheme="minorEastAsia"/>
        </w:rPr>
        <w:t>The research presented in this dissertation is the continued progress towards creating a comprehensive multiphysics methodology for studying the dynamic behavior of the HFIR core.</w:t>
      </w:r>
    </w:p>
    <w:p w:rsidR="004B472F" w:rsidRDefault="006B213D" w:rsidP="006B213D">
      <w:r>
        <w:rPr>
          <w:rFonts w:eastAsiaTheme="minorEastAsia"/>
        </w:rPr>
        <w:t>The results of this study show the advantages of detailed space-time kinetics studies at the HFIR in regards to local flux effects and of multiphysics capabilities for experiment analysis at a research reactor.</w:t>
      </w:r>
      <w:r w:rsidR="004B472F">
        <w:br w:type="page"/>
      </w:r>
    </w:p>
    <w:p w:rsidR="00F67EB9" w:rsidRDefault="003E0851" w:rsidP="00F27DA8">
      <w:pPr>
        <w:pStyle w:val="Title"/>
        <w:spacing w:line="276" w:lineRule="auto"/>
        <w:rPr>
          <w:noProof/>
        </w:rPr>
      </w:pPr>
      <w:r>
        <w:lastRenderedPageBreak/>
        <w:t xml:space="preserve">Table </w:t>
      </w:r>
      <w:r w:rsidRPr="003E0851">
        <w:rPr>
          <w:caps w:val="0"/>
        </w:rPr>
        <w:t>of</w:t>
      </w:r>
      <w:r>
        <w:t xml:space="preserve"> </w:t>
      </w:r>
      <w:r w:rsidRPr="00F2569B">
        <w:t>contents</w:t>
      </w:r>
      <w:r w:rsidR="00EE061F">
        <w:fldChar w:fldCharType="begin"/>
      </w:r>
      <w:r w:rsidR="00F95AD4">
        <w:instrText xml:space="preserve"> TOC \o "1-3" \h \z \u </w:instrText>
      </w:r>
      <w:r w:rsidR="00EE061F">
        <w:fldChar w:fldCharType="separate"/>
      </w:r>
    </w:p>
    <w:p w:rsidR="00F67EB9" w:rsidRDefault="00945138">
      <w:pPr>
        <w:pStyle w:val="TOC1"/>
        <w:rPr>
          <w:rFonts w:eastAsiaTheme="minorEastAsia" w:cstheme="minorBidi"/>
          <w:b w:val="0"/>
          <w:bCs w:val="0"/>
          <w:caps w:val="0"/>
          <w:noProof/>
          <w:sz w:val="22"/>
          <w:szCs w:val="22"/>
        </w:rPr>
      </w:pPr>
      <w:hyperlink w:anchor="_Toc434443874" w:history="1">
        <w:r w:rsidR="00F67EB9" w:rsidRPr="006733C8">
          <w:rPr>
            <w:rStyle w:val="Hyperlink"/>
            <w:noProof/>
          </w:rPr>
          <w:t>Dedication</w:t>
        </w:r>
        <w:r w:rsidR="00F67EB9">
          <w:rPr>
            <w:noProof/>
            <w:webHidden/>
          </w:rPr>
          <w:tab/>
        </w:r>
        <w:r w:rsidR="00F67EB9">
          <w:rPr>
            <w:noProof/>
            <w:webHidden/>
          </w:rPr>
          <w:fldChar w:fldCharType="begin"/>
        </w:r>
        <w:r w:rsidR="00F67EB9">
          <w:rPr>
            <w:noProof/>
            <w:webHidden/>
          </w:rPr>
          <w:instrText xml:space="preserve"> PAGEREF _Toc434443874 \h </w:instrText>
        </w:r>
        <w:r w:rsidR="00F67EB9">
          <w:rPr>
            <w:noProof/>
            <w:webHidden/>
          </w:rPr>
        </w:r>
        <w:r w:rsidR="00F67EB9">
          <w:rPr>
            <w:noProof/>
            <w:webHidden/>
          </w:rPr>
          <w:fldChar w:fldCharType="separate"/>
        </w:r>
        <w:r w:rsidR="00F67EB9">
          <w:rPr>
            <w:noProof/>
            <w:webHidden/>
          </w:rPr>
          <w:t>iii</w:t>
        </w:r>
        <w:r w:rsidR="00F67EB9">
          <w:rPr>
            <w:noProof/>
            <w:webHidden/>
          </w:rPr>
          <w:fldChar w:fldCharType="end"/>
        </w:r>
      </w:hyperlink>
    </w:p>
    <w:p w:rsidR="00F67EB9" w:rsidRDefault="00945138">
      <w:pPr>
        <w:pStyle w:val="TOC1"/>
        <w:rPr>
          <w:rFonts w:eastAsiaTheme="minorEastAsia" w:cstheme="minorBidi"/>
          <w:b w:val="0"/>
          <w:bCs w:val="0"/>
          <w:caps w:val="0"/>
          <w:noProof/>
          <w:sz w:val="22"/>
          <w:szCs w:val="22"/>
        </w:rPr>
      </w:pPr>
      <w:hyperlink w:anchor="_Toc434443875" w:history="1">
        <w:r w:rsidR="00F67EB9" w:rsidRPr="006733C8">
          <w:rPr>
            <w:rStyle w:val="Hyperlink"/>
            <w:noProof/>
          </w:rPr>
          <w:t>Acknowledgements</w:t>
        </w:r>
        <w:r w:rsidR="00F67EB9">
          <w:rPr>
            <w:noProof/>
            <w:webHidden/>
          </w:rPr>
          <w:tab/>
        </w:r>
        <w:r w:rsidR="00F67EB9">
          <w:rPr>
            <w:noProof/>
            <w:webHidden/>
          </w:rPr>
          <w:fldChar w:fldCharType="begin"/>
        </w:r>
        <w:r w:rsidR="00F67EB9">
          <w:rPr>
            <w:noProof/>
            <w:webHidden/>
          </w:rPr>
          <w:instrText xml:space="preserve"> PAGEREF _Toc434443875 \h </w:instrText>
        </w:r>
        <w:r w:rsidR="00F67EB9">
          <w:rPr>
            <w:noProof/>
            <w:webHidden/>
          </w:rPr>
        </w:r>
        <w:r w:rsidR="00F67EB9">
          <w:rPr>
            <w:noProof/>
            <w:webHidden/>
          </w:rPr>
          <w:fldChar w:fldCharType="separate"/>
        </w:r>
        <w:r w:rsidR="00F67EB9">
          <w:rPr>
            <w:noProof/>
            <w:webHidden/>
          </w:rPr>
          <w:t>iv</w:t>
        </w:r>
        <w:r w:rsidR="00F67EB9">
          <w:rPr>
            <w:noProof/>
            <w:webHidden/>
          </w:rPr>
          <w:fldChar w:fldCharType="end"/>
        </w:r>
      </w:hyperlink>
    </w:p>
    <w:p w:rsidR="00F67EB9" w:rsidRDefault="00945138">
      <w:pPr>
        <w:pStyle w:val="TOC1"/>
        <w:rPr>
          <w:rFonts w:eastAsiaTheme="minorEastAsia" w:cstheme="minorBidi"/>
          <w:b w:val="0"/>
          <w:bCs w:val="0"/>
          <w:caps w:val="0"/>
          <w:noProof/>
          <w:sz w:val="22"/>
          <w:szCs w:val="22"/>
        </w:rPr>
      </w:pPr>
      <w:hyperlink w:anchor="_Toc434443876" w:history="1">
        <w:r w:rsidR="00F67EB9" w:rsidRPr="006733C8">
          <w:rPr>
            <w:rStyle w:val="Hyperlink"/>
            <w:noProof/>
          </w:rPr>
          <w:t>Abstract</w:t>
        </w:r>
        <w:r w:rsidR="00F67EB9">
          <w:rPr>
            <w:noProof/>
            <w:webHidden/>
          </w:rPr>
          <w:tab/>
        </w:r>
        <w:r w:rsidR="00F67EB9">
          <w:rPr>
            <w:noProof/>
            <w:webHidden/>
          </w:rPr>
          <w:fldChar w:fldCharType="begin"/>
        </w:r>
        <w:r w:rsidR="00F67EB9">
          <w:rPr>
            <w:noProof/>
            <w:webHidden/>
          </w:rPr>
          <w:instrText xml:space="preserve"> PAGEREF _Toc434443876 \h </w:instrText>
        </w:r>
        <w:r w:rsidR="00F67EB9">
          <w:rPr>
            <w:noProof/>
            <w:webHidden/>
          </w:rPr>
        </w:r>
        <w:r w:rsidR="00F67EB9">
          <w:rPr>
            <w:noProof/>
            <w:webHidden/>
          </w:rPr>
          <w:fldChar w:fldCharType="separate"/>
        </w:r>
        <w:r w:rsidR="00F67EB9">
          <w:rPr>
            <w:noProof/>
            <w:webHidden/>
          </w:rPr>
          <w:t>v</w:t>
        </w:r>
        <w:r w:rsidR="00F67EB9">
          <w:rPr>
            <w:noProof/>
            <w:webHidden/>
          </w:rPr>
          <w:fldChar w:fldCharType="end"/>
        </w:r>
      </w:hyperlink>
    </w:p>
    <w:p w:rsidR="00F67EB9" w:rsidRDefault="00945138">
      <w:pPr>
        <w:pStyle w:val="TOC1"/>
        <w:rPr>
          <w:rFonts w:eastAsiaTheme="minorEastAsia" w:cstheme="minorBidi"/>
          <w:b w:val="0"/>
          <w:bCs w:val="0"/>
          <w:caps w:val="0"/>
          <w:noProof/>
          <w:sz w:val="22"/>
          <w:szCs w:val="22"/>
        </w:rPr>
      </w:pPr>
      <w:hyperlink w:anchor="_Toc434443877" w:history="1">
        <w:r w:rsidR="00F67EB9" w:rsidRPr="006733C8">
          <w:rPr>
            <w:rStyle w:val="Hyperlink"/>
            <w:noProof/>
          </w:rPr>
          <w:t>List of figures</w:t>
        </w:r>
        <w:r w:rsidR="00F67EB9">
          <w:rPr>
            <w:noProof/>
            <w:webHidden/>
          </w:rPr>
          <w:tab/>
        </w:r>
        <w:r w:rsidR="00F67EB9">
          <w:rPr>
            <w:noProof/>
            <w:webHidden/>
          </w:rPr>
          <w:fldChar w:fldCharType="begin"/>
        </w:r>
        <w:r w:rsidR="00F67EB9">
          <w:rPr>
            <w:noProof/>
            <w:webHidden/>
          </w:rPr>
          <w:instrText xml:space="preserve"> PAGEREF _Toc434443877 \h </w:instrText>
        </w:r>
        <w:r w:rsidR="00F67EB9">
          <w:rPr>
            <w:noProof/>
            <w:webHidden/>
          </w:rPr>
        </w:r>
        <w:r w:rsidR="00F67EB9">
          <w:rPr>
            <w:noProof/>
            <w:webHidden/>
          </w:rPr>
          <w:fldChar w:fldCharType="separate"/>
        </w:r>
        <w:r w:rsidR="00F67EB9">
          <w:rPr>
            <w:noProof/>
            <w:webHidden/>
          </w:rPr>
          <w:t>xi</w:t>
        </w:r>
        <w:r w:rsidR="00F67EB9">
          <w:rPr>
            <w:noProof/>
            <w:webHidden/>
          </w:rPr>
          <w:fldChar w:fldCharType="end"/>
        </w:r>
      </w:hyperlink>
    </w:p>
    <w:p w:rsidR="00F67EB9" w:rsidRDefault="00945138">
      <w:pPr>
        <w:pStyle w:val="TOC1"/>
        <w:rPr>
          <w:rFonts w:eastAsiaTheme="minorEastAsia" w:cstheme="minorBidi"/>
          <w:b w:val="0"/>
          <w:bCs w:val="0"/>
          <w:caps w:val="0"/>
          <w:noProof/>
          <w:sz w:val="22"/>
          <w:szCs w:val="22"/>
        </w:rPr>
      </w:pPr>
      <w:hyperlink w:anchor="_Toc434443878" w:history="1">
        <w:r w:rsidR="00F67EB9" w:rsidRPr="006733C8">
          <w:rPr>
            <w:rStyle w:val="Hyperlink"/>
            <w:noProof/>
          </w:rPr>
          <w:t>List of Tables</w:t>
        </w:r>
        <w:r w:rsidR="00F67EB9">
          <w:rPr>
            <w:noProof/>
            <w:webHidden/>
          </w:rPr>
          <w:tab/>
        </w:r>
        <w:r w:rsidR="00F67EB9">
          <w:rPr>
            <w:noProof/>
            <w:webHidden/>
          </w:rPr>
          <w:fldChar w:fldCharType="begin"/>
        </w:r>
        <w:r w:rsidR="00F67EB9">
          <w:rPr>
            <w:noProof/>
            <w:webHidden/>
          </w:rPr>
          <w:instrText xml:space="preserve"> PAGEREF _Toc434443878 \h </w:instrText>
        </w:r>
        <w:r w:rsidR="00F67EB9">
          <w:rPr>
            <w:noProof/>
            <w:webHidden/>
          </w:rPr>
        </w:r>
        <w:r w:rsidR="00F67EB9">
          <w:rPr>
            <w:noProof/>
            <w:webHidden/>
          </w:rPr>
          <w:fldChar w:fldCharType="separate"/>
        </w:r>
        <w:r w:rsidR="00F67EB9">
          <w:rPr>
            <w:noProof/>
            <w:webHidden/>
          </w:rPr>
          <w:t>xii</w:t>
        </w:r>
        <w:r w:rsidR="00F67EB9">
          <w:rPr>
            <w:noProof/>
            <w:webHidden/>
          </w:rPr>
          <w:fldChar w:fldCharType="end"/>
        </w:r>
      </w:hyperlink>
    </w:p>
    <w:p w:rsidR="00F67EB9" w:rsidRDefault="00945138">
      <w:pPr>
        <w:pStyle w:val="TOC1"/>
        <w:tabs>
          <w:tab w:val="left" w:pos="440"/>
        </w:tabs>
        <w:rPr>
          <w:rFonts w:eastAsiaTheme="minorEastAsia" w:cstheme="minorBidi"/>
          <w:b w:val="0"/>
          <w:bCs w:val="0"/>
          <w:caps w:val="0"/>
          <w:noProof/>
          <w:sz w:val="22"/>
          <w:szCs w:val="22"/>
        </w:rPr>
      </w:pPr>
      <w:hyperlink w:anchor="_Toc434443879" w:history="1">
        <w:r w:rsidR="00F67EB9" w:rsidRPr="006733C8">
          <w:rPr>
            <w:rStyle w:val="Hyperlink"/>
            <w:noProof/>
          </w:rPr>
          <w:t>1</w:t>
        </w:r>
        <w:r w:rsidR="00F67EB9">
          <w:rPr>
            <w:rFonts w:eastAsiaTheme="minorEastAsia" w:cstheme="minorBidi"/>
            <w:b w:val="0"/>
            <w:bCs w:val="0"/>
            <w:caps w:val="0"/>
            <w:noProof/>
            <w:sz w:val="22"/>
            <w:szCs w:val="22"/>
          </w:rPr>
          <w:tab/>
        </w:r>
        <w:r w:rsidR="00F67EB9" w:rsidRPr="006733C8">
          <w:rPr>
            <w:rStyle w:val="Hyperlink"/>
            <w:noProof/>
          </w:rPr>
          <w:t>Introduction</w:t>
        </w:r>
        <w:r w:rsidR="00F67EB9">
          <w:rPr>
            <w:noProof/>
            <w:webHidden/>
          </w:rPr>
          <w:tab/>
        </w:r>
        <w:r w:rsidR="00F67EB9">
          <w:rPr>
            <w:noProof/>
            <w:webHidden/>
          </w:rPr>
          <w:fldChar w:fldCharType="begin"/>
        </w:r>
        <w:r w:rsidR="00F67EB9">
          <w:rPr>
            <w:noProof/>
            <w:webHidden/>
          </w:rPr>
          <w:instrText xml:space="preserve"> PAGEREF _Toc434443879 \h </w:instrText>
        </w:r>
        <w:r w:rsidR="00F67EB9">
          <w:rPr>
            <w:noProof/>
            <w:webHidden/>
          </w:rPr>
        </w:r>
        <w:r w:rsidR="00F67EB9">
          <w:rPr>
            <w:noProof/>
            <w:webHidden/>
          </w:rPr>
          <w:fldChar w:fldCharType="separate"/>
        </w:r>
        <w:r w:rsidR="00F67EB9">
          <w:rPr>
            <w:noProof/>
            <w:webHidden/>
          </w:rPr>
          <w:t>13</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880" w:history="1">
        <w:r w:rsidR="00F67EB9" w:rsidRPr="006733C8">
          <w:rPr>
            <w:rStyle w:val="Hyperlink"/>
            <w:noProof/>
          </w:rPr>
          <w:t>1.1</w:t>
        </w:r>
        <w:r w:rsidR="00F67EB9">
          <w:rPr>
            <w:rFonts w:eastAsiaTheme="minorEastAsia" w:cstheme="minorBidi"/>
            <w:smallCaps w:val="0"/>
            <w:noProof/>
            <w:sz w:val="22"/>
            <w:szCs w:val="22"/>
          </w:rPr>
          <w:tab/>
        </w:r>
        <w:r w:rsidR="00F67EB9" w:rsidRPr="006733C8">
          <w:rPr>
            <w:rStyle w:val="Hyperlink"/>
            <w:noProof/>
          </w:rPr>
          <w:t>Organization of Dissertation</w:t>
        </w:r>
        <w:r w:rsidR="00F67EB9">
          <w:rPr>
            <w:noProof/>
            <w:webHidden/>
          </w:rPr>
          <w:tab/>
        </w:r>
        <w:r w:rsidR="00F67EB9">
          <w:rPr>
            <w:noProof/>
            <w:webHidden/>
          </w:rPr>
          <w:fldChar w:fldCharType="begin"/>
        </w:r>
        <w:r w:rsidR="00F67EB9">
          <w:rPr>
            <w:noProof/>
            <w:webHidden/>
          </w:rPr>
          <w:instrText xml:space="preserve"> PAGEREF _Toc434443880 \h </w:instrText>
        </w:r>
        <w:r w:rsidR="00F67EB9">
          <w:rPr>
            <w:noProof/>
            <w:webHidden/>
          </w:rPr>
        </w:r>
        <w:r w:rsidR="00F67EB9">
          <w:rPr>
            <w:noProof/>
            <w:webHidden/>
          </w:rPr>
          <w:fldChar w:fldCharType="separate"/>
        </w:r>
        <w:r w:rsidR="00F67EB9">
          <w:rPr>
            <w:noProof/>
            <w:webHidden/>
          </w:rPr>
          <w:t>13</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881" w:history="1">
        <w:r w:rsidR="00F67EB9" w:rsidRPr="006733C8">
          <w:rPr>
            <w:rStyle w:val="Hyperlink"/>
            <w:noProof/>
          </w:rPr>
          <w:t>1.2</w:t>
        </w:r>
        <w:r w:rsidR="00F67EB9">
          <w:rPr>
            <w:rFonts w:eastAsiaTheme="minorEastAsia" w:cstheme="minorBidi"/>
            <w:smallCaps w:val="0"/>
            <w:noProof/>
            <w:sz w:val="22"/>
            <w:szCs w:val="22"/>
          </w:rPr>
          <w:tab/>
        </w:r>
        <w:r w:rsidR="00F67EB9" w:rsidRPr="006733C8">
          <w:rPr>
            <w:rStyle w:val="Hyperlink"/>
            <w:noProof/>
          </w:rPr>
          <w:t>Motivation and Goal</w:t>
        </w:r>
        <w:r w:rsidR="00F67EB9">
          <w:rPr>
            <w:noProof/>
            <w:webHidden/>
          </w:rPr>
          <w:tab/>
        </w:r>
        <w:r w:rsidR="00F67EB9">
          <w:rPr>
            <w:noProof/>
            <w:webHidden/>
          </w:rPr>
          <w:fldChar w:fldCharType="begin"/>
        </w:r>
        <w:r w:rsidR="00F67EB9">
          <w:rPr>
            <w:noProof/>
            <w:webHidden/>
          </w:rPr>
          <w:instrText xml:space="preserve"> PAGEREF _Toc434443881 \h </w:instrText>
        </w:r>
        <w:r w:rsidR="00F67EB9">
          <w:rPr>
            <w:noProof/>
            <w:webHidden/>
          </w:rPr>
        </w:r>
        <w:r w:rsidR="00F67EB9">
          <w:rPr>
            <w:noProof/>
            <w:webHidden/>
          </w:rPr>
          <w:fldChar w:fldCharType="separate"/>
        </w:r>
        <w:r w:rsidR="00F67EB9">
          <w:rPr>
            <w:noProof/>
            <w:webHidden/>
          </w:rPr>
          <w:t>15</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882" w:history="1">
        <w:r w:rsidR="00F67EB9" w:rsidRPr="006733C8">
          <w:rPr>
            <w:rStyle w:val="Hyperlink"/>
            <w:noProof/>
          </w:rPr>
          <w:t>1.3</w:t>
        </w:r>
        <w:r w:rsidR="00F67EB9">
          <w:rPr>
            <w:rFonts w:eastAsiaTheme="minorEastAsia" w:cstheme="minorBidi"/>
            <w:smallCaps w:val="0"/>
            <w:noProof/>
            <w:sz w:val="22"/>
            <w:szCs w:val="22"/>
          </w:rPr>
          <w:tab/>
        </w:r>
        <w:r w:rsidR="00F67EB9" w:rsidRPr="006733C8">
          <w:rPr>
            <w:rStyle w:val="Hyperlink"/>
            <w:noProof/>
          </w:rPr>
          <w:t>Literature Review</w:t>
        </w:r>
        <w:r w:rsidR="00F67EB9">
          <w:rPr>
            <w:noProof/>
            <w:webHidden/>
          </w:rPr>
          <w:tab/>
        </w:r>
        <w:r w:rsidR="00F67EB9">
          <w:rPr>
            <w:noProof/>
            <w:webHidden/>
          </w:rPr>
          <w:fldChar w:fldCharType="begin"/>
        </w:r>
        <w:r w:rsidR="00F67EB9">
          <w:rPr>
            <w:noProof/>
            <w:webHidden/>
          </w:rPr>
          <w:instrText xml:space="preserve"> PAGEREF _Toc434443882 \h </w:instrText>
        </w:r>
        <w:r w:rsidR="00F67EB9">
          <w:rPr>
            <w:noProof/>
            <w:webHidden/>
          </w:rPr>
        </w:r>
        <w:r w:rsidR="00F67EB9">
          <w:rPr>
            <w:noProof/>
            <w:webHidden/>
          </w:rPr>
          <w:fldChar w:fldCharType="separate"/>
        </w:r>
        <w:r w:rsidR="00F67EB9">
          <w:rPr>
            <w:noProof/>
            <w:webHidden/>
          </w:rPr>
          <w:t>17</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83" w:history="1">
        <w:r w:rsidR="00F67EB9" w:rsidRPr="006733C8">
          <w:rPr>
            <w:rStyle w:val="Hyperlink"/>
            <w:noProof/>
          </w:rPr>
          <w:t>1.3.1</w:t>
        </w:r>
        <w:r w:rsidR="00F67EB9">
          <w:rPr>
            <w:rFonts w:eastAsiaTheme="minorEastAsia" w:cstheme="minorBidi"/>
            <w:i w:val="0"/>
            <w:iCs w:val="0"/>
            <w:noProof/>
            <w:sz w:val="22"/>
            <w:szCs w:val="22"/>
          </w:rPr>
          <w:tab/>
        </w:r>
        <w:r w:rsidR="00F67EB9" w:rsidRPr="006733C8">
          <w:rPr>
            <w:rStyle w:val="Hyperlink"/>
            <w:noProof/>
          </w:rPr>
          <w:t>Codes for Discrete Ordinates</w:t>
        </w:r>
        <w:r w:rsidR="00F67EB9">
          <w:rPr>
            <w:noProof/>
            <w:webHidden/>
          </w:rPr>
          <w:tab/>
        </w:r>
        <w:r w:rsidR="00F67EB9">
          <w:rPr>
            <w:noProof/>
            <w:webHidden/>
          </w:rPr>
          <w:fldChar w:fldCharType="begin"/>
        </w:r>
        <w:r w:rsidR="00F67EB9">
          <w:rPr>
            <w:noProof/>
            <w:webHidden/>
          </w:rPr>
          <w:instrText xml:space="preserve"> PAGEREF _Toc434443883 \h </w:instrText>
        </w:r>
        <w:r w:rsidR="00F67EB9">
          <w:rPr>
            <w:noProof/>
            <w:webHidden/>
          </w:rPr>
        </w:r>
        <w:r w:rsidR="00F67EB9">
          <w:rPr>
            <w:noProof/>
            <w:webHidden/>
          </w:rPr>
          <w:fldChar w:fldCharType="separate"/>
        </w:r>
        <w:r w:rsidR="00F67EB9">
          <w:rPr>
            <w:noProof/>
            <w:webHidden/>
          </w:rPr>
          <w:t>17</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84" w:history="1">
        <w:r w:rsidR="00F67EB9" w:rsidRPr="006733C8">
          <w:rPr>
            <w:rStyle w:val="Hyperlink"/>
            <w:noProof/>
          </w:rPr>
          <w:t>1.3.2</w:t>
        </w:r>
        <w:r w:rsidR="00F67EB9">
          <w:rPr>
            <w:rFonts w:eastAsiaTheme="minorEastAsia" w:cstheme="minorBidi"/>
            <w:i w:val="0"/>
            <w:iCs w:val="0"/>
            <w:noProof/>
            <w:sz w:val="22"/>
            <w:szCs w:val="22"/>
          </w:rPr>
          <w:tab/>
        </w:r>
        <w:r w:rsidR="00F67EB9" w:rsidRPr="006733C8">
          <w:rPr>
            <w:rStyle w:val="Hyperlink"/>
            <w:noProof/>
          </w:rPr>
          <w:t>Transient Reactor Models</w:t>
        </w:r>
        <w:r w:rsidR="00F67EB9">
          <w:rPr>
            <w:noProof/>
            <w:webHidden/>
          </w:rPr>
          <w:tab/>
        </w:r>
        <w:r w:rsidR="00F67EB9">
          <w:rPr>
            <w:noProof/>
            <w:webHidden/>
          </w:rPr>
          <w:fldChar w:fldCharType="begin"/>
        </w:r>
        <w:r w:rsidR="00F67EB9">
          <w:rPr>
            <w:noProof/>
            <w:webHidden/>
          </w:rPr>
          <w:instrText xml:space="preserve"> PAGEREF _Toc434443884 \h </w:instrText>
        </w:r>
        <w:r w:rsidR="00F67EB9">
          <w:rPr>
            <w:noProof/>
            <w:webHidden/>
          </w:rPr>
        </w:r>
        <w:r w:rsidR="00F67EB9">
          <w:rPr>
            <w:noProof/>
            <w:webHidden/>
          </w:rPr>
          <w:fldChar w:fldCharType="separate"/>
        </w:r>
        <w:r w:rsidR="00F67EB9">
          <w:rPr>
            <w:noProof/>
            <w:webHidden/>
          </w:rPr>
          <w:t>18</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85" w:history="1">
        <w:r w:rsidR="00F67EB9" w:rsidRPr="006733C8">
          <w:rPr>
            <w:rStyle w:val="Hyperlink"/>
            <w:noProof/>
          </w:rPr>
          <w:t>1.3.3</w:t>
        </w:r>
        <w:r w:rsidR="00F67EB9">
          <w:rPr>
            <w:rFonts w:eastAsiaTheme="minorEastAsia" w:cstheme="minorBidi"/>
            <w:i w:val="0"/>
            <w:iCs w:val="0"/>
            <w:noProof/>
            <w:sz w:val="22"/>
            <w:szCs w:val="22"/>
          </w:rPr>
          <w:tab/>
        </w:r>
        <w:r w:rsidR="00F67EB9" w:rsidRPr="006733C8">
          <w:rPr>
            <w:rStyle w:val="Hyperlink"/>
            <w:noProof/>
          </w:rPr>
          <w:t>Discrete Ordinates Studies at the HFIR</w:t>
        </w:r>
        <w:r w:rsidR="00F67EB9">
          <w:rPr>
            <w:noProof/>
            <w:webHidden/>
          </w:rPr>
          <w:tab/>
        </w:r>
        <w:r w:rsidR="00F67EB9">
          <w:rPr>
            <w:noProof/>
            <w:webHidden/>
          </w:rPr>
          <w:fldChar w:fldCharType="begin"/>
        </w:r>
        <w:r w:rsidR="00F67EB9">
          <w:rPr>
            <w:noProof/>
            <w:webHidden/>
          </w:rPr>
          <w:instrText xml:space="preserve"> PAGEREF _Toc434443885 \h </w:instrText>
        </w:r>
        <w:r w:rsidR="00F67EB9">
          <w:rPr>
            <w:noProof/>
            <w:webHidden/>
          </w:rPr>
        </w:r>
        <w:r w:rsidR="00F67EB9">
          <w:rPr>
            <w:noProof/>
            <w:webHidden/>
          </w:rPr>
          <w:fldChar w:fldCharType="separate"/>
        </w:r>
        <w:r w:rsidR="00F67EB9">
          <w:rPr>
            <w:noProof/>
            <w:webHidden/>
          </w:rPr>
          <w:t>18</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86" w:history="1">
        <w:r w:rsidR="00F67EB9" w:rsidRPr="006733C8">
          <w:rPr>
            <w:rStyle w:val="Hyperlink"/>
            <w:noProof/>
          </w:rPr>
          <w:t>1.3.4</w:t>
        </w:r>
        <w:r w:rsidR="00F67EB9">
          <w:rPr>
            <w:rFonts w:eastAsiaTheme="minorEastAsia" w:cstheme="minorBidi"/>
            <w:i w:val="0"/>
            <w:iCs w:val="0"/>
            <w:noProof/>
            <w:sz w:val="22"/>
            <w:szCs w:val="22"/>
          </w:rPr>
          <w:tab/>
        </w:r>
        <w:r w:rsidR="00F67EB9" w:rsidRPr="006733C8">
          <w:rPr>
            <w:rStyle w:val="Hyperlink"/>
            <w:noProof/>
          </w:rPr>
          <w:t>COMSOL Neutronics Modeling</w:t>
        </w:r>
        <w:r w:rsidR="00F67EB9">
          <w:rPr>
            <w:noProof/>
            <w:webHidden/>
          </w:rPr>
          <w:tab/>
        </w:r>
        <w:r w:rsidR="00F67EB9">
          <w:rPr>
            <w:noProof/>
            <w:webHidden/>
          </w:rPr>
          <w:fldChar w:fldCharType="begin"/>
        </w:r>
        <w:r w:rsidR="00F67EB9">
          <w:rPr>
            <w:noProof/>
            <w:webHidden/>
          </w:rPr>
          <w:instrText xml:space="preserve"> PAGEREF _Toc434443886 \h </w:instrText>
        </w:r>
        <w:r w:rsidR="00F67EB9">
          <w:rPr>
            <w:noProof/>
            <w:webHidden/>
          </w:rPr>
        </w:r>
        <w:r w:rsidR="00F67EB9">
          <w:rPr>
            <w:noProof/>
            <w:webHidden/>
          </w:rPr>
          <w:fldChar w:fldCharType="separate"/>
        </w:r>
        <w:r w:rsidR="00F67EB9">
          <w:rPr>
            <w:noProof/>
            <w:webHidden/>
          </w:rPr>
          <w:t>19</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87" w:history="1">
        <w:r w:rsidR="00F67EB9" w:rsidRPr="006733C8">
          <w:rPr>
            <w:rStyle w:val="Hyperlink"/>
            <w:noProof/>
          </w:rPr>
          <w:t>1.3.5</w:t>
        </w:r>
        <w:r w:rsidR="00F67EB9">
          <w:rPr>
            <w:rFonts w:eastAsiaTheme="minorEastAsia" w:cstheme="minorBidi"/>
            <w:i w:val="0"/>
            <w:iCs w:val="0"/>
            <w:noProof/>
            <w:sz w:val="22"/>
            <w:szCs w:val="22"/>
          </w:rPr>
          <w:tab/>
        </w:r>
        <w:r w:rsidR="00F67EB9" w:rsidRPr="006733C8">
          <w:rPr>
            <w:rStyle w:val="Hyperlink"/>
            <w:noProof/>
          </w:rPr>
          <w:t>HFIR Thermal-Structure Calculations</w:t>
        </w:r>
        <w:r w:rsidR="00F67EB9">
          <w:rPr>
            <w:noProof/>
            <w:webHidden/>
          </w:rPr>
          <w:tab/>
        </w:r>
        <w:r w:rsidR="00F67EB9">
          <w:rPr>
            <w:noProof/>
            <w:webHidden/>
          </w:rPr>
          <w:fldChar w:fldCharType="begin"/>
        </w:r>
        <w:r w:rsidR="00F67EB9">
          <w:rPr>
            <w:noProof/>
            <w:webHidden/>
          </w:rPr>
          <w:instrText xml:space="preserve"> PAGEREF _Toc434443887 \h </w:instrText>
        </w:r>
        <w:r w:rsidR="00F67EB9">
          <w:rPr>
            <w:noProof/>
            <w:webHidden/>
          </w:rPr>
        </w:r>
        <w:r w:rsidR="00F67EB9">
          <w:rPr>
            <w:noProof/>
            <w:webHidden/>
          </w:rPr>
          <w:fldChar w:fldCharType="separate"/>
        </w:r>
        <w:r w:rsidR="00F67EB9">
          <w:rPr>
            <w:noProof/>
            <w:webHidden/>
          </w:rPr>
          <w:t>19</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888" w:history="1">
        <w:r w:rsidR="00F67EB9" w:rsidRPr="006733C8">
          <w:rPr>
            <w:rStyle w:val="Hyperlink"/>
            <w:noProof/>
          </w:rPr>
          <w:t>1.4</w:t>
        </w:r>
        <w:r w:rsidR="00F67EB9">
          <w:rPr>
            <w:rFonts w:eastAsiaTheme="minorEastAsia" w:cstheme="minorBidi"/>
            <w:smallCaps w:val="0"/>
            <w:noProof/>
            <w:sz w:val="22"/>
            <w:szCs w:val="22"/>
          </w:rPr>
          <w:tab/>
        </w:r>
        <w:r w:rsidR="00F67EB9" w:rsidRPr="006733C8">
          <w:rPr>
            <w:rStyle w:val="Hyperlink"/>
            <w:noProof/>
          </w:rPr>
          <w:t>Brief Nuclear Background</w:t>
        </w:r>
        <w:r w:rsidR="00F67EB9">
          <w:rPr>
            <w:noProof/>
            <w:webHidden/>
          </w:rPr>
          <w:tab/>
        </w:r>
        <w:r w:rsidR="00F67EB9">
          <w:rPr>
            <w:noProof/>
            <w:webHidden/>
          </w:rPr>
          <w:fldChar w:fldCharType="begin"/>
        </w:r>
        <w:r w:rsidR="00F67EB9">
          <w:rPr>
            <w:noProof/>
            <w:webHidden/>
          </w:rPr>
          <w:instrText xml:space="preserve"> PAGEREF _Toc434443888 \h </w:instrText>
        </w:r>
        <w:r w:rsidR="00F67EB9">
          <w:rPr>
            <w:noProof/>
            <w:webHidden/>
          </w:rPr>
        </w:r>
        <w:r w:rsidR="00F67EB9">
          <w:rPr>
            <w:noProof/>
            <w:webHidden/>
          </w:rPr>
          <w:fldChar w:fldCharType="separate"/>
        </w:r>
        <w:r w:rsidR="00F67EB9">
          <w:rPr>
            <w:noProof/>
            <w:webHidden/>
          </w:rPr>
          <w:t>19</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89" w:history="1">
        <w:r w:rsidR="00F67EB9" w:rsidRPr="006733C8">
          <w:rPr>
            <w:rStyle w:val="Hyperlink"/>
            <w:noProof/>
          </w:rPr>
          <w:t>1.4.1</w:t>
        </w:r>
        <w:r w:rsidR="00F67EB9">
          <w:rPr>
            <w:rFonts w:eastAsiaTheme="minorEastAsia" w:cstheme="minorBidi"/>
            <w:i w:val="0"/>
            <w:iCs w:val="0"/>
            <w:noProof/>
            <w:sz w:val="22"/>
            <w:szCs w:val="22"/>
          </w:rPr>
          <w:tab/>
        </w:r>
        <w:r w:rsidR="00F67EB9" w:rsidRPr="006733C8">
          <w:rPr>
            <w:rStyle w:val="Hyperlink"/>
            <w:noProof/>
          </w:rPr>
          <w:t>Neutron Transport</w:t>
        </w:r>
        <w:r w:rsidR="00F67EB9">
          <w:rPr>
            <w:noProof/>
            <w:webHidden/>
          </w:rPr>
          <w:tab/>
        </w:r>
        <w:r w:rsidR="00F67EB9">
          <w:rPr>
            <w:noProof/>
            <w:webHidden/>
          </w:rPr>
          <w:fldChar w:fldCharType="begin"/>
        </w:r>
        <w:r w:rsidR="00F67EB9">
          <w:rPr>
            <w:noProof/>
            <w:webHidden/>
          </w:rPr>
          <w:instrText xml:space="preserve"> PAGEREF _Toc434443889 \h </w:instrText>
        </w:r>
        <w:r w:rsidR="00F67EB9">
          <w:rPr>
            <w:noProof/>
            <w:webHidden/>
          </w:rPr>
        </w:r>
        <w:r w:rsidR="00F67EB9">
          <w:rPr>
            <w:noProof/>
            <w:webHidden/>
          </w:rPr>
          <w:fldChar w:fldCharType="separate"/>
        </w:r>
        <w:r w:rsidR="00F67EB9">
          <w:rPr>
            <w:noProof/>
            <w:webHidden/>
          </w:rPr>
          <w:t>19</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90" w:history="1">
        <w:r w:rsidR="00F67EB9" w:rsidRPr="006733C8">
          <w:rPr>
            <w:rStyle w:val="Hyperlink"/>
            <w:noProof/>
          </w:rPr>
          <w:t>1.4.2</w:t>
        </w:r>
        <w:r w:rsidR="00F67EB9">
          <w:rPr>
            <w:rFonts w:eastAsiaTheme="minorEastAsia" w:cstheme="minorBidi"/>
            <w:i w:val="0"/>
            <w:iCs w:val="0"/>
            <w:noProof/>
            <w:sz w:val="22"/>
            <w:szCs w:val="22"/>
          </w:rPr>
          <w:tab/>
        </w:r>
        <w:r w:rsidR="00F67EB9" w:rsidRPr="006733C8">
          <w:rPr>
            <w:rStyle w:val="Hyperlink"/>
            <w:noProof/>
          </w:rPr>
          <w:t>Nuclear Reactors</w:t>
        </w:r>
        <w:r w:rsidR="00F67EB9">
          <w:rPr>
            <w:noProof/>
            <w:webHidden/>
          </w:rPr>
          <w:tab/>
        </w:r>
        <w:r w:rsidR="00F67EB9">
          <w:rPr>
            <w:noProof/>
            <w:webHidden/>
          </w:rPr>
          <w:fldChar w:fldCharType="begin"/>
        </w:r>
        <w:r w:rsidR="00F67EB9">
          <w:rPr>
            <w:noProof/>
            <w:webHidden/>
          </w:rPr>
          <w:instrText xml:space="preserve"> PAGEREF _Toc434443890 \h </w:instrText>
        </w:r>
        <w:r w:rsidR="00F67EB9">
          <w:rPr>
            <w:noProof/>
            <w:webHidden/>
          </w:rPr>
        </w:r>
        <w:r w:rsidR="00F67EB9">
          <w:rPr>
            <w:noProof/>
            <w:webHidden/>
          </w:rPr>
          <w:fldChar w:fldCharType="separate"/>
        </w:r>
        <w:r w:rsidR="00F67EB9">
          <w:rPr>
            <w:noProof/>
            <w:webHidden/>
          </w:rPr>
          <w:t>20</w:t>
        </w:r>
        <w:r w:rsidR="00F67EB9">
          <w:rPr>
            <w:noProof/>
            <w:webHidden/>
          </w:rPr>
          <w:fldChar w:fldCharType="end"/>
        </w:r>
      </w:hyperlink>
    </w:p>
    <w:p w:rsidR="00F67EB9" w:rsidRDefault="00945138">
      <w:pPr>
        <w:pStyle w:val="TOC1"/>
        <w:tabs>
          <w:tab w:val="left" w:pos="440"/>
        </w:tabs>
        <w:rPr>
          <w:rFonts w:eastAsiaTheme="minorEastAsia" w:cstheme="minorBidi"/>
          <w:b w:val="0"/>
          <w:bCs w:val="0"/>
          <w:caps w:val="0"/>
          <w:noProof/>
          <w:sz w:val="22"/>
          <w:szCs w:val="22"/>
        </w:rPr>
      </w:pPr>
      <w:hyperlink w:anchor="_Toc434443891" w:history="1">
        <w:r w:rsidR="00F67EB9" w:rsidRPr="006733C8">
          <w:rPr>
            <w:rStyle w:val="Hyperlink"/>
            <w:noProof/>
          </w:rPr>
          <w:t>2</w:t>
        </w:r>
        <w:r w:rsidR="00F67EB9">
          <w:rPr>
            <w:rFonts w:eastAsiaTheme="minorEastAsia" w:cstheme="minorBidi"/>
            <w:b w:val="0"/>
            <w:bCs w:val="0"/>
            <w:caps w:val="0"/>
            <w:noProof/>
            <w:sz w:val="22"/>
            <w:szCs w:val="22"/>
          </w:rPr>
          <w:tab/>
        </w:r>
        <w:r w:rsidR="00F67EB9" w:rsidRPr="006733C8">
          <w:rPr>
            <w:rStyle w:val="Hyperlink"/>
            <w:noProof/>
          </w:rPr>
          <w:t>Description of the High Flux Isotope Reactor</w:t>
        </w:r>
        <w:r w:rsidR="00F67EB9">
          <w:rPr>
            <w:noProof/>
            <w:webHidden/>
          </w:rPr>
          <w:tab/>
        </w:r>
        <w:r w:rsidR="00F67EB9">
          <w:rPr>
            <w:noProof/>
            <w:webHidden/>
          </w:rPr>
          <w:fldChar w:fldCharType="begin"/>
        </w:r>
        <w:r w:rsidR="00F67EB9">
          <w:rPr>
            <w:noProof/>
            <w:webHidden/>
          </w:rPr>
          <w:instrText xml:space="preserve"> PAGEREF _Toc434443891 \h </w:instrText>
        </w:r>
        <w:r w:rsidR="00F67EB9">
          <w:rPr>
            <w:noProof/>
            <w:webHidden/>
          </w:rPr>
        </w:r>
        <w:r w:rsidR="00F67EB9">
          <w:rPr>
            <w:noProof/>
            <w:webHidden/>
          </w:rPr>
          <w:fldChar w:fldCharType="separate"/>
        </w:r>
        <w:r w:rsidR="00F67EB9">
          <w:rPr>
            <w:noProof/>
            <w:webHidden/>
          </w:rPr>
          <w:t>20</w:t>
        </w:r>
        <w:r w:rsidR="00F67EB9">
          <w:rPr>
            <w:noProof/>
            <w:webHidden/>
          </w:rPr>
          <w:fldChar w:fldCharType="end"/>
        </w:r>
      </w:hyperlink>
    </w:p>
    <w:p w:rsidR="00F67EB9" w:rsidRDefault="00945138">
      <w:pPr>
        <w:pStyle w:val="TOC1"/>
        <w:tabs>
          <w:tab w:val="left" w:pos="440"/>
        </w:tabs>
        <w:rPr>
          <w:rFonts w:eastAsiaTheme="minorEastAsia" w:cstheme="minorBidi"/>
          <w:b w:val="0"/>
          <w:bCs w:val="0"/>
          <w:caps w:val="0"/>
          <w:noProof/>
          <w:sz w:val="22"/>
          <w:szCs w:val="22"/>
        </w:rPr>
      </w:pPr>
      <w:hyperlink w:anchor="_Toc434443892" w:history="1">
        <w:r w:rsidR="00F67EB9" w:rsidRPr="006733C8">
          <w:rPr>
            <w:rStyle w:val="Hyperlink"/>
            <w:noProof/>
          </w:rPr>
          <w:t>3</w:t>
        </w:r>
        <w:r w:rsidR="00F67EB9">
          <w:rPr>
            <w:rFonts w:eastAsiaTheme="minorEastAsia" w:cstheme="minorBidi"/>
            <w:b w:val="0"/>
            <w:bCs w:val="0"/>
            <w:caps w:val="0"/>
            <w:noProof/>
            <w:sz w:val="22"/>
            <w:szCs w:val="22"/>
          </w:rPr>
          <w:tab/>
        </w:r>
        <w:r w:rsidR="00F67EB9" w:rsidRPr="006733C8">
          <w:rPr>
            <w:rStyle w:val="Hyperlink"/>
            <w:noProof/>
          </w:rPr>
          <w:t>Description of Computer Codes</w:t>
        </w:r>
        <w:r w:rsidR="00F67EB9">
          <w:rPr>
            <w:noProof/>
            <w:webHidden/>
          </w:rPr>
          <w:tab/>
        </w:r>
        <w:r w:rsidR="00F67EB9">
          <w:rPr>
            <w:noProof/>
            <w:webHidden/>
          </w:rPr>
          <w:fldChar w:fldCharType="begin"/>
        </w:r>
        <w:r w:rsidR="00F67EB9">
          <w:rPr>
            <w:noProof/>
            <w:webHidden/>
          </w:rPr>
          <w:instrText xml:space="preserve"> PAGEREF _Toc434443892 \h </w:instrText>
        </w:r>
        <w:r w:rsidR="00F67EB9">
          <w:rPr>
            <w:noProof/>
            <w:webHidden/>
          </w:rPr>
        </w:r>
        <w:r w:rsidR="00F67EB9">
          <w:rPr>
            <w:noProof/>
            <w:webHidden/>
          </w:rPr>
          <w:fldChar w:fldCharType="separate"/>
        </w:r>
        <w:r w:rsidR="00F67EB9">
          <w:rPr>
            <w:noProof/>
            <w:webHidden/>
          </w:rPr>
          <w:t>21</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893" w:history="1">
        <w:r w:rsidR="00F67EB9" w:rsidRPr="006733C8">
          <w:rPr>
            <w:rStyle w:val="Hyperlink"/>
            <w:noProof/>
          </w:rPr>
          <w:t>3.1</w:t>
        </w:r>
        <w:r w:rsidR="00F67EB9">
          <w:rPr>
            <w:rFonts w:eastAsiaTheme="minorEastAsia" w:cstheme="minorBidi"/>
            <w:smallCaps w:val="0"/>
            <w:noProof/>
            <w:sz w:val="22"/>
            <w:szCs w:val="22"/>
          </w:rPr>
          <w:tab/>
        </w:r>
        <w:r w:rsidR="00F67EB9" w:rsidRPr="006733C8">
          <w:rPr>
            <w:rStyle w:val="Hyperlink"/>
            <w:noProof/>
          </w:rPr>
          <w:t>MCNP5</w:t>
        </w:r>
        <w:r w:rsidR="00F67EB9">
          <w:rPr>
            <w:noProof/>
            <w:webHidden/>
          </w:rPr>
          <w:tab/>
        </w:r>
        <w:r w:rsidR="00F67EB9">
          <w:rPr>
            <w:noProof/>
            <w:webHidden/>
          </w:rPr>
          <w:fldChar w:fldCharType="begin"/>
        </w:r>
        <w:r w:rsidR="00F67EB9">
          <w:rPr>
            <w:noProof/>
            <w:webHidden/>
          </w:rPr>
          <w:instrText xml:space="preserve"> PAGEREF _Toc434443893 \h </w:instrText>
        </w:r>
        <w:r w:rsidR="00F67EB9">
          <w:rPr>
            <w:noProof/>
            <w:webHidden/>
          </w:rPr>
        </w:r>
        <w:r w:rsidR="00F67EB9">
          <w:rPr>
            <w:noProof/>
            <w:webHidden/>
          </w:rPr>
          <w:fldChar w:fldCharType="separate"/>
        </w:r>
        <w:r w:rsidR="00F67EB9">
          <w:rPr>
            <w:noProof/>
            <w:webHidden/>
          </w:rPr>
          <w:t>21</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894" w:history="1">
        <w:r w:rsidR="00F67EB9" w:rsidRPr="006733C8">
          <w:rPr>
            <w:rStyle w:val="Hyperlink"/>
            <w:noProof/>
          </w:rPr>
          <w:t>3.2</w:t>
        </w:r>
        <w:r w:rsidR="00F67EB9">
          <w:rPr>
            <w:rFonts w:eastAsiaTheme="minorEastAsia" w:cstheme="minorBidi"/>
            <w:smallCaps w:val="0"/>
            <w:noProof/>
            <w:sz w:val="22"/>
            <w:szCs w:val="22"/>
          </w:rPr>
          <w:tab/>
        </w:r>
        <w:r w:rsidR="00F67EB9" w:rsidRPr="006733C8">
          <w:rPr>
            <w:rStyle w:val="Hyperlink"/>
            <w:noProof/>
          </w:rPr>
          <w:t>SCALE</w:t>
        </w:r>
        <w:r w:rsidR="00F67EB9">
          <w:rPr>
            <w:noProof/>
            <w:webHidden/>
          </w:rPr>
          <w:tab/>
        </w:r>
        <w:r w:rsidR="00F67EB9">
          <w:rPr>
            <w:noProof/>
            <w:webHidden/>
          </w:rPr>
          <w:fldChar w:fldCharType="begin"/>
        </w:r>
        <w:r w:rsidR="00F67EB9">
          <w:rPr>
            <w:noProof/>
            <w:webHidden/>
          </w:rPr>
          <w:instrText xml:space="preserve"> PAGEREF _Toc434443894 \h </w:instrText>
        </w:r>
        <w:r w:rsidR="00F67EB9">
          <w:rPr>
            <w:noProof/>
            <w:webHidden/>
          </w:rPr>
        </w:r>
        <w:r w:rsidR="00F67EB9">
          <w:rPr>
            <w:noProof/>
            <w:webHidden/>
          </w:rPr>
          <w:fldChar w:fldCharType="separate"/>
        </w:r>
        <w:r w:rsidR="00F67EB9">
          <w:rPr>
            <w:noProof/>
            <w:webHidden/>
          </w:rPr>
          <w:t>21</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95" w:history="1">
        <w:r w:rsidR="00F67EB9" w:rsidRPr="006733C8">
          <w:rPr>
            <w:rStyle w:val="Hyperlink"/>
            <w:noProof/>
          </w:rPr>
          <w:t>3.2.1</w:t>
        </w:r>
        <w:r w:rsidR="00F67EB9">
          <w:rPr>
            <w:rFonts w:eastAsiaTheme="minorEastAsia" w:cstheme="minorBidi"/>
            <w:i w:val="0"/>
            <w:iCs w:val="0"/>
            <w:noProof/>
            <w:sz w:val="22"/>
            <w:szCs w:val="22"/>
          </w:rPr>
          <w:tab/>
        </w:r>
        <w:r w:rsidR="00F67EB9" w:rsidRPr="006733C8">
          <w:rPr>
            <w:rStyle w:val="Hyperlink"/>
            <w:noProof/>
          </w:rPr>
          <w:t>CSAS</w:t>
        </w:r>
        <w:r w:rsidR="00F67EB9">
          <w:rPr>
            <w:noProof/>
            <w:webHidden/>
          </w:rPr>
          <w:tab/>
        </w:r>
        <w:r w:rsidR="00F67EB9">
          <w:rPr>
            <w:noProof/>
            <w:webHidden/>
          </w:rPr>
          <w:fldChar w:fldCharType="begin"/>
        </w:r>
        <w:r w:rsidR="00F67EB9">
          <w:rPr>
            <w:noProof/>
            <w:webHidden/>
          </w:rPr>
          <w:instrText xml:space="preserve"> PAGEREF _Toc434443895 \h </w:instrText>
        </w:r>
        <w:r w:rsidR="00F67EB9">
          <w:rPr>
            <w:noProof/>
            <w:webHidden/>
          </w:rPr>
        </w:r>
        <w:r w:rsidR="00F67EB9">
          <w:rPr>
            <w:noProof/>
            <w:webHidden/>
          </w:rPr>
          <w:fldChar w:fldCharType="separate"/>
        </w:r>
        <w:r w:rsidR="00F67EB9">
          <w:rPr>
            <w:noProof/>
            <w:webHidden/>
          </w:rPr>
          <w:t>22</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96" w:history="1">
        <w:r w:rsidR="00F67EB9" w:rsidRPr="006733C8">
          <w:rPr>
            <w:rStyle w:val="Hyperlink"/>
            <w:noProof/>
          </w:rPr>
          <w:t>3.2.2</w:t>
        </w:r>
        <w:r w:rsidR="00F67EB9">
          <w:rPr>
            <w:rFonts w:eastAsiaTheme="minorEastAsia" w:cstheme="minorBidi"/>
            <w:i w:val="0"/>
            <w:iCs w:val="0"/>
            <w:noProof/>
            <w:sz w:val="22"/>
            <w:szCs w:val="22"/>
          </w:rPr>
          <w:tab/>
        </w:r>
        <w:r w:rsidR="00F67EB9" w:rsidRPr="006733C8">
          <w:rPr>
            <w:rStyle w:val="Hyperlink"/>
            <w:noProof/>
          </w:rPr>
          <w:t>KENOV.a</w:t>
        </w:r>
        <w:r w:rsidR="00F67EB9">
          <w:rPr>
            <w:noProof/>
            <w:webHidden/>
          </w:rPr>
          <w:tab/>
        </w:r>
        <w:r w:rsidR="00F67EB9">
          <w:rPr>
            <w:noProof/>
            <w:webHidden/>
          </w:rPr>
          <w:fldChar w:fldCharType="begin"/>
        </w:r>
        <w:r w:rsidR="00F67EB9">
          <w:rPr>
            <w:noProof/>
            <w:webHidden/>
          </w:rPr>
          <w:instrText xml:space="preserve"> PAGEREF _Toc434443896 \h </w:instrText>
        </w:r>
        <w:r w:rsidR="00F67EB9">
          <w:rPr>
            <w:noProof/>
            <w:webHidden/>
          </w:rPr>
        </w:r>
        <w:r w:rsidR="00F67EB9">
          <w:rPr>
            <w:noProof/>
            <w:webHidden/>
          </w:rPr>
          <w:fldChar w:fldCharType="separate"/>
        </w:r>
        <w:r w:rsidR="00F67EB9">
          <w:rPr>
            <w:noProof/>
            <w:webHidden/>
          </w:rPr>
          <w:t>22</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97" w:history="1">
        <w:r w:rsidR="00F67EB9" w:rsidRPr="006733C8">
          <w:rPr>
            <w:rStyle w:val="Hyperlink"/>
            <w:noProof/>
          </w:rPr>
          <w:t>3.2.3</w:t>
        </w:r>
        <w:r w:rsidR="00F67EB9">
          <w:rPr>
            <w:rFonts w:eastAsiaTheme="minorEastAsia" w:cstheme="minorBidi"/>
            <w:i w:val="0"/>
            <w:iCs w:val="0"/>
            <w:noProof/>
            <w:sz w:val="22"/>
            <w:szCs w:val="22"/>
          </w:rPr>
          <w:tab/>
        </w:r>
        <w:r w:rsidR="00F67EB9" w:rsidRPr="006733C8">
          <w:rPr>
            <w:rStyle w:val="Hyperlink"/>
            <w:noProof/>
          </w:rPr>
          <w:t>COUPLE</w:t>
        </w:r>
        <w:r w:rsidR="00F67EB9">
          <w:rPr>
            <w:noProof/>
            <w:webHidden/>
          </w:rPr>
          <w:tab/>
        </w:r>
        <w:r w:rsidR="00F67EB9">
          <w:rPr>
            <w:noProof/>
            <w:webHidden/>
          </w:rPr>
          <w:fldChar w:fldCharType="begin"/>
        </w:r>
        <w:r w:rsidR="00F67EB9">
          <w:rPr>
            <w:noProof/>
            <w:webHidden/>
          </w:rPr>
          <w:instrText xml:space="preserve"> PAGEREF _Toc434443897 \h </w:instrText>
        </w:r>
        <w:r w:rsidR="00F67EB9">
          <w:rPr>
            <w:noProof/>
            <w:webHidden/>
          </w:rPr>
        </w:r>
        <w:r w:rsidR="00F67EB9">
          <w:rPr>
            <w:noProof/>
            <w:webHidden/>
          </w:rPr>
          <w:fldChar w:fldCharType="separate"/>
        </w:r>
        <w:r w:rsidR="00F67EB9">
          <w:rPr>
            <w:noProof/>
            <w:webHidden/>
          </w:rPr>
          <w:t>22</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98" w:history="1">
        <w:r w:rsidR="00F67EB9" w:rsidRPr="006733C8">
          <w:rPr>
            <w:rStyle w:val="Hyperlink"/>
            <w:noProof/>
          </w:rPr>
          <w:t>3.2.4</w:t>
        </w:r>
        <w:r w:rsidR="00F67EB9">
          <w:rPr>
            <w:rFonts w:eastAsiaTheme="minorEastAsia" w:cstheme="minorBidi"/>
            <w:i w:val="0"/>
            <w:iCs w:val="0"/>
            <w:noProof/>
            <w:sz w:val="22"/>
            <w:szCs w:val="22"/>
          </w:rPr>
          <w:tab/>
        </w:r>
        <w:r w:rsidR="00F67EB9" w:rsidRPr="006733C8">
          <w:rPr>
            <w:rStyle w:val="Hyperlink"/>
            <w:noProof/>
          </w:rPr>
          <w:t>OPUS</w:t>
        </w:r>
        <w:r w:rsidR="00F67EB9">
          <w:rPr>
            <w:noProof/>
            <w:webHidden/>
          </w:rPr>
          <w:tab/>
        </w:r>
        <w:r w:rsidR="00F67EB9">
          <w:rPr>
            <w:noProof/>
            <w:webHidden/>
          </w:rPr>
          <w:fldChar w:fldCharType="begin"/>
        </w:r>
        <w:r w:rsidR="00F67EB9">
          <w:rPr>
            <w:noProof/>
            <w:webHidden/>
          </w:rPr>
          <w:instrText xml:space="preserve"> PAGEREF _Toc434443898 \h </w:instrText>
        </w:r>
        <w:r w:rsidR="00F67EB9">
          <w:rPr>
            <w:noProof/>
            <w:webHidden/>
          </w:rPr>
        </w:r>
        <w:r w:rsidR="00F67EB9">
          <w:rPr>
            <w:noProof/>
            <w:webHidden/>
          </w:rPr>
          <w:fldChar w:fldCharType="separate"/>
        </w:r>
        <w:r w:rsidR="00F67EB9">
          <w:rPr>
            <w:noProof/>
            <w:webHidden/>
          </w:rPr>
          <w:t>22</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899" w:history="1">
        <w:r w:rsidR="00F67EB9" w:rsidRPr="006733C8">
          <w:rPr>
            <w:rStyle w:val="Hyperlink"/>
            <w:noProof/>
          </w:rPr>
          <w:t>3.2.5</w:t>
        </w:r>
        <w:r w:rsidR="00F67EB9">
          <w:rPr>
            <w:rFonts w:eastAsiaTheme="minorEastAsia" w:cstheme="minorBidi"/>
            <w:i w:val="0"/>
            <w:iCs w:val="0"/>
            <w:noProof/>
            <w:sz w:val="22"/>
            <w:szCs w:val="22"/>
          </w:rPr>
          <w:tab/>
        </w:r>
        <w:r w:rsidR="00F67EB9" w:rsidRPr="006733C8">
          <w:rPr>
            <w:rStyle w:val="Hyperlink"/>
            <w:noProof/>
          </w:rPr>
          <w:t>NEWT</w:t>
        </w:r>
        <w:r w:rsidR="00F67EB9">
          <w:rPr>
            <w:noProof/>
            <w:webHidden/>
          </w:rPr>
          <w:tab/>
        </w:r>
        <w:r w:rsidR="00F67EB9">
          <w:rPr>
            <w:noProof/>
            <w:webHidden/>
          </w:rPr>
          <w:fldChar w:fldCharType="begin"/>
        </w:r>
        <w:r w:rsidR="00F67EB9">
          <w:rPr>
            <w:noProof/>
            <w:webHidden/>
          </w:rPr>
          <w:instrText xml:space="preserve"> PAGEREF _Toc434443899 \h </w:instrText>
        </w:r>
        <w:r w:rsidR="00F67EB9">
          <w:rPr>
            <w:noProof/>
            <w:webHidden/>
          </w:rPr>
        </w:r>
        <w:r w:rsidR="00F67EB9">
          <w:rPr>
            <w:noProof/>
            <w:webHidden/>
          </w:rPr>
          <w:fldChar w:fldCharType="separate"/>
        </w:r>
        <w:r w:rsidR="00F67EB9">
          <w:rPr>
            <w:noProof/>
            <w:webHidden/>
          </w:rPr>
          <w:t>23</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00" w:history="1">
        <w:r w:rsidR="00F67EB9" w:rsidRPr="006733C8">
          <w:rPr>
            <w:rStyle w:val="Hyperlink"/>
            <w:noProof/>
          </w:rPr>
          <w:t>3.2.6</w:t>
        </w:r>
        <w:r w:rsidR="00F67EB9">
          <w:rPr>
            <w:rFonts w:eastAsiaTheme="minorEastAsia" w:cstheme="minorBidi"/>
            <w:i w:val="0"/>
            <w:iCs w:val="0"/>
            <w:noProof/>
            <w:sz w:val="22"/>
            <w:szCs w:val="22"/>
          </w:rPr>
          <w:tab/>
        </w:r>
        <w:r w:rsidR="00F67EB9" w:rsidRPr="006733C8">
          <w:rPr>
            <w:rStyle w:val="Hyperlink"/>
            <w:noProof/>
          </w:rPr>
          <w:t>XSDRN</w:t>
        </w:r>
        <w:r w:rsidR="00F67EB9">
          <w:rPr>
            <w:noProof/>
            <w:webHidden/>
          </w:rPr>
          <w:tab/>
        </w:r>
        <w:r w:rsidR="00F67EB9">
          <w:rPr>
            <w:noProof/>
            <w:webHidden/>
          </w:rPr>
          <w:fldChar w:fldCharType="begin"/>
        </w:r>
        <w:r w:rsidR="00F67EB9">
          <w:rPr>
            <w:noProof/>
            <w:webHidden/>
          </w:rPr>
          <w:instrText xml:space="preserve"> PAGEREF _Toc434443900 \h </w:instrText>
        </w:r>
        <w:r w:rsidR="00F67EB9">
          <w:rPr>
            <w:noProof/>
            <w:webHidden/>
          </w:rPr>
        </w:r>
        <w:r w:rsidR="00F67EB9">
          <w:rPr>
            <w:noProof/>
            <w:webHidden/>
          </w:rPr>
          <w:fldChar w:fldCharType="separate"/>
        </w:r>
        <w:r w:rsidR="00F67EB9">
          <w:rPr>
            <w:noProof/>
            <w:webHidden/>
          </w:rPr>
          <w:t>23</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01" w:history="1">
        <w:r w:rsidR="00F67EB9" w:rsidRPr="006733C8">
          <w:rPr>
            <w:rStyle w:val="Hyperlink"/>
            <w:noProof/>
          </w:rPr>
          <w:t>3.3</w:t>
        </w:r>
        <w:r w:rsidR="00F67EB9">
          <w:rPr>
            <w:rFonts w:eastAsiaTheme="minorEastAsia" w:cstheme="minorBidi"/>
            <w:smallCaps w:val="0"/>
            <w:noProof/>
            <w:sz w:val="22"/>
            <w:szCs w:val="22"/>
          </w:rPr>
          <w:tab/>
        </w:r>
        <w:r w:rsidR="00F67EB9" w:rsidRPr="006733C8">
          <w:rPr>
            <w:rStyle w:val="Hyperlink"/>
            <w:noProof/>
          </w:rPr>
          <w:t>COMSOL</w:t>
        </w:r>
        <w:r w:rsidR="00F67EB9">
          <w:rPr>
            <w:noProof/>
            <w:webHidden/>
          </w:rPr>
          <w:tab/>
        </w:r>
        <w:r w:rsidR="00F67EB9">
          <w:rPr>
            <w:noProof/>
            <w:webHidden/>
          </w:rPr>
          <w:fldChar w:fldCharType="begin"/>
        </w:r>
        <w:r w:rsidR="00F67EB9">
          <w:rPr>
            <w:noProof/>
            <w:webHidden/>
          </w:rPr>
          <w:instrText xml:space="preserve"> PAGEREF _Toc434443901 \h </w:instrText>
        </w:r>
        <w:r w:rsidR="00F67EB9">
          <w:rPr>
            <w:noProof/>
            <w:webHidden/>
          </w:rPr>
        </w:r>
        <w:r w:rsidR="00F67EB9">
          <w:rPr>
            <w:noProof/>
            <w:webHidden/>
          </w:rPr>
          <w:fldChar w:fldCharType="separate"/>
        </w:r>
        <w:r w:rsidR="00F67EB9">
          <w:rPr>
            <w:noProof/>
            <w:webHidden/>
          </w:rPr>
          <w:t>23</w:t>
        </w:r>
        <w:r w:rsidR="00F67EB9">
          <w:rPr>
            <w:noProof/>
            <w:webHidden/>
          </w:rPr>
          <w:fldChar w:fldCharType="end"/>
        </w:r>
      </w:hyperlink>
    </w:p>
    <w:p w:rsidR="00F67EB9" w:rsidRDefault="00945138">
      <w:pPr>
        <w:pStyle w:val="TOC1"/>
        <w:tabs>
          <w:tab w:val="left" w:pos="440"/>
        </w:tabs>
        <w:rPr>
          <w:rFonts w:eastAsiaTheme="minorEastAsia" w:cstheme="minorBidi"/>
          <w:b w:val="0"/>
          <w:bCs w:val="0"/>
          <w:caps w:val="0"/>
          <w:noProof/>
          <w:sz w:val="22"/>
          <w:szCs w:val="22"/>
        </w:rPr>
      </w:pPr>
      <w:hyperlink w:anchor="_Toc434443902" w:history="1">
        <w:r w:rsidR="00F67EB9" w:rsidRPr="006733C8">
          <w:rPr>
            <w:rStyle w:val="Hyperlink"/>
            <w:noProof/>
          </w:rPr>
          <w:t>4</w:t>
        </w:r>
        <w:r w:rsidR="00F67EB9">
          <w:rPr>
            <w:rFonts w:eastAsiaTheme="minorEastAsia" w:cstheme="minorBidi"/>
            <w:b w:val="0"/>
            <w:bCs w:val="0"/>
            <w:caps w:val="0"/>
            <w:noProof/>
            <w:sz w:val="22"/>
            <w:szCs w:val="22"/>
          </w:rPr>
          <w:tab/>
        </w:r>
        <w:r w:rsidR="00F67EB9" w:rsidRPr="006733C8">
          <w:rPr>
            <w:rStyle w:val="Hyperlink"/>
            <w:noProof/>
          </w:rPr>
          <w:t>Molybdenum-99 Production Studies</w:t>
        </w:r>
        <w:r w:rsidR="00F67EB9">
          <w:rPr>
            <w:noProof/>
            <w:webHidden/>
          </w:rPr>
          <w:tab/>
        </w:r>
        <w:r w:rsidR="00F67EB9">
          <w:rPr>
            <w:noProof/>
            <w:webHidden/>
          </w:rPr>
          <w:fldChar w:fldCharType="begin"/>
        </w:r>
        <w:r w:rsidR="00F67EB9">
          <w:rPr>
            <w:noProof/>
            <w:webHidden/>
          </w:rPr>
          <w:instrText xml:space="preserve"> PAGEREF _Toc434443902 \h </w:instrText>
        </w:r>
        <w:r w:rsidR="00F67EB9">
          <w:rPr>
            <w:noProof/>
            <w:webHidden/>
          </w:rPr>
        </w:r>
        <w:r w:rsidR="00F67EB9">
          <w:rPr>
            <w:noProof/>
            <w:webHidden/>
          </w:rPr>
          <w:fldChar w:fldCharType="separate"/>
        </w:r>
        <w:r w:rsidR="00F67EB9">
          <w:rPr>
            <w:noProof/>
            <w:webHidden/>
          </w:rPr>
          <w:t>24</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03" w:history="1">
        <w:r w:rsidR="00F67EB9" w:rsidRPr="006733C8">
          <w:rPr>
            <w:rStyle w:val="Hyperlink"/>
            <w:noProof/>
          </w:rPr>
          <w:t>4.1</w:t>
        </w:r>
        <w:r w:rsidR="00F67EB9">
          <w:rPr>
            <w:rFonts w:eastAsiaTheme="minorEastAsia" w:cstheme="minorBidi"/>
            <w:smallCaps w:val="0"/>
            <w:noProof/>
            <w:sz w:val="22"/>
            <w:szCs w:val="22"/>
          </w:rPr>
          <w:tab/>
        </w:r>
        <w:r w:rsidR="00F67EB9" w:rsidRPr="006733C8">
          <w:rPr>
            <w:rStyle w:val="Hyperlink"/>
            <w:noProof/>
          </w:rPr>
          <w:t>Background of Molybdenum-99 Experiments</w:t>
        </w:r>
        <w:r w:rsidR="00F67EB9">
          <w:rPr>
            <w:noProof/>
            <w:webHidden/>
          </w:rPr>
          <w:tab/>
        </w:r>
        <w:r w:rsidR="00F67EB9">
          <w:rPr>
            <w:noProof/>
            <w:webHidden/>
          </w:rPr>
          <w:fldChar w:fldCharType="begin"/>
        </w:r>
        <w:r w:rsidR="00F67EB9">
          <w:rPr>
            <w:noProof/>
            <w:webHidden/>
          </w:rPr>
          <w:instrText xml:space="preserve"> PAGEREF _Toc434443903 \h </w:instrText>
        </w:r>
        <w:r w:rsidR="00F67EB9">
          <w:rPr>
            <w:noProof/>
            <w:webHidden/>
          </w:rPr>
        </w:r>
        <w:r w:rsidR="00F67EB9">
          <w:rPr>
            <w:noProof/>
            <w:webHidden/>
          </w:rPr>
          <w:fldChar w:fldCharType="separate"/>
        </w:r>
        <w:r w:rsidR="00F67EB9">
          <w:rPr>
            <w:noProof/>
            <w:webHidden/>
          </w:rPr>
          <w:t>24</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04" w:history="1">
        <w:r w:rsidR="00F67EB9" w:rsidRPr="006733C8">
          <w:rPr>
            <w:rStyle w:val="Hyperlink"/>
            <w:noProof/>
          </w:rPr>
          <w:t>4.1.1</w:t>
        </w:r>
        <w:r w:rsidR="00F67EB9">
          <w:rPr>
            <w:rFonts w:eastAsiaTheme="minorEastAsia" w:cstheme="minorBidi"/>
            <w:i w:val="0"/>
            <w:iCs w:val="0"/>
            <w:noProof/>
            <w:sz w:val="22"/>
            <w:szCs w:val="22"/>
          </w:rPr>
          <w:tab/>
        </w:r>
        <w:r w:rsidR="00F67EB9" w:rsidRPr="006733C8">
          <w:rPr>
            <w:rStyle w:val="Hyperlink"/>
            <w:noProof/>
            <w:vertAlign w:val="superscript"/>
          </w:rPr>
          <w:t>99</w:t>
        </w:r>
        <w:r w:rsidR="00F67EB9" w:rsidRPr="006733C8">
          <w:rPr>
            <w:rStyle w:val="Hyperlink"/>
            <w:noProof/>
          </w:rPr>
          <w:t>Mo Production at the HFIR</w:t>
        </w:r>
        <w:r w:rsidR="00F67EB9">
          <w:rPr>
            <w:noProof/>
            <w:webHidden/>
          </w:rPr>
          <w:tab/>
        </w:r>
        <w:r w:rsidR="00F67EB9">
          <w:rPr>
            <w:noProof/>
            <w:webHidden/>
          </w:rPr>
          <w:fldChar w:fldCharType="begin"/>
        </w:r>
        <w:r w:rsidR="00F67EB9">
          <w:rPr>
            <w:noProof/>
            <w:webHidden/>
          </w:rPr>
          <w:instrText xml:space="preserve"> PAGEREF _Toc434443904 \h </w:instrText>
        </w:r>
        <w:r w:rsidR="00F67EB9">
          <w:rPr>
            <w:noProof/>
            <w:webHidden/>
          </w:rPr>
        </w:r>
        <w:r w:rsidR="00F67EB9">
          <w:rPr>
            <w:noProof/>
            <w:webHidden/>
          </w:rPr>
          <w:fldChar w:fldCharType="separate"/>
        </w:r>
        <w:r w:rsidR="00F67EB9">
          <w:rPr>
            <w:noProof/>
            <w:webHidden/>
          </w:rPr>
          <w:t>24</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05" w:history="1">
        <w:r w:rsidR="00F67EB9" w:rsidRPr="006733C8">
          <w:rPr>
            <w:rStyle w:val="Hyperlink"/>
            <w:noProof/>
          </w:rPr>
          <w:t>4.2</w:t>
        </w:r>
        <w:r w:rsidR="00F67EB9">
          <w:rPr>
            <w:rFonts w:eastAsiaTheme="minorEastAsia" w:cstheme="minorBidi"/>
            <w:smallCaps w:val="0"/>
            <w:noProof/>
            <w:sz w:val="22"/>
            <w:szCs w:val="22"/>
          </w:rPr>
          <w:tab/>
        </w:r>
        <w:r w:rsidR="00F67EB9" w:rsidRPr="006733C8">
          <w:rPr>
            <w:rStyle w:val="Hyperlink"/>
            <w:noProof/>
          </w:rPr>
          <w:t>Methodology</w:t>
        </w:r>
        <w:r w:rsidR="00F67EB9">
          <w:rPr>
            <w:noProof/>
            <w:webHidden/>
          </w:rPr>
          <w:tab/>
        </w:r>
        <w:r w:rsidR="00F67EB9">
          <w:rPr>
            <w:noProof/>
            <w:webHidden/>
          </w:rPr>
          <w:fldChar w:fldCharType="begin"/>
        </w:r>
        <w:r w:rsidR="00F67EB9">
          <w:rPr>
            <w:noProof/>
            <w:webHidden/>
          </w:rPr>
          <w:instrText xml:space="preserve"> PAGEREF _Toc434443905 \h </w:instrText>
        </w:r>
        <w:r w:rsidR="00F67EB9">
          <w:rPr>
            <w:noProof/>
            <w:webHidden/>
          </w:rPr>
        </w:r>
        <w:r w:rsidR="00F67EB9">
          <w:rPr>
            <w:noProof/>
            <w:webHidden/>
          </w:rPr>
          <w:fldChar w:fldCharType="separate"/>
        </w:r>
        <w:r w:rsidR="00F67EB9">
          <w:rPr>
            <w:noProof/>
            <w:webHidden/>
          </w:rPr>
          <w:t>25</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06" w:history="1">
        <w:r w:rsidR="00F67EB9" w:rsidRPr="006733C8">
          <w:rPr>
            <w:rStyle w:val="Hyperlink"/>
            <w:noProof/>
          </w:rPr>
          <w:t>4.3</w:t>
        </w:r>
        <w:r w:rsidR="00F67EB9">
          <w:rPr>
            <w:rFonts w:eastAsiaTheme="minorEastAsia" w:cstheme="minorBidi"/>
            <w:smallCaps w:val="0"/>
            <w:noProof/>
            <w:sz w:val="22"/>
            <w:szCs w:val="22"/>
          </w:rPr>
          <w:tab/>
        </w:r>
        <w:r w:rsidR="00F67EB9" w:rsidRPr="006733C8">
          <w:rPr>
            <w:rStyle w:val="Hyperlink"/>
            <w:noProof/>
          </w:rPr>
          <w:t>Preliminary Studies</w:t>
        </w:r>
        <w:r w:rsidR="00F67EB9">
          <w:rPr>
            <w:noProof/>
            <w:webHidden/>
          </w:rPr>
          <w:tab/>
        </w:r>
        <w:r w:rsidR="00F67EB9">
          <w:rPr>
            <w:noProof/>
            <w:webHidden/>
          </w:rPr>
          <w:fldChar w:fldCharType="begin"/>
        </w:r>
        <w:r w:rsidR="00F67EB9">
          <w:rPr>
            <w:noProof/>
            <w:webHidden/>
          </w:rPr>
          <w:instrText xml:space="preserve"> PAGEREF _Toc434443906 \h </w:instrText>
        </w:r>
        <w:r w:rsidR="00F67EB9">
          <w:rPr>
            <w:noProof/>
            <w:webHidden/>
          </w:rPr>
        </w:r>
        <w:r w:rsidR="00F67EB9">
          <w:rPr>
            <w:noProof/>
            <w:webHidden/>
          </w:rPr>
          <w:fldChar w:fldCharType="separate"/>
        </w:r>
        <w:r w:rsidR="00F67EB9">
          <w:rPr>
            <w:noProof/>
            <w:webHidden/>
          </w:rPr>
          <w:t>26</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07" w:history="1">
        <w:r w:rsidR="00F67EB9" w:rsidRPr="006733C8">
          <w:rPr>
            <w:rStyle w:val="Hyperlink"/>
            <w:noProof/>
          </w:rPr>
          <w:t>4.4</w:t>
        </w:r>
        <w:r w:rsidR="00F67EB9">
          <w:rPr>
            <w:rFonts w:eastAsiaTheme="minorEastAsia" w:cstheme="minorBidi"/>
            <w:smallCaps w:val="0"/>
            <w:noProof/>
            <w:sz w:val="22"/>
            <w:szCs w:val="22"/>
          </w:rPr>
          <w:tab/>
        </w:r>
        <w:r w:rsidR="00F67EB9" w:rsidRPr="006733C8">
          <w:rPr>
            <w:rStyle w:val="Hyperlink"/>
            <w:noProof/>
          </w:rPr>
          <w:t>Safety and Production Calculations</w:t>
        </w:r>
        <w:r w:rsidR="00F67EB9">
          <w:rPr>
            <w:noProof/>
            <w:webHidden/>
          </w:rPr>
          <w:tab/>
        </w:r>
        <w:r w:rsidR="00F67EB9">
          <w:rPr>
            <w:noProof/>
            <w:webHidden/>
          </w:rPr>
          <w:fldChar w:fldCharType="begin"/>
        </w:r>
        <w:r w:rsidR="00F67EB9">
          <w:rPr>
            <w:noProof/>
            <w:webHidden/>
          </w:rPr>
          <w:instrText xml:space="preserve"> PAGEREF _Toc434443907 \h </w:instrText>
        </w:r>
        <w:r w:rsidR="00F67EB9">
          <w:rPr>
            <w:noProof/>
            <w:webHidden/>
          </w:rPr>
        </w:r>
        <w:r w:rsidR="00F67EB9">
          <w:rPr>
            <w:noProof/>
            <w:webHidden/>
          </w:rPr>
          <w:fldChar w:fldCharType="separate"/>
        </w:r>
        <w:r w:rsidR="00F67EB9">
          <w:rPr>
            <w:noProof/>
            <w:webHidden/>
          </w:rPr>
          <w:t>26</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08" w:history="1">
        <w:r w:rsidR="00F67EB9" w:rsidRPr="006733C8">
          <w:rPr>
            <w:rStyle w:val="Hyperlink"/>
            <w:noProof/>
          </w:rPr>
          <w:t>4.4.1</w:t>
        </w:r>
        <w:r w:rsidR="00F67EB9">
          <w:rPr>
            <w:rFonts w:eastAsiaTheme="minorEastAsia" w:cstheme="minorBidi"/>
            <w:i w:val="0"/>
            <w:iCs w:val="0"/>
            <w:noProof/>
            <w:sz w:val="22"/>
            <w:szCs w:val="22"/>
          </w:rPr>
          <w:tab/>
        </w:r>
        <w:r w:rsidR="00F67EB9" w:rsidRPr="006733C8">
          <w:rPr>
            <w:rStyle w:val="Hyperlink"/>
            <w:noProof/>
          </w:rPr>
          <w:t>Target Geometry and MCNP Model Input</w:t>
        </w:r>
        <w:r w:rsidR="00F67EB9">
          <w:rPr>
            <w:noProof/>
            <w:webHidden/>
          </w:rPr>
          <w:tab/>
        </w:r>
        <w:r w:rsidR="00F67EB9">
          <w:rPr>
            <w:noProof/>
            <w:webHidden/>
          </w:rPr>
          <w:fldChar w:fldCharType="begin"/>
        </w:r>
        <w:r w:rsidR="00F67EB9">
          <w:rPr>
            <w:noProof/>
            <w:webHidden/>
          </w:rPr>
          <w:instrText xml:space="preserve"> PAGEREF _Toc434443908 \h </w:instrText>
        </w:r>
        <w:r w:rsidR="00F67EB9">
          <w:rPr>
            <w:noProof/>
            <w:webHidden/>
          </w:rPr>
        </w:r>
        <w:r w:rsidR="00F67EB9">
          <w:rPr>
            <w:noProof/>
            <w:webHidden/>
          </w:rPr>
          <w:fldChar w:fldCharType="separate"/>
        </w:r>
        <w:r w:rsidR="00F67EB9">
          <w:rPr>
            <w:noProof/>
            <w:webHidden/>
          </w:rPr>
          <w:t>26</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09" w:history="1">
        <w:r w:rsidR="00F67EB9" w:rsidRPr="006733C8">
          <w:rPr>
            <w:rStyle w:val="Hyperlink"/>
            <w:noProof/>
          </w:rPr>
          <w:t>4.4.2</w:t>
        </w:r>
        <w:r w:rsidR="00F67EB9">
          <w:rPr>
            <w:rFonts w:eastAsiaTheme="minorEastAsia" w:cstheme="minorBidi"/>
            <w:i w:val="0"/>
            <w:iCs w:val="0"/>
            <w:noProof/>
            <w:sz w:val="22"/>
            <w:szCs w:val="22"/>
          </w:rPr>
          <w:tab/>
        </w:r>
        <w:r w:rsidR="00F67EB9" w:rsidRPr="006733C8">
          <w:rPr>
            <w:rStyle w:val="Hyperlink"/>
            <w:noProof/>
          </w:rPr>
          <w:t>Heating Mechanisms in a HFIR Target</w:t>
        </w:r>
        <w:r w:rsidR="00F67EB9">
          <w:rPr>
            <w:noProof/>
            <w:webHidden/>
          </w:rPr>
          <w:tab/>
        </w:r>
        <w:r w:rsidR="00F67EB9">
          <w:rPr>
            <w:noProof/>
            <w:webHidden/>
          </w:rPr>
          <w:fldChar w:fldCharType="begin"/>
        </w:r>
        <w:r w:rsidR="00F67EB9">
          <w:rPr>
            <w:noProof/>
            <w:webHidden/>
          </w:rPr>
          <w:instrText xml:space="preserve"> PAGEREF _Toc434443909 \h </w:instrText>
        </w:r>
        <w:r w:rsidR="00F67EB9">
          <w:rPr>
            <w:noProof/>
            <w:webHidden/>
          </w:rPr>
        </w:r>
        <w:r w:rsidR="00F67EB9">
          <w:rPr>
            <w:noProof/>
            <w:webHidden/>
          </w:rPr>
          <w:fldChar w:fldCharType="separate"/>
        </w:r>
        <w:r w:rsidR="00F67EB9">
          <w:rPr>
            <w:noProof/>
            <w:webHidden/>
          </w:rPr>
          <w:t>31</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10" w:history="1">
        <w:r w:rsidR="00F67EB9" w:rsidRPr="006733C8">
          <w:rPr>
            <w:rStyle w:val="Hyperlink"/>
            <w:noProof/>
          </w:rPr>
          <w:t>4.4.3</w:t>
        </w:r>
        <w:r w:rsidR="00F67EB9">
          <w:rPr>
            <w:rFonts w:eastAsiaTheme="minorEastAsia" w:cstheme="minorBidi"/>
            <w:i w:val="0"/>
            <w:iCs w:val="0"/>
            <w:noProof/>
            <w:sz w:val="22"/>
            <w:szCs w:val="22"/>
          </w:rPr>
          <w:tab/>
        </w:r>
        <w:r w:rsidR="00F67EB9" w:rsidRPr="006733C8">
          <w:rPr>
            <w:rStyle w:val="Hyperlink"/>
            <w:noProof/>
          </w:rPr>
          <w:t>Safety Calculation Methodology</w:t>
        </w:r>
        <w:r w:rsidR="00F67EB9">
          <w:rPr>
            <w:noProof/>
            <w:webHidden/>
          </w:rPr>
          <w:tab/>
        </w:r>
        <w:r w:rsidR="00F67EB9">
          <w:rPr>
            <w:noProof/>
            <w:webHidden/>
          </w:rPr>
          <w:fldChar w:fldCharType="begin"/>
        </w:r>
        <w:r w:rsidR="00F67EB9">
          <w:rPr>
            <w:noProof/>
            <w:webHidden/>
          </w:rPr>
          <w:instrText xml:space="preserve"> PAGEREF _Toc434443910 \h </w:instrText>
        </w:r>
        <w:r w:rsidR="00F67EB9">
          <w:rPr>
            <w:noProof/>
            <w:webHidden/>
          </w:rPr>
        </w:r>
        <w:r w:rsidR="00F67EB9">
          <w:rPr>
            <w:noProof/>
            <w:webHidden/>
          </w:rPr>
          <w:fldChar w:fldCharType="separate"/>
        </w:r>
        <w:r w:rsidR="00F67EB9">
          <w:rPr>
            <w:noProof/>
            <w:webHidden/>
          </w:rPr>
          <w:t>34</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11" w:history="1">
        <w:r w:rsidR="00F67EB9" w:rsidRPr="006733C8">
          <w:rPr>
            <w:rStyle w:val="Hyperlink"/>
            <w:noProof/>
          </w:rPr>
          <w:t>4.5</w:t>
        </w:r>
        <w:r w:rsidR="00F67EB9">
          <w:rPr>
            <w:rFonts w:eastAsiaTheme="minorEastAsia" w:cstheme="minorBidi"/>
            <w:smallCaps w:val="0"/>
            <w:noProof/>
            <w:sz w:val="22"/>
            <w:szCs w:val="22"/>
          </w:rPr>
          <w:tab/>
        </w:r>
        <w:r w:rsidR="00F67EB9" w:rsidRPr="006733C8">
          <w:rPr>
            <w:rStyle w:val="Hyperlink"/>
            <w:noProof/>
          </w:rPr>
          <w:t>Preliminary Production Results</w:t>
        </w:r>
        <w:r w:rsidR="00F67EB9">
          <w:rPr>
            <w:noProof/>
            <w:webHidden/>
          </w:rPr>
          <w:tab/>
        </w:r>
        <w:r w:rsidR="00F67EB9">
          <w:rPr>
            <w:noProof/>
            <w:webHidden/>
          </w:rPr>
          <w:fldChar w:fldCharType="begin"/>
        </w:r>
        <w:r w:rsidR="00F67EB9">
          <w:rPr>
            <w:noProof/>
            <w:webHidden/>
          </w:rPr>
          <w:instrText xml:space="preserve"> PAGEREF _Toc434443911 \h </w:instrText>
        </w:r>
        <w:r w:rsidR="00F67EB9">
          <w:rPr>
            <w:noProof/>
            <w:webHidden/>
          </w:rPr>
        </w:r>
        <w:r w:rsidR="00F67EB9">
          <w:rPr>
            <w:noProof/>
            <w:webHidden/>
          </w:rPr>
          <w:fldChar w:fldCharType="separate"/>
        </w:r>
        <w:r w:rsidR="00F67EB9">
          <w:rPr>
            <w:noProof/>
            <w:webHidden/>
          </w:rPr>
          <w:t>43</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12" w:history="1">
        <w:r w:rsidR="00F67EB9" w:rsidRPr="006733C8">
          <w:rPr>
            <w:rStyle w:val="Hyperlink"/>
            <w:noProof/>
          </w:rPr>
          <w:t>4.5.1</w:t>
        </w:r>
        <w:r w:rsidR="00F67EB9">
          <w:rPr>
            <w:rFonts w:eastAsiaTheme="minorEastAsia" w:cstheme="minorBidi"/>
            <w:i w:val="0"/>
            <w:iCs w:val="0"/>
            <w:noProof/>
            <w:sz w:val="22"/>
            <w:szCs w:val="22"/>
          </w:rPr>
          <w:tab/>
        </w:r>
        <w:r w:rsidR="00F67EB9" w:rsidRPr="006733C8">
          <w:rPr>
            <w:rStyle w:val="Hyperlink"/>
            <w:noProof/>
          </w:rPr>
          <w:t>Nuclide Inventory Results</w:t>
        </w:r>
        <w:r w:rsidR="00F67EB9">
          <w:rPr>
            <w:noProof/>
            <w:webHidden/>
          </w:rPr>
          <w:tab/>
        </w:r>
        <w:r w:rsidR="00F67EB9">
          <w:rPr>
            <w:noProof/>
            <w:webHidden/>
          </w:rPr>
          <w:fldChar w:fldCharType="begin"/>
        </w:r>
        <w:r w:rsidR="00F67EB9">
          <w:rPr>
            <w:noProof/>
            <w:webHidden/>
          </w:rPr>
          <w:instrText xml:space="preserve"> PAGEREF _Toc434443912 \h </w:instrText>
        </w:r>
        <w:r w:rsidR="00F67EB9">
          <w:rPr>
            <w:noProof/>
            <w:webHidden/>
          </w:rPr>
        </w:r>
        <w:r w:rsidR="00F67EB9">
          <w:rPr>
            <w:noProof/>
            <w:webHidden/>
          </w:rPr>
          <w:fldChar w:fldCharType="separate"/>
        </w:r>
        <w:r w:rsidR="00F67EB9">
          <w:rPr>
            <w:noProof/>
            <w:webHidden/>
          </w:rPr>
          <w:t>43</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13" w:history="1">
        <w:r w:rsidR="00F67EB9" w:rsidRPr="006733C8">
          <w:rPr>
            <w:rStyle w:val="Hyperlink"/>
            <w:noProof/>
          </w:rPr>
          <w:t>4.5.2</w:t>
        </w:r>
        <w:r w:rsidR="00F67EB9">
          <w:rPr>
            <w:rFonts w:eastAsiaTheme="minorEastAsia" w:cstheme="minorBidi"/>
            <w:i w:val="0"/>
            <w:iCs w:val="0"/>
            <w:noProof/>
            <w:sz w:val="22"/>
            <w:szCs w:val="22"/>
          </w:rPr>
          <w:tab/>
        </w:r>
        <w:r w:rsidR="00F67EB9" w:rsidRPr="006733C8">
          <w:rPr>
            <w:rStyle w:val="Hyperlink"/>
            <w:noProof/>
          </w:rPr>
          <w:t>Thermal Cooling Results</w:t>
        </w:r>
        <w:r w:rsidR="00F67EB9">
          <w:rPr>
            <w:noProof/>
            <w:webHidden/>
          </w:rPr>
          <w:tab/>
        </w:r>
        <w:r w:rsidR="00F67EB9">
          <w:rPr>
            <w:noProof/>
            <w:webHidden/>
          </w:rPr>
          <w:fldChar w:fldCharType="begin"/>
        </w:r>
        <w:r w:rsidR="00F67EB9">
          <w:rPr>
            <w:noProof/>
            <w:webHidden/>
          </w:rPr>
          <w:instrText xml:space="preserve"> PAGEREF _Toc434443913 \h </w:instrText>
        </w:r>
        <w:r w:rsidR="00F67EB9">
          <w:rPr>
            <w:noProof/>
            <w:webHidden/>
          </w:rPr>
        </w:r>
        <w:r w:rsidR="00F67EB9">
          <w:rPr>
            <w:noProof/>
            <w:webHidden/>
          </w:rPr>
          <w:fldChar w:fldCharType="separate"/>
        </w:r>
        <w:r w:rsidR="00F67EB9">
          <w:rPr>
            <w:noProof/>
            <w:webHidden/>
          </w:rPr>
          <w:t>43</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14" w:history="1">
        <w:r w:rsidR="00F67EB9" w:rsidRPr="006733C8">
          <w:rPr>
            <w:rStyle w:val="Hyperlink"/>
            <w:noProof/>
          </w:rPr>
          <w:t>4.6</w:t>
        </w:r>
        <w:r w:rsidR="00F67EB9">
          <w:rPr>
            <w:rFonts w:eastAsiaTheme="minorEastAsia" w:cstheme="minorBidi"/>
            <w:smallCaps w:val="0"/>
            <w:noProof/>
            <w:sz w:val="22"/>
            <w:szCs w:val="22"/>
          </w:rPr>
          <w:tab/>
        </w:r>
        <w:r w:rsidR="00F67EB9" w:rsidRPr="006733C8">
          <w:rPr>
            <w:rStyle w:val="Hyperlink"/>
            <w:noProof/>
          </w:rPr>
          <w:t>Final Target Design Results</w:t>
        </w:r>
        <w:r w:rsidR="00F67EB9">
          <w:rPr>
            <w:noProof/>
            <w:webHidden/>
          </w:rPr>
          <w:tab/>
        </w:r>
        <w:r w:rsidR="00F67EB9">
          <w:rPr>
            <w:noProof/>
            <w:webHidden/>
          </w:rPr>
          <w:fldChar w:fldCharType="begin"/>
        </w:r>
        <w:r w:rsidR="00F67EB9">
          <w:rPr>
            <w:noProof/>
            <w:webHidden/>
          </w:rPr>
          <w:instrText xml:space="preserve"> PAGEREF _Toc434443914 \h </w:instrText>
        </w:r>
        <w:r w:rsidR="00F67EB9">
          <w:rPr>
            <w:noProof/>
            <w:webHidden/>
          </w:rPr>
        </w:r>
        <w:r w:rsidR="00F67EB9">
          <w:rPr>
            <w:noProof/>
            <w:webHidden/>
          </w:rPr>
          <w:fldChar w:fldCharType="separate"/>
        </w:r>
        <w:r w:rsidR="00F67EB9">
          <w:rPr>
            <w:noProof/>
            <w:webHidden/>
          </w:rPr>
          <w:t>43</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15" w:history="1">
        <w:r w:rsidR="00F67EB9" w:rsidRPr="006733C8">
          <w:rPr>
            <w:rStyle w:val="Hyperlink"/>
            <w:noProof/>
          </w:rPr>
          <w:t>4.6.1</w:t>
        </w:r>
        <w:r w:rsidR="00F67EB9">
          <w:rPr>
            <w:rFonts w:eastAsiaTheme="minorEastAsia" w:cstheme="minorBidi"/>
            <w:i w:val="0"/>
            <w:iCs w:val="0"/>
            <w:noProof/>
            <w:sz w:val="22"/>
            <w:szCs w:val="22"/>
          </w:rPr>
          <w:tab/>
        </w:r>
        <w:r w:rsidR="00F67EB9" w:rsidRPr="006733C8">
          <w:rPr>
            <w:rStyle w:val="Hyperlink"/>
            <w:noProof/>
          </w:rPr>
          <w:t>Potential reactivity feedback</w:t>
        </w:r>
        <w:r w:rsidR="00F67EB9">
          <w:rPr>
            <w:noProof/>
            <w:webHidden/>
          </w:rPr>
          <w:tab/>
        </w:r>
        <w:r w:rsidR="00F67EB9">
          <w:rPr>
            <w:noProof/>
            <w:webHidden/>
          </w:rPr>
          <w:fldChar w:fldCharType="begin"/>
        </w:r>
        <w:r w:rsidR="00F67EB9">
          <w:rPr>
            <w:noProof/>
            <w:webHidden/>
          </w:rPr>
          <w:instrText xml:space="preserve"> PAGEREF _Toc434443915 \h </w:instrText>
        </w:r>
        <w:r w:rsidR="00F67EB9">
          <w:rPr>
            <w:noProof/>
            <w:webHidden/>
          </w:rPr>
        </w:r>
        <w:r w:rsidR="00F67EB9">
          <w:rPr>
            <w:noProof/>
            <w:webHidden/>
          </w:rPr>
          <w:fldChar w:fldCharType="separate"/>
        </w:r>
        <w:r w:rsidR="00F67EB9">
          <w:rPr>
            <w:noProof/>
            <w:webHidden/>
          </w:rPr>
          <w:t>43</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16" w:history="1">
        <w:r w:rsidR="00F67EB9" w:rsidRPr="006733C8">
          <w:rPr>
            <w:rStyle w:val="Hyperlink"/>
            <w:noProof/>
          </w:rPr>
          <w:t>4.6.2</w:t>
        </w:r>
        <w:r w:rsidR="00F67EB9">
          <w:rPr>
            <w:rFonts w:eastAsiaTheme="minorEastAsia" w:cstheme="minorBidi"/>
            <w:i w:val="0"/>
            <w:iCs w:val="0"/>
            <w:noProof/>
            <w:sz w:val="22"/>
            <w:szCs w:val="22"/>
          </w:rPr>
          <w:tab/>
        </w:r>
        <w:r w:rsidR="00F67EB9" w:rsidRPr="006733C8">
          <w:rPr>
            <w:rStyle w:val="Hyperlink"/>
            <w:noProof/>
          </w:rPr>
          <w:t>Thermal Heating Results</w:t>
        </w:r>
        <w:r w:rsidR="00F67EB9">
          <w:rPr>
            <w:noProof/>
            <w:webHidden/>
          </w:rPr>
          <w:tab/>
        </w:r>
        <w:r w:rsidR="00F67EB9">
          <w:rPr>
            <w:noProof/>
            <w:webHidden/>
          </w:rPr>
          <w:fldChar w:fldCharType="begin"/>
        </w:r>
        <w:r w:rsidR="00F67EB9">
          <w:rPr>
            <w:noProof/>
            <w:webHidden/>
          </w:rPr>
          <w:instrText xml:space="preserve"> PAGEREF _Toc434443916 \h </w:instrText>
        </w:r>
        <w:r w:rsidR="00F67EB9">
          <w:rPr>
            <w:noProof/>
            <w:webHidden/>
          </w:rPr>
        </w:r>
        <w:r w:rsidR="00F67EB9">
          <w:rPr>
            <w:noProof/>
            <w:webHidden/>
          </w:rPr>
          <w:fldChar w:fldCharType="separate"/>
        </w:r>
        <w:r w:rsidR="00F67EB9">
          <w:rPr>
            <w:noProof/>
            <w:webHidden/>
          </w:rPr>
          <w:t>45</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17" w:history="1">
        <w:r w:rsidR="00F67EB9" w:rsidRPr="006733C8">
          <w:rPr>
            <w:rStyle w:val="Hyperlink"/>
            <w:noProof/>
          </w:rPr>
          <w:t>4.6.3</w:t>
        </w:r>
        <w:r w:rsidR="00F67EB9">
          <w:rPr>
            <w:rFonts w:eastAsiaTheme="minorEastAsia" w:cstheme="minorBidi"/>
            <w:i w:val="0"/>
            <w:iCs w:val="0"/>
            <w:noProof/>
            <w:sz w:val="22"/>
            <w:szCs w:val="22"/>
          </w:rPr>
          <w:tab/>
        </w:r>
        <w:r w:rsidR="00F67EB9" w:rsidRPr="006733C8">
          <w:rPr>
            <w:rStyle w:val="Hyperlink"/>
            <w:noProof/>
          </w:rPr>
          <w:t>Nuclide Inventory Results</w:t>
        </w:r>
        <w:r w:rsidR="00F67EB9">
          <w:rPr>
            <w:noProof/>
            <w:webHidden/>
          </w:rPr>
          <w:tab/>
        </w:r>
        <w:r w:rsidR="00F67EB9">
          <w:rPr>
            <w:noProof/>
            <w:webHidden/>
          </w:rPr>
          <w:fldChar w:fldCharType="begin"/>
        </w:r>
        <w:r w:rsidR="00F67EB9">
          <w:rPr>
            <w:noProof/>
            <w:webHidden/>
          </w:rPr>
          <w:instrText xml:space="preserve"> PAGEREF _Toc434443917 \h </w:instrText>
        </w:r>
        <w:r w:rsidR="00F67EB9">
          <w:rPr>
            <w:noProof/>
            <w:webHidden/>
          </w:rPr>
        </w:r>
        <w:r w:rsidR="00F67EB9">
          <w:rPr>
            <w:noProof/>
            <w:webHidden/>
          </w:rPr>
          <w:fldChar w:fldCharType="separate"/>
        </w:r>
        <w:r w:rsidR="00F67EB9">
          <w:rPr>
            <w:noProof/>
            <w:webHidden/>
          </w:rPr>
          <w:t>47</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18" w:history="1">
        <w:r w:rsidR="00F67EB9" w:rsidRPr="006733C8">
          <w:rPr>
            <w:rStyle w:val="Hyperlink"/>
            <w:noProof/>
          </w:rPr>
          <w:t>4.7</w:t>
        </w:r>
        <w:r w:rsidR="00F67EB9">
          <w:rPr>
            <w:rFonts w:eastAsiaTheme="minorEastAsia" w:cstheme="minorBidi"/>
            <w:smallCaps w:val="0"/>
            <w:noProof/>
            <w:sz w:val="22"/>
            <w:szCs w:val="22"/>
          </w:rPr>
          <w:tab/>
        </w:r>
        <w:r w:rsidR="00F67EB9" w:rsidRPr="006733C8">
          <w:rPr>
            <w:rStyle w:val="Hyperlink"/>
            <w:noProof/>
          </w:rPr>
          <w:t>Molybendum-99 Production Summary</w:t>
        </w:r>
        <w:r w:rsidR="00F67EB9">
          <w:rPr>
            <w:noProof/>
            <w:webHidden/>
          </w:rPr>
          <w:tab/>
        </w:r>
        <w:r w:rsidR="00F67EB9">
          <w:rPr>
            <w:noProof/>
            <w:webHidden/>
          </w:rPr>
          <w:fldChar w:fldCharType="begin"/>
        </w:r>
        <w:r w:rsidR="00F67EB9">
          <w:rPr>
            <w:noProof/>
            <w:webHidden/>
          </w:rPr>
          <w:instrText xml:space="preserve"> PAGEREF _Toc434443918 \h </w:instrText>
        </w:r>
        <w:r w:rsidR="00F67EB9">
          <w:rPr>
            <w:noProof/>
            <w:webHidden/>
          </w:rPr>
        </w:r>
        <w:r w:rsidR="00F67EB9">
          <w:rPr>
            <w:noProof/>
            <w:webHidden/>
          </w:rPr>
          <w:fldChar w:fldCharType="separate"/>
        </w:r>
        <w:r w:rsidR="00F67EB9">
          <w:rPr>
            <w:noProof/>
            <w:webHidden/>
          </w:rPr>
          <w:t>47</w:t>
        </w:r>
        <w:r w:rsidR="00F67EB9">
          <w:rPr>
            <w:noProof/>
            <w:webHidden/>
          </w:rPr>
          <w:fldChar w:fldCharType="end"/>
        </w:r>
      </w:hyperlink>
    </w:p>
    <w:p w:rsidR="00F67EB9" w:rsidRDefault="00945138">
      <w:pPr>
        <w:pStyle w:val="TOC1"/>
        <w:tabs>
          <w:tab w:val="left" w:pos="440"/>
        </w:tabs>
        <w:rPr>
          <w:rFonts w:eastAsiaTheme="minorEastAsia" w:cstheme="minorBidi"/>
          <w:b w:val="0"/>
          <w:bCs w:val="0"/>
          <w:caps w:val="0"/>
          <w:noProof/>
          <w:sz w:val="22"/>
          <w:szCs w:val="22"/>
        </w:rPr>
      </w:pPr>
      <w:hyperlink w:anchor="_Toc434443919" w:history="1">
        <w:r w:rsidR="00F67EB9" w:rsidRPr="006733C8">
          <w:rPr>
            <w:rStyle w:val="Hyperlink"/>
            <w:noProof/>
          </w:rPr>
          <w:t>5</w:t>
        </w:r>
        <w:r w:rsidR="00F67EB9">
          <w:rPr>
            <w:rFonts w:eastAsiaTheme="minorEastAsia" w:cstheme="minorBidi"/>
            <w:b w:val="0"/>
            <w:bCs w:val="0"/>
            <w:caps w:val="0"/>
            <w:noProof/>
            <w:sz w:val="22"/>
            <w:szCs w:val="22"/>
          </w:rPr>
          <w:tab/>
        </w:r>
        <w:r w:rsidR="00F67EB9" w:rsidRPr="006733C8">
          <w:rPr>
            <w:rStyle w:val="Hyperlink"/>
            <w:noProof/>
          </w:rPr>
          <w:t>Plutonium-238 Multiphysics Studies</w:t>
        </w:r>
        <w:r w:rsidR="00F67EB9">
          <w:rPr>
            <w:noProof/>
            <w:webHidden/>
          </w:rPr>
          <w:tab/>
        </w:r>
        <w:r w:rsidR="00F67EB9">
          <w:rPr>
            <w:noProof/>
            <w:webHidden/>
          </w:rPr>
          <w:fldChar w:fldCharType="begin"/>
        </w:r>
        <w:r w:rsidR="00F67EB9">
          <w:rPr>
            <w:noProof/>
            <w:webHidden/>
          </w:rPr>
          <w:instrText xml:space="preserve"> PAGEREF _Toc434443919 \h </w:instrText>
        </w:r>
        <w:r w:rsidR="00F67EB9">
          <w:rPr>
            <w:noProof/>
            <w:webHidden/>
          </w:rPr>
        </w:r>
        <w:r w:rsidR="00F67EB9">
          <w:rPr>
            <w:noProof/>
            <w:webHidden/>
          </w:rPr>
          <w:fldChar w:fldCharType="separate"/>
        </w:r>
        <w:r w:rsidR="00F67EB9">
          <w:rPr>
            <w:noProof/>
            <w:webHidden/>
          </w:rPr>
          <w:t>49</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20" w:history="1">
        <w:r w:rsidR="00F67EB9" w:rsidRPr="006733C8">
          <w:rPr>
            <w:rStyle w:val="Hyperlink"/>
            <w:noProof/>
          </w:rPr>
          <w:t>5.1</w:t>
        </w:r>
        <w:r w:rsidR="00F67EB9">
          <w:rPr>
            <w:rFonts w:eastAsiaTheme="minorEastAsia" w:cstheme="minorBidi"/>
            <w:smallCaps w:val="0"/>
            <w:noProof/>
            <w:sz w:val="22"/>
            <w:szCs w:val="22"/>
          </w:rPr>
          <w:tab/>
        </w:r>
        <w:r w:rsidR="00F67EB9" w:rsidRPr="006733C8">
          <w:rPr>
            <w:rStyle w:val="Hyperlink"/>
            <w:noProof/>
          </w:rPr>
          <w:t>Pu-238 Supply Project</w:t>
        </w:r>
        <w:r w:rsidR="00F67EB9">
          <w:rPr>
            <w:noProof/>
            <w:webHidden/>
          </w:rPr>
          <w:tab/>
        </w:r>
        <w:r w:rsidR="00F67EB9">
          <w:rPr>
            <w:noProof/>
            <w:webHidden/>
          </w:rPr>
          <w:fldChar w:fldCharType="begin"/>
        </w:r>
        <w:r w:rsidR="00F67EB9">
          <w:rPr>
            <w:noProof/>
            <w:webHidden/>
          </w:rPr>
          <w:instrText xml:space="preserve"> PAGEREF _Toc434443920 \h </w:instrText>
        </w:r>
        <w:r w:rsidR="00F67EB9">
          <w:rPr>
            <w:noProof/>
            <w:webHidden/>
          </w:rPr>
        </w:r>
        <w:r w:rsidR="00F67EB9">
          <w:rPr>
            <w:noProof/>
            <w:webHidden/>
          </w:rPr>
          <w:fldChar w:fldCharType="separate"/>
        </w:r>
        <w:r w:rsidR="00F67EB9">
          <w:rPr>
            <w:noProof/>
            <w:webHidden/>
          </w:rPr>
          <w:t>49</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21" w:history="1">
        <w:r w:rsidR="00F67EB9" w:rsidRPr="006733C8">
          <w:rPr>
            <w:rStyle w:val="Hyperlink"/>
            <w:noProof/>
          </w:rPr>
          <w:t>5.1.1</w:t>
        </w:r>
        <w:r w:rsidR="00F67EB9">
          <w:rPr>
            <w:rFonts w:eastAsiaTheme="minorEastAsia" w:cstheme="minorBidi"/>
            <w:i w:val="0"/>
            <w:iCs w:val="0"/>
            <w:noProof/>
            <w:sz w:val="22"/>
            <w:szCs w:val="22"/>
          </w:rPr>
          <w:tab/>
        </w:r>
        <w:r w:rsidR="00F67EB9" w:rsidRPr="006733C8">
          <w:rPr>
            <w:rStyle w:val="Hyperlink"/>
            <w:noProof/>
          </w:rPr>
          <w:t>Experimental Safety Review</w:t>
        </w:r>
        <w:r w:rsidR="00F67EB9">
          <w:rPr>
            <w:noProof/>
            <w:webHidden/>
          </w:rPr>
          <w:tab/>
        </w:r>
        <w:r w:rsidR="00F67EB9">
          <w:rPr>
            <w:noProof/>
            <w:webHidden/>
          </w:rPr>
          <w:fldChar w:fldCharType="begin"/>
        </w:r>
        <w:r w:rsidR="00F67EB9">
          <w:rPr>
            <w:noProof/>
            <w:webHidden/>
          </w:rPr>
          <w:instrText xml:space="preserve"> PAGEREF _Toc434443921 \h </w:instrText>
        </w:r>
        <w:r w:rsidR="00F67EB9">
          <w:rPr>
            <w:noProof/>
            <w:webHidden/>
          </w:rPr>
        </w:r>
        <w:r w:rsidR="00F67EB9">
          <w:rPr>
            <w:noProof/>
            <w:webHidden/>
          </w:rPr>
          <w:fldChar w:fldCharType="separate"/>
        </w:r>
        <w:r w:rsidR="00F67EB9">
          <w:rPr>
            <w:noProof/>
            <w:webHidden/>
          </w:rPr>
          <w:t>50</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22" w:history="1">
        <w:r w:rsidR="00F67EB9" w:rsidRPr="006733C8">
          <w:rPr>
            <w:rStyle w:val="Hyperlink"/>
            <w:noProof/>
          </w:rPr>
          <w:t>5.2</w:t>
        </w:r>
        <w:r w:rsidR="00F67EB9">
          <w:rPr>
            <w:rFonts w:eastAsiaTheme="minorEastAsia" w:cstheme="minorBidi"/>
            <w:smallCaps w:val="0"/>
            <w:noProof/>
            <w:sz w:val="22"/>
            <w:szCs w:val="22"/>
          </w:rPr>
          <w:tab/>
        </w:r>
        <w:r w:rsidR="00F67EB9" w:rsidRPr="006733C8">
          <w:rPr>
            <w:rStyle w:val="Hyperlink"/>
            <w:noProof/>
          </w:rPr>
          <w:t>Computational Model Development</w:t>
        </w:r>
        <w:r w:rsidR="00F67EB9">
          <w:rPr>
            <w:noProof/>
            <w:webHidden/>
          </w:rPr>
          <w:tab/>
        </w:r>
        <w:r w:rsidR="00F67EB9">
          <w:rPr>
            <w:noProof/>
            <w:webHidden/>
          </w:rPr>
          <w:fldChar w:fldCharType="begin"/>
        </w:r>
        <w:r w:rsidR="00F67EB9">
          <w:rPr>
            <w:noProof/>
            <w:webHidden/>
          </w:rPr>
          <w:instrText xml:space="preserve"> PAGEREF _Toc434443922 \h </w:instrText>
        </w:r>
        <w:r w:rsidR="00F67EB9">
          <w:rPr>
            <w:noProof/>
            <w:webHidden/>
          </w:rPr>
        </w:r>
        <w:r w:rsidR="00F67EB9">
          <w:rPr>
            <w:noProof/>
            <w:webHidden/>
          </w:rPr>
          <w:fldChar w:fldCharType="separate"/>
        </w:r>
        <w:r w:rsidR="00F67EB9">
          <w:rPr>
            <w:noProof/>
            <w:webHidden/>
          </w:rPr>
          <w:t>52</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23" w:history="1">
        <w:r w:rsidR="00F67EB9" w:rsidRPr="006733C8">
          <w:rPr>
            <w:rStyle w:val="Hyperlink"/>
            <w:noProof/>
          </w:rPr>
          <w:t>5.2.1</w:t>
        </w:r>
        <w:r w:rsidR="00F67EB9">
          <w:rPr>
            <w:rFonts w:eastAsiaTheme="minorEastAsia" w:cstheme="minorBidi"/>
            <w:i w:val="0"/>
            <w:iCs w:val="0"/>
            <w:noProof/>
            <w:sz w:val="22"/>
            <w:szCs w:val="22"/>
          </w:rPr>
          <w:tab/>
        </w:r>
        <w:r w:rsidR="00F67EB9" w:rsidRPr="006733C8">
          <w:rPr>
            <w:rStyle w:val="Hyperlink"/>
            <w:noProof/>
          </w:rPr>
          <w:t>Model Inputs</w:t>
        </w:r>
        <w:r w:rsidR="00F67EB9">
          <w:rPr>
            <w:noProof/>
            <w:webHidden/>
          </w:rPr>
          <w:tab/>
        </w:r>
        <w:r w:rsidR="00F67EB9">
          <w:rPr>
            <w:noProof/>
            <w:webHidden/>
          </w:rPr>
          <w:fldChar w:fldCharType="begin"/>
        </w:r>
        <w:r w:rsidR="00F67EB9">
          <w:rPr>
            <w:noProof/>
            <w:webHidden/>
          </w:rPr>
          <w:instrText xml:space="preserve"> PAGEREF _Toc434443923 \h </w:instrText>
        </w:r>
        <w:r w:rsidR="00F67EB9">
          <w:rPr>
            <w:noProof/>
            <w:webHidden/>
          </w:rPr>
        </w:r>
        <w:r w:rsidR="00F67EB9">
          <w:rPr>
            <w:noProof/>
            <w:webHidden/>
          </w:rPr>
          <w:fldChar w:fldCharType="separate"/>
        </w:r>
        <w:r w:rsidR="00F67EB9">
          <w:rPr>
            <w:noProof/>
            <w:webHidden/>
          </w:rPr>
          <w:t>52</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24" w:history="1">
        <w:r w:rsidR="00F67EB9" w:rsidRPr="006733C8">
          <w:rPr>
            <w:rStyle w:val="Hyperlink"/>
            <w:noProof/>
          </w:rPr>
          <w:t>5.2.2</w:t>
        </w:r>
        <w:r w:rsidR="00F67EB9">
          <w:rPr>
            <w:rFonts w:eastAsiaTheme="minorEastAsia" w:cstheme="minorBidi"/>
            <w:i w:val="0"/>
            <w:iCs w:val="0"/>
            <w:noProof/>
            <w:sz w:val="22"/>
            <w:szCs w:val="22"/>
          </w:rPr>
          <w:tab/>
        </w:r>
        <w:r w:rsidR="00F67EB9" w:rsidRPr="006733C8">
          <w:rPr>
            <w:rStyle w:val="Hyperlink"/>
            <w:noProof/>
          </w:rPr>
          <w:t>Pellet Irradiation Behavior</w:t>
        </w:r>
        <w:r w:rsidR="00F67EB9">
          <w:rPr>
            <w:noProof/>
            <w:webHidden/>
          </w:rPr>
          <w:tab/>
        </w:r>
        <w:r w:rsidR="00F67EB9">
          <w:rPr>
            <w:noProof/>
            <w:webHidden/>
          </w:rPr>
          <w:fldChar w:fldCharType="begin"/>
        </w:r>
        <w:r w:rsidR="00F67EB9">
          <w:rPr>
            <w:noProof/>
            <w:webHidden/>
          </w:rPr>
          <w:instrText xml:space="preserve"> PAGEREF _Toc434443924 \h </w:instrText>
        </w:r>
        <w:r w:rsidR="00F67EB9">
          <w:rPr>
            <w:noProof/>
            <w:webHidden/>
          </w:rPr>
        </w:r>
        <w:r w:rsidR="00F67EB9">
          <w:rPr>
            <w:noProof/>
            <w:webHidden/>
          </w:rPr>
          <w:fldChar w:fldCharType="separate"/>
        </w:r>
        <w:r w:rsidR="00F67EB9">
          <w:rPr>
            <w:noProof/>
            <w:webHidden/>
          </w:rPr>
          <w:t>53</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25" w:history="1">
        <w:r w:rsidR="00F67EB9" w:rsidRPr="006733C8">
          <w:rPr>
            <w:rStyle w:val="Hyperlink"/>
            <w:noProof/>
          </w:rPr>
          <w:t>5.2.3</w:t>
        </w:r>
        <w:r w:rsidR="00F67EB9">
          <w:rPr>
            <w:rFonts w:eastAsiaTheme="minorEastAsia" w:cstheme="minorBidi"/>
            <w:i w:val="0"/>
            <w:iCs w:val="0"/>
            <w:noProof/>
            <w:sz w:val="22"/>
            <w:szCs w:val="22"/>
          </w:rPr>
          <w:tab/>
        </w:r>
        <w:r w:rsidR="00F67EB9" w:rsidRPr="006733C8">
          <w:rPr>
            <w:rStyle w:val="Hyperlink"/>
            <w:noProof/>
          </w:rPr>
          <w:t>Contact/Gas-Gap Conductance</w:t>
        </w:r>
        <w:r w:rsidR="00F67EB9">
          <w:rPr>
            <w:noProof/>
            <w:webHidden/>
          </w:rPr>
          <w:tab/>
        </w:r>
        <w:r w:rsidR="00F67EB9">
          <w:rPr>
            <w:noProof/>
            <w:webHidden/>
          </w:rPr>
          <w:fldChar w:fldCharType="begin"/>
        </w:r>
        <w:r w:rsidR="00F67EB9">
          <w:rPr>
            <w:noProof/>
            <w:webHidden/>
          </w:rPr>
          <w:instrText xml:space="preserve"> PAGEREF _Toc434443925 \h </w:instrText>
        </w:r>
        <w:r w:rsidR="00F67EB9">
          <w:rPr>
            <w:noProof/>
            <w:webHidden/>
          </w:rPr>
        </w:r>
        <w:r w:rsidR="00F67EB9">
          <w:rPr>
            <w:noProof/>
            <w:webHidden/>
          </w:rPr>
          <w:fldChar w:fldCharType="separate"/>
        </w:r>
        <w:r w:rsidR="00F67EB9">
          <w:rPr>
            <w:noProof/>
            <w:webHidden/>
          </w:rPr>
          <w:t>54</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26" w:history="1">
        <w:r w:rsidR="00F67EB9" w:rsidRPr="006733C8">
          <w:rPr>
            <w:rStyle w:val="Hyperlink"/>
            <w:noProof/>
          </w:rPr>
          <w:t>5.3</w:t>
        </w:r>
        <w:r w:rsidR="00F67EB9">
          <w:rPr>
            <w:rFonts w:eastAsiaTheme="minorEastAsia" w:cstheme="minorBidi"/>
            <w:smallCaps w:val="0"/>
            <w:noProof/>
            <w:sz w:val="22"/>
            <w:szCs w:val="22"/>
          </w:rPr>
          <w:tab/>
        </w:r>
        <w:r w:rsidR="00F67EB9" w:rsidRPr="006733C8">
          <w:rPr>
            <w:rStyle w:val="Hyperlink"/>
            <w:noProof/>
          </w:rPr>
          <w:t>Computational Results</w:t>
        </w:r>
        <w:r w:rsidR="00F67EB9">
          <w:rPr>
            <w:noProof/>
            <w:webHidden/>
          </w:rPr>
          <w:tab/>
        </w:r>
        <w:r w:rsidR="00F67EB9">
          <w:rPr>
            <w:noProof/>
            <w:webHidden/>
          </w:rPr>
          <w:fldChar w:fldCharType="begin"/>
        </w:r>
        <w:r w:rsidR="00F67EB9">
          <w:rPr>
            <w:noProof/>
            <w:webHidden/>
          </w:rPr>
          <w:instrText xml:space="preserve"> PAGEREF _Toc434443926 \h </w:instrText>
        </w:r>
        <w:r w:rsidR="00F67EB9">
          <w:rPr>
            <w:noProof/>
            <w:webHidden/>
          </w:rPr>
        </w:r>
        <w:r w:rsidR="00F67EB9">
          <w:rPr>
            <w:noProof/>
            <w:webHidden/>
          </w:rPr>
          <w:fldChar w:fldCharType="separate"/>
        </w:r>
        <w:r w:rsidR="00F67EB9">
          <w:rPr>
            <w:noProof/>
            <w:webHidden/>
          </w:rPr>
          <w:t>56</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27" w:history="1">
        <w:r w:rsidR="00F67EB9" w:rsidRPr="006733C8">
          <w:rPr>
            <w:rStyle w:val="Hyperlink"/>
            <w:noProof/>
          </w:rPr>
          <w:t>5.3.1</w:t>
        </w:r>
        <w:r w:rsidR="00F67EB9">
          <w:rPr>
            <w:rFonts w:eastAsiaTheme="minorEastAsia" w:cstheme="minorBidi"/>
            <w:i w:val="0"/>
            <w:iCs w:val="0"/>
            <w:noProof/>
            <w:sz w:val="22"/>
            <w:szCs w:val="22"/>
          </w:rPr>
          <w:tab/>
        </w:r>
        <w:r w:rsidR="00F67EB9" w:rsidRPr="006733C8">
          <w:rPr>
            <w:rStyle w:val="Hyperlink"/>
            <w:noProof/>
          </w:rPr>
          <w:t>Mesh Refinement Studies</w:t>
        </w:r>
        <w:r w:rsidR="00F67EB9">
          <w:rPr>
            <w:noProof/>
            <w:webHidden/>
          </w:rPr>
          <w:tab/>
        </w:r>
        <w:r w:rsidR="00F67EB9">
          <w:rPr>
            <w:noProof/>
            <w:webHidden/>
          </w:rPr>
          <w:fldChar w:fldCharType="begin"/>
        </w:r>
        <w:r w:rsidR="00F67EB9">
          <w:rPr>
            <w:noProof/>
            <w:webHidden/>
          </w:rPr>
          <w:instrText xml:space="preserve"> PAGEREF _Toc434443927 \h </w:instrText>
        </w:r>
        <w:r w:rsidR="00F67EB9">
          <w:rPr>
            <w:noProof/>
            <w:webHidden/>
          </w:rPr>
        </w:r>
        <w:r w:rsidR="00F67EB9">
          <w:rPr>
            <w:noProof/>
            <w:webHidden/>
          </w:rPr>
          <w:fldChar w:fldCharType="separate"/>
        </w:r>
        <w:r w:rsidR="00F67EB9">
          <w:rPr>
            <w:noProof/>
            <w:webHidden/>
          </w:rPr>
          <w:t>59</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28" w:history="1">
        <w:r w:rsidR="00F67EB9" w:rsidRPr="006733C8">
          <w:rPr>
            <w:rStyle w:val="Hyperlink"/>
            <w:noProof/>
          </w:rPr>
          <w:t>5.4</w:t>
        </w:r>
        <w:r w:rsidR="00F67EB9">
          <w:rPr>
            <w:rFonts w:eastAsiaTheme="minorEastAsia" w:cstheme="minorBidi"/>
            <w:smallCaps w:val="0"/>
            <w:noProof/>
            <w:sz w:val="22"/>
            <w:szCs w:val="22"/>
          </w:rPr>
          <w:tab/>
        </w:r>
        <w:r w:rsidR="00F67EB9" w:rsidRPr="006733C8">
          <w:rPr>
            <w:rStyle w:val="Hyperlink"/>
            <w:noProof/>
          </w:rPr>
          <w:t>Plutonium-238 Multiphysics Studies Summary</w:t>
        </w:r>
        <w:r w:rsidR="00F67EB9">
          <w:rPr>
            <w:noProof/>
            <w:webHidden/>
          </w:rPr>
          <w:tab/>
        </w:r>
        <w:r w:rsidR="00F67EB9">
          <w:rPr>
            <w:noProof/>
            <w:webHidden/>
          </w:rPr>
          <w:fldChar w:fldCharType="begin"/>
        </w:r>
        <w:r w:rsidR="00F67EB9">
          <w:rPr>
            <w:noProof/>
            <w:webHidden/>
          </w:rPr>
          <w:instrText xml:space="preserve"> PAGEREF _Toc434443928 \h </w:instrText>
        </w:r>
        <w:r w:rsidR="00F67EB9">
          <w:rPr>
            <w:noProof/>
            <w:webHidden/>
          </w:rPr>
        </w:r>
        <w:r w:rsidR="00F67EB9">
          <w:rPr>
            <w:noProof/>
            <w:webHidden/>
          </w:rPr>
          <w:fldChar w:fldCharType="separate"/>
        </w:r>
        <w:r w:rsidR="00F67EB9">
          <w:rPr>
            <w:noProof/>
            <w:webHidden/>
          </w:rPr>
          <w:t>60</w:t>
        </w:r>
        <w:r w:rsidR="00F67EB9">
          <w:rPr>
            <w:noProof/>
            <w:webHidden/>
          </w:rPr>
          <w:fldChar w:fldCharType="end"/>
        </w:r>
      </w:hyperlink>
    </w:p>
    <w:p w:rsidR="00F67EB9" w:rsidRDefault="00945138">
      <w:pPr>
        <w:pStyle w:val="TOC1"/>
        <w:tabs>
          <w:tab w:val="left" w:pos="440"/>
        </w:tabs>
        <w:rPr>
          <w:rFonts w:eastAsiaTheme="minorEastAsia" w:cstheme="minorBidi"/>
          <w:b w:val="0"/>
          <w:bCs w:val="0"/>
          <w:caps w:val="0"/>
          <w:noProof/>
          <w:sz w:val="22"/>
          <w:szCs w:val="22"/>
        </w:rPr>
      </w:pPr>
      <w:hyperlink w:anchor="_Toc434443929" w:history="1">
        <w:r w:rsidR="00F67EB9" w:rsidRPr="006733C8">
          <w:rPr>
            <w:rStyle w:val="Hyperlink"/>
            <w:noProof/>
          </w:rPr>
          <w:t>6</w:t>
        </w:r>
        <w:r w:rsidR="00F67EB9">
          <w:rPr>
            <w:rFonts w:eastAsiaTheme="minorEastAsia" w:cstheme="minorBidi"/>
            <w:b w:val="0"/>
            <w:bCs w:val="0"/>
            <w:caps w:val="0"/>
            <w:noProof/>
            <w:sz w:val="22"/>
            <w:szCs w:val="22"/>
          </w:rPr>
          <w:tab/>
        </w:r>
        <w:r w:rsidR="00F67EB9" w:rsidRPr="006733C8">
          <w:rPr>
            <w:rStyle w:val="Hyperlink"/>
            <w:noProof/>
          </w:rPr>
          <w:t>Developing Discrete Ordinates in COMSOL Multiphysics</w:t>
        </w:r>
        <w:r w:rsidR="00F67EB9">
          <w:rPr>
            <w:noProof/>
            <w:webHidden/>
          </w:rPr>
          <w:tab/>
        </w:r>
        <w:r w:rsidR="00F67EB9">
          <w:rPr>
            <w:noProof/>
            <w:webHidden/>
          </w:rPr>
          <w:fldChar w:fldCharType="begin"/>
        </w:r>
        <w:r w:rsidR="00F67EB9">
          <w:rPr>
            <w:noProof/>
            <w:webHidden/>
          </w:rPr>
          <w:instrText xml:space="preserve"> PAGEREF _Toc434443929 \h </w:instrText>
        </w:r>
        <w:r w:rsidR="00F67EB9">
          <w:rPr>
            <w:noProof/>
            <w:webHidden/>
          </w:rPr>
        </w:r>
        <w:r w:rsidR="00F67EB9">
          <w:rPr>
            <w:noProof/>
            <w:webHidden/>
          </w:rPr>
          <w:fldChar w:fldCharType="separate"/>
        </w:r>
        <w:r w:rsidR="00F67EB9">
          <w:rPr>
            <w:noProof/>
            <w:webHidden/>
          </w:rPr>
          <w:t>61</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30" w:history="1">
        <w:r w:rsidR="00F67EB9" w:rsidRPr="006733C8">
          <w:rPr>
            <w:rStyle w:val="Hyperlink"/>
            <w:noProof/>
          </w:rPr>
          <w:t>6.1</w:t>
        </w:r>
        <w:r w:rsidR="00F67EB9">
          <w:rPr>
            <w:rFonts w:eastAsiaTheme="minorEastAsia" w:cstheme="minorBidi"/>
            <w:smallCaps w:val="0"/>
            <w:noProof/>
            <w:sz w:val="22"/>
            <w:szCs w:val="22"/>
          </w:rPr>
          <w:tab/>
        </w:r>
        <w:r w:rsidR="00F67EB9" w:rsidRPr="006733C8">
          <w:rPr>
            <w:rStyle w:val="Hyperlink"/>
            <w:noProof/>
          </w:rPr>
          <w:t>Discrete Ordinates Methodology</w:t>
        </w:r>
        <w:r w:rsidR="00F67EB9">
          <w:rPr>
            <w:noProof/>
            <w:webHidden/>
          </w:rPr>
          <w:tab/>
        </w:r>
        <w:r w:rsidR="00F67EB9">
          <w:rPr>
            <w:noProof/>
            <w:webHidden/>
          </w:rPr>
          <w:fldChar w:fldCharType="begin"/>
        </w:r>
        <w:r w:rsidR="00F67EB9">
          <w:rPr>
            <w:noProof/>
            <w:webHidden/>
          </w:rPr>
          <w:instrText xml:space="preserve"> PAGEREF _Toc434443930 \h </w:instrText>
        </w:r>
        <w:r w:rsidR="00F67EB9">
          <w:rPr>
            <w:noProof/>
            <w:webHidden/>
          </w:rPr>
        </w:r>
        <w:r w:rsidR="00F67EB9">
          <w:rPr>
            <w:noProof/>
            <w:webHidden/>
          </w:rPr>
          <w:fldChar w:fldCharType="separate"/>
        </w:r>
        <w:r w:rsidR="00F67EB9">
          <w:rPr>
            <w:noProof/>
            <w:webHidden/>
          </w:rPr>
          <w:t>61</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31" w:history="1">
        <w:r w:rsidR="00F67EB9" w:rsidRPr="006733C8">
          <w:rPr>
            <w:rStyle w:val="Hyperlink"/>
            <w:noProof/>
          </w:rPr>
          <w:t>6.1.1</w:t>
        </w:r>
        <w:r w:rsidR="00F67EB9">
          <w:rPr>
            <w:rFonts w:eastAsiaTheme="minorEastAsia" w:cstheme="minorBidi"/>
            <w:i w:val="0"/>
            <w:iCs w:val="0"/>
            <w:noProof/>
            <w:sz w:val="22"/>
            <w:szCs w:val="22"/>
          </w:rPr>
          <w:tab/>
        </w:r>
        <w:r w:rsidR="00F67EB9" w:rsidRPr="006733C8">
          <w:rPr>
            <w:rStyle w:val="Hyperlink"/>
            <w:noProof/>
          </w:rPr>
          <w:t>Streaming operator</w:t>
        </w:r>
        <w:r w:rsidR="00F67EB9">
          <w:rPr>
            <w:noProof/>
            <w:webHidden/>
          </w:rPr>
          <w:tab/>
        </w:r>
        <w:r w:rsidR="00F67EB9">
          <w:rPr>
            <w:noProof/>
            <w:webHidden/>
          </w:rPr>
          <w:fldChar w:fldCharType="begin"/>
        </w:r>
        <w:r w:rsidR="00F67EB9">
          <w:rPr>
            <w:noProof/>
            <w:webHidden/>
          </w:rPr>
          <w:instrText xml:space="preserve"> PAGEREF _Toc434443931 \h </w:instrText>
        </w:r>
        <w:r w:rsidR="00F67EB9">
          <w:rPr>
            <w:noProof/>
            <w:webHidden/>
          </w:rPr>
        </w:r>
        <w:r w:rsidR="00F67EB9">
          <w:rPr>
            <w:noProof/>
            <w:webHidden/>
          </w:rPr>
          <w:fldChar w:fldCharType="separate"/>
        </w:r>
        <w:r w:rsidR="00F67EB9">
          <w:rPr>
            <w:noProof/>
            <w:webHidden/>
          </w:rPr>
          <w:t>66</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32" w:history="1">
        <w:r w:rsidR="00F67EB9" w:rsidRPr="006733C8">
          <w:rPr>
            <w:rStyle w:val="Hyperlink"/>
            <w:noProof/>
          </w:rPr>
          <w:t>6.1.2</w:t>
        </w:r>
        <w:r w:rsidR="00F67EB9">
          <w:rPr>
            <w:rFonts w:eastAsiaTheme="minorEastAsia" w:cstheme="minorBidi"/>
            <w:i w:val="0"/>
            <w:iCs w:val="0"/>
            <w:noProof/>
            <w:sz w:val="22"/>
            <w:szCs w:val="22"/>
          </w:rPr>
          <w:tab/>
        </w:r>
        <w:r w:rsidR="00F67EB9" w:rsidRPr="006733C8">
          <w:rPr>
            <w:rStyle w:val="Hyperlink"/>
            <w:noProof/>
          </w:rPr>
          <w:t>Scattering Source</w:t>
        </w:r>
        <w:r w:rsidR="00F67EB9">
          <w:rPr>
            <w:noProof/>
            <w:webHidden/>
          </w:rPr>
          <w:tab/>
        </w:r>
        <w:r w:rsidR="00F67EB9">
          <w:rPr>
            <w:noProof/>
            <w:webHidden/>
          </w:rPr>
          <w:fldChar w:fldCharType="begin"/>
        </w:r>
        <w:r w:rsidR="00F67EB9">
          <w:rPr>
            <w:noProof/>
            <w:webHidden/>
          </w:rPr>
          <w:instrText xml:space="preserve"> PAGEREF _Toc434443932 \h </w:instrText>
        </w:r>
        <w:r w:rsidR="00F67EB9">
          <w:rPr>
            <w:noProof/>
            <w:webHidden/>
          </w:rPr>
        </w:r>
        <w:r w:rsidR="00F67EB9">
          <w:rPr>
            <w:noProof/>
            <w:webHidden/>
          </w:rPr>
          <w:fldChar w:fldCharType="separate"/>
        </w:r>
        <w:r w:rsidR="00F67EB9">
          <w:rPr>
            <w:noProof/>
            <w:webHidden/>
          </w:rPr>
          <w:t>68</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33" w:history="1">
        <w:r w:rsidR="00F67EB9" w:rsidRPr="006733C8">
          <w:rPr>
            <w:rStyle w:val="Hyperlink"/>
            <w:noProof/>
          </w:rPr>
          <w:t>6.1.3</w:t>
        </w:r>
        <w:r w:rsidR="00F67EB9">
          <w:rPr>
            <w:rFonts w:eastAsiaTheme="minorEastAsia" w:cstheme="minorBidi"/>
            <w:i w:val="0"/>
            <w:iCs w:val="0"/>
            <w:noProof/>
            <w:sz w:val="22"/>
            <w:szCs w:val="22"/>
          </w:rPr>
          <w:tab/>
        </w:r>
        <w:r w:rsidR="00F67EB9" w:rsidRPr="006733C8">
          <w:rPr>
            <w:rStyle w:val="Hyperlink"/>
            <w:noProof/>
          </w:rPr>
          <w:t>Process Flow Methodology</w:t>
        </w:r>
        <w:r w:rsidR="00F67EB9">
          <w:rPr>
            <w:noProof/>
            <w:webHidden/>
          </w:rPr>
          <w:tab/>
        </w:r>
        <w:r w:rsidR="00F67EB9">
          <w:rPr>
            <w:noProof/>
            <w:webHidden/>
          </w:rPr>
          <w:fldChar w:fldCharType="begin"/>
        </w:r>
        <w:r w:rsidR="00F67EB9">
          <w:rPr>
            <w:noProof/>
            <w:webHidden/>
          </w:rPr>
          <w:instrText xml:space="preserve"> PAGEREF _Toc434443933 \h </w:instrText>
        </w:r>
        <w:r w:rsidR="00F67EB9">
          <w:rPr>
            <w:noProof/>
            <w:webHidden/>
          </w:rPr>
        </w:r>
        <w:r w:rsidR="00F67EB9">
          <w:rPr>
            <w:noProof/>
            <w:webHidden/>
          </w:rPr>
          <w:fldChar w:fldCharType="separate"/>
        </w:r>
        <w:r w:rsidR="00F67EB9">
          <w:rPr>
            <w:noProof/>
            <w:webHidden/>
          </w:rPr>
          <w:t>70</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34" w:history="1">
        <w:r w:rsidR="00F67EB9" w:rsidRPr="006733C8">
          <w:rPr>
            <w:rStyle w:val="Hyperlink"/>
            <w:noProof/>
          </w:rPr>
          <w:t>6.2</w:t>
        </w:r>
        <w:r w:rsidR="00F67EB9">
          <w:rPr>
            <w:rFonts w:eastAsiaTheme="minorEastAsia" w:cstheme="minorBidi"/>
            <w:smallCaps w:val="0"/>
            <w:noProof/>
            <w:sz w:val="22"/>
            <w:szCs w:val="22"/>
          </w:rPr>
          <w:tab/>
        </w:r>
        <w:r w:rsidR="00F67EB9" w:rsidRPr="006733C8">
          <w:rPr>
            <w:rStyle w:val="Hyperlink"/>
            <w:noProof/>
          </w:rPr>
          <w:t>Benchmark Problems</w:t>
        </w:r>
        <w:r w:rsidR="00F67EB9">
          <w:rPr>
            <w:noProof/>
            <w:webHidden/>
          </w:rPr>
          <w:tab/>
        </w:r>
        <w:r w:rsidR="00F67EB9">
          <w:rPr>
            <w:noProof/>
            <w:webHidden/>
          </w:rPr>
          <w:fldChar w:fldCharType="begin"/>
        </w:r>
        <w:r w:rsidR="00F67EB9">
          <w:rPr>
            <w:noProof/>
            <w:webHidden/>
          </w:rPr>
          <w:instrText xml:space="preserve"> PAGEREF _Toc434443934 \h </w:instrText>
        </w:r>
        <w:r w:rsidR="00F67EB9">
          <w:rPr>
            <w:noProof/>
            <w:webHidden/>
          </w:rPr>
        </w:r>
        <w:r w:rsidR="00F67EB9">
          <w:rPr>
            <w:noProof/>
            <w:webHidden/>
          </w:rPr>
          <w:fldChar w:fldCharType="separate"/>
        </w:r>
        <w:r w:rsidR="00F67EB9">
          <w:rPr>
            <w:noProof/>
            <w:webHidden/>
          </w:rPr>
          <w:t>73</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35" w:history="1">
        <w:r w:rsidR="00F67EB9" w:rsidRPr="006733C8">
          <w:rPr>
            <w:rStyle w:val="Hyperlink"/>
            <w:noProof/>
          </w:rPr>
          <w:t>6.2.1</w:t>
        </w:r>
        <w:r w:rsidR="00F67EB9">
          <w:rPr>
            <w:rFonts w:eastAsiaTheme="minorEastAsia" w:cstheme="minorBidi"/>
            <w:i w:val="0"/>
            <w:iCs w:val="0"/>
            <w:noProof/>
            <w:sz w:val="22"/>
            <w:szCs w:val="22"/>
          </w:rPr>
          <w:tab/>
        </w:r>
        <w:r w:rsidR="00F67EB9" w:rsidRPr="006733C8">
          <w:rPr>
            <w:rStyle w:val="Hyperlink"/>
            <w:noProof/>
          </w:rPr>
          <w:t>Kobayashi Benchmarks</w:t>
        </w:r>
        <w:r w:rsidR="00F67EB9">
          <w:rPr>
            <w:noProof/>
            <w:webHidden/>
          </w:rPr>
          <w:tab/>
        </w:r>
        <w:r w:rsidR="00F67EB9">
          <w:rPr>
            <w:noProof/>
            <w:webHidden/>
          </w:rPr>
          <w:fldChar w:fldCharType="begin"/>
        </w:r>
        <w:r w:rsidR="00F67EB9">
          <w:rPr>
            <w:noProof/>
            <w:webHidden/>
          </w:rPr>
          <w:instrText xml:space="preserve"> PAGEREF _Toc434443935 \h </w:instrText>
        </w:r>
        <w:r w:rsidR="00F67EB9">
          <w:rPr>
            <w:noProof/>
            <w:webHidden/>
          </w:rPr>
        </w:r>
        <w:r w:rsidR="00F67EB9">
          <w:rPr>
            <w:noProof/>
            <w:webHidden/>
          </w:rPr>
          <w:fldChar w:fldCharType="separate"/>
        </w:r>
        <w:r w:rsidR="00F67EB9">
          <w:rPr>
            <w:noProof/>
            <w:webHidden/>
          </w:rPr>
          <w:t>73</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36" w:history="1">
        <w:r w:rsidR="00F67EB9" w:rsidRPr="006733C8">
          <w:rPr>
            <w:rStyle w:val="Hyperlink"/>
            <w:noProof/>
          </w:rPr>
          <w:t>6.2.2</w:t>
        </w:r>
        <w:r w:rsidR="00F67EB9">
          <w:rPr>
            <w:rFonts w:eastAsiaTheme="minorEastAsia" w:cstheme="minorBidi"/>
            <w:i w:val="0"/>
            <w:iCs w:val="0"/>
            <w:noProof/>
            <w:sz w:val="22"/>
            <w:szCs w:val="22"/>
          </w:rPr>
          <w:tab/>
        </w:r>
        <w:r w:rsidR="00F67EB9" w:rsidRPr="006733C8">
          <w:rPr>
            <w:rStyle w:val="Hyperlink"/>
            <w:noProof/>
          </w:rPr>
          <w:t>Godiva-like sphere</w:t>
        </w:r>
        <w:r w:rsidR="00F67EB9">
          <w:rPr>
            <w:noProof/>
            <w:webHidden/>
          </w:rPr>
          <w:tab/>
        </w:r>
        <w:r w:rsidR="00F67EB9">
          <w:rPr>
            <w:noProof/>
            <w:webHidden/>
          </w:rPr>
          <w:fldChar w:fldCharType="begin"/>
        </w:r>
        <w:r w:rsidR="00F67EB9">
          <w:rPr>
            <w:noProof/>
            <w:webHidden/>
          </w:rPr>
          <w:instrText xml:space="preserve"> PAGEREF _Toc434443936 \h </w:instrText>
        </w:r>
        <w:r w:rsidR="00F67EB9">
          <w:rPr>
            <w:noProof/>
            <w:webHidden/>
          </w:rPr>
        </w:r>
        <w:r w:rsidR="00F67EB9">
          <w:rPr>
            <w:noProof/>
            <w:webHidden/>
          </w:rPr>
          <w:fldChar w:fldCharType="separate"/>
        </w:r>
        <w:r w:rsidR="00F67EB9">
          <w:rPr>
            <w:noProof/>
            <w:webHidden/>
          </w:rPr>
          <w:t>78</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37" w:history="1">
        <w:r w:rsidR="00F67EB9" w:rsidRPr="006733C8">
          <w:rPr>
            <w:rStyle w:val="Hyperlink"/>
            <w:noProof/>
          </w:rPr>
          <w:t>6.2.3</w:t>
        </w:r>
        <w:r w:rsidR="00F67EB9">
          <w:rPr>
            <w:rFonts w:eastAsiaTheme="minorEastAsia" w:cstheme="minorBidi"/>
            <w:i w:val="0"/>
            <w:iCs w:val="0"/>
            <w:noProof/>
            <w:sz w:val="22"/>
            <w:szCs w:val="22"/>
          </w:rPr>
          <w:tab/>
        </w:r>
        <w:r w:rsidR="00F67EB9" w:rsidRPr="006733C8">
          <w:rPr>
            <w:rStyle w:val="Hyperlink"/>
            <w:noProof/>
          </w:rPr>
          <w:t>Miscellaneous problems</w:t>
        </w:r>
        <w:r w:rsidR="00F67EB9">
          <w:rPr>
            <w:noProof/>
            <w:webHidden/>
          </w:rPr>
          <w:tab/>
        </w:r>
        <w:r w:rsidR="00F67EB9">
          <w:rPr>
            <w:noProof/>
            <w:webHidden/>
          </w:rPr>
          <w:fldChar w:fldCharType="begin"/>
        </w:r>
        <w:r w:rsidR="00F67EB9">
          <w:rPr>
            <w:noProof/>
            <w:webHidden/>
          </w:rPr>
          <w:instrText xml:space="preserve"> PAGEREF _Toc434443937 \h </w:instrText>
        </w:r>
        <w:r w:rsidR="00F67EB9">
          <w:rPr>
            <w:noProof/>
            <w:webHidden/>
          </w:rPr>
        </w:r>
        <w:r w:rsidR="00F67EB9">
          <w:rPr>
            <w:noProof/>
            <w:webHidden/>
          </w:rPr>
          <w:fldChar w:fldCharType="separate"/>
        </w:r>
        <w:r w:rsidR="00F67EB9">
          <w:rPr>
            <w:noProof/>
            <w:webHidden/>
          </w:rPr>
          <w:t>79</w:t>
        </w:r>
        <w:r w:rsidR="00F67EB9">
          <w:rPr>
            <w:noProof/>
            <w:webHidden/>
          </w:rPr>
          <w:fldChar w:fldCharType="end"/>
        </w:r>
      </w:hyperlink>
    </w:p>
    <w:p w:rsidR="00F67EB9" w:rsidRDefault="00945138">
      <w:pPr>
        <w:pStyle w:val="TOC3"/>
        <w:tabs>
          <w:tab w:val="left" w:pos="1540"/>
          <w:tab w:val="right" w:leader="dot" w:pos="9350"/>
        </w:tabs>
        <w:rPr>
          <w:rFonts w:eastAsiaTheme="minorEastAsia" w:cstheme="minorBidi"/>
          <w:i w:val="0"/>
          <w:iCs w:val="0"/>
          <w:noProof/>
          <w:sz w:val="22"/>
          <w:szCs w:val="22"/>
        </w:rPr>
      </w:pPr>
      <w:hyperlink w:anchor="_Toc434443938" w:history="1">
        <w:r w:rsidR="00F67EB9" w:rsidRPr="006733C8">
          <w:rPr>
            <w:rStyle w:val="Hyperlink"/>
            <w:noProof/>
          </w:rPr>
          <w:t>6.2.4</w:t>
        </w:r>
        <w:r w:rsidR="00F67EB9">
          <w:rPr>
            <w:rFonts w:eastAsiaTheme="minorEastAsia" w:cstheme="minorBidi"/>
            <w:i w:val="0"/>
            <w:iCs w:val="0"/>
            <w:noProof/>
            <w:sz w:val="22"/>
            <w:szCs w:val="22"/>
          </w:rPr>
          <w:tab/>
        </w:r>
        <w:r w:rsidR="00F67EB9" w:rsidRPr="006733C8">
          <w:rPr>
            <w:rStyle w:val="Hyperlink"/>
            <w:noProof/>
          </w:rPr>
          <w:t>Beginning-of-Cycle HFIR Model</w:t>
        </w:r>
        <w:r w:rsidR="00F67EB9">
          <w:rPr>
            <w:noProof/>
            <w:webHidden/>
          </w:rPr>
          <w:tab/>
        </w:r>
        <w:r w:rsidR="00F67EB9">
          <w:rPr>
            <w:noProof/>
            <w:webHidden/>
          </w:rPr>
          <w:fldChar w:fldCharType="begin"/>
        </w:r>
        <w:r w:rsidR="00F67EB9">
          <w:rPr>
            <w:noProof/>
            <w:webHidden/>
          </w:rPr>
          <w:instrText xml:space="preserve"> PAGEREF _Toc434443938 \h </w:instrText>
        </w:r>
        <w:r w:rsidR="00F67EB9">
          <w:rPr>
            <w:noProof/>
            <w:webHidden/>
          </w:rPr>
        </w:r>
        <w:r w:rsidR="00F67EB9">
          <w:rPr>
            <w:noProof/>
            <w:webHidden/>
          </w:rPr>
          <w:fldChar w:fldCharType="separate"/>
        </w:r>
        <w:r w:rsidR="00F67EB9">
          <w:rPr>
            <w:noProof/>
            <w:webHidden/>
          </w:rPr>
          <w:t>79</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39" w:history="1">
        <w:r w:rsidR="00F67EB9" w:rsidRPr="006733C8">
          <w:rPr>
            <w:rStyle w:val="Hyperlink"/>
            <w:noProof/>
          </w:rPr>
          <w:t>6.3</w:t>
        </w:r>
        <w:r w:rsidR="00F67EB9">
          <w:rPr>
            <w:rFonts w:eastAsiaTheme="minorEastAsia" w:cstheme="minorBidi"/>
            <w:smallCaps w:val="0"/>
            <w:noProof/>
            <w:sz w:val="22"/>
            <w:szCs w:val="22"/>
          </w:rPr>
          <w:tab/>
        </w:r>
        <w:r w:rsidR="00F67EB9" w:rsidRPr="006733C8">
          <w:rPr>
            <w:rStyle w:val="Hyperlink"/>
            <w:noProof/>
          </w:rPr>
          <w:t>Discrete Ordinates Development Summary</w:t>
        </w:r>
        <w:r w:rsidR="00F67EB9">
          <w:rPr>
            <w:noProof/>
            <w:webHidden/>
          </w:rPr>
          <w:tab/>
        </w:r>
        <w:r w:rsidR="00F67EB9">
          <w:rPr>
            <w:noProof/>
            <w:webHidden/>
          </w:rPr>
          <w:fldChar w:fldCharType="begin"/>
        </w:r>
        <w:r w:rsidR="00F67EB9">
          <w:rPr>
            <w:noProof/>
            <w:webHidden/>
          </w:rPr>
          <w:instrText xml:space="preserve"> PAGEREF _Toc434443939 \h </w:instrText>
        </w:r>
        <w:r w:rsidR="00F67EB9">
          <w:rPr>
            <w:noProof/>
            <w:webHidden/>
          </w:rPr>
        </w:r>
        <w:r w:rsidR="00F67EB9">
          <w:rPr>
            <w:noProof/>
            <w:webHidden/>
          </w:rPr>
          <w:fldChar w:fldCharType="separate"/>
        </w:r>
        <w:r w:rsidR="00F67EB9">
          <w:rPr>
            <w:noProof/>
            <w:webHidden/>
          </w:rPr>
          <w:t>84</w:t>
        </w:r>
        <w:r w:rsidR="00F67EB9">
          <w:rPr>
            <w:noProof/>
            <w:webHidden/>
          </w:rPr>
          <w:fldChar w:fldCharType="end"/>
        </w:r>
      </w:hyperlink>
    </w:p>
    <w:p w:rsidR="00F67EB9" w:rsidRDefault="00945138">
      <w:pPr>
        <w:pStyle w:val="TOC1"/>
        <w:tabs>
          <w:tab w:val="left" w:pos="440"/>
        </w:tabs>
        <w:rPr>
          <w:rFonts w:eastAsiaTheme="minorEastAsia" w:cstheme="minorBidi"/>
          <w:b w:val="0"/>
          <w:bCs w:val="0"/>
          <w:caps w:val="0"/>
          <w:noProof/>
          <w:sz w:val="22"/>
          <w:szCs w:val="22"/>
        </w:rPr>
      </w:pPr>
      <w:hyperlink w:anchor="_Toc434443940" w:history="1">
        <w:r w:rsidR="00F67EB9" w:rsidRPr="006733C8">
          <w:rPr>
            <w:rStyle w:val="Hyperlink"/>
            <w:noProof/>
          </w:rPr>
          <w:t>7</w:t>
        </w:r>
        <w:r w:rsidR="00F67EB9">
          <w:rPr>
            <w:rFonts w:eastAsiaTheme="minorEastAsia" w:cstheme="minorBidi"/>
            <w:b w:val="0"/>
            <w:bCs w:val="0"/>
            <w:caps w:val="0"/>
            <w:noProof/>
            <w:sz w:val="22"/>
            <w:szCs w:val="22"/>
          </w:rPr>
          <w:tab/>
        </w:r>
        <w:r w:rsidR="00F67EB9" w:rsidRPr="006733C8">
          <w:rPr>
            <w:rStyle w:val="Hyperlink"/>
            <w:noProof/>
          </w:rPr>
          <w:t>Time-Dependent Discrete Ordinates</w:t>
        </w:r>
        <w:r w:rsidR="00F67EB9">
          <w:rPr>
            <w:noProof/>
            <w:webHidden/>
          </w:rPr>
          <w:tab/>
        </w:r>
        <w:r w:rsidR="00F67EB9">
          <w:rPr>
            <w:noProof/>
            <w:webHidden/>
          </w:rPr>
          <w:fldChar w:fldCharType="begin"/>
        </w:r>
        <w:r w:rsidR="00F67EB9">
          <w:rPr>
            <w:noProof/>
            <w:webHidden/>
          </w:rPr>
          <w:instrText xml:space="preserve"> PAGEREF _Toc434443940 \h </w:instrText>
        </w:r>
        <w:r w:rsidR="00F67EB9">
          <w:rPr>
            <w:noProof/>
            <w:webHidden/>
          </w:rPr>
        </w:r>
        <w:r w:rsidR="00F67EB9">
          <w:rPr>
            <w:noProof/>
            <w:webHidden/>
          </w:rPr>
          <w:fldChar w:fldCharType="separate"/>
        </w:r>
        <w:r w:rsidR="00F67EB9">
          <w:rPr>
            <w:noProof/>
            <w:webHidden/>
          </w:rPr>
          <w:t>85</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41" w:history="1">
        <w:r w:rsidR="00F67EB9" w:rsidRPr="006733C8">
          <w:rPr>
            <w:rStyle w:val="Hyperlink"/>
            <w:noProof/>
          </w:rPr>
          <w:t>7.1</w:t>
        </w:r>
        <w:r w:rsidR="00F67EB9">
          <w:rPr>
            <w:rFonts w:eastAsiaTheme="minorEastAsia" w:cstheme="minorBidi"/>
            <w:smallCaps w:val="0"/>
            <w:noProof/>
            <w:sz w:val="22"/>
            <w:szCs w:val="22"/>
          </w:rPr>
          <w:tab/>
        </w:r>
        <w:r w:rsidR="00F67EB9" w:rsidRPr="006733C8">
          <w:rPr>
            <w:rStyle w:val="Hyperlink"/>
            <w:noProof/>
          </w:rPr>
          <w:t>Methodology/Theoretical Development</w:t>
        </w:r>
        <w:r w:rsidR="00F67EB9">
          <w:rPr>
            <w:noProof/>
            <w:webHidden/>
          </w:rPr>
          <w:tab/>
        </w:r>
        <w:r w:rsidR="00F67EB9">
          <w:rPr>
            <w:noProof/>
            <w:webHidden/>
          </w:rPr>
          <w:fldChar w:fldCharType="begin"/>
        </w:r>
        <w:r w:rsidR="00F67EB9">
          <w:rPr>
            <w:noProof/>
            <w:webHidden/>
          </w:rPr>
          <w:instrText xml:space="preserve"> PAGEREF _Toc434443941 \h </w:instrText>
        </w:r>
        <w:r w:rsidR="00F67EB9">
          <w:rPr>
            <w:noProof/>
            <w:webHidden/>
          </w:rPr>
        </w:r>
        <w:r w:rsidR="00F67EB9">
          <w:rPr>
            <w:noProof/>
            <w:webHidden/>
          </w:rPr>
          <w:fldChar w:fldCharType="separate"/>
        </w:r>
        <w:r w:rsidR="00F67EB9">
          <w:rPr>
            <w:noProof/>
            <w:webHidden/>
          </w:rPr>
          <w:t>85</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42" w:history="1">
        <w:r w:rsidR="00F67EB9" w:rsidRPr="006733C8">
          <w:rPr>
            <w:rStyle w:val="Hyperlink"/>
            <w:noProof/>
          </w:rPr>
          <w:t>7.2</w:t>
        </w:r>
        <w:r w:rsidR="00F67EB9">
          <w:rPr>
            <w:rFonts w:eastAsiaTheme="minorEastAsia" w:cstheme="minorBidi"/>
            <w:smallCaps w:val="0"/>
            <w:noProof/>
            <w:sz w:val="22"/>
            <w:szCs w:val="22"/>
          </w:rPr>
          <w:tab/>
        </w:r>
        <w:r w:rsidR="00F67EB9" w:rsidRPr="006733C8">
          <w:rPr>
            <w:rStyle w:val="Hyperlink"/>
            <w:noProof/>
          </w:rPr>
          <w:t>Short Benchmark Study</w:t>
        </w:r>
        <w:r w:rsidR="00F67EB9">
          <w:rPr>
            <w:noProof/>
            <w:webHidden/>
          </w:rPr>
          <w:tab/>
        </w:r>
        <w:r w:rsidR="00F67EB9">
          <w:rPr>
            <w:noProof/>
            <w:webHidden/>
          </w:rPr>
          <w:fldChar w:fldCharType="begin"/>
        </w:r>
        <w:r w:rsidR="00F67EB9">
          <w:rPr>
            <w:noProof/>
            <w:webHidden/>
          </w:rPr>
          <w:instrText xml:space="preserve"> PAGEREF _Toc434443942 \h </w:instrText>
        </w:r>
        <w:r w:rsidR="00F67EB9">
          <w:rPr>
            <w:noProof/>
            <w:webHidden/>
          </w:rPr>
        </w:r>
        <w:r w:rsidR="00F67EB9">
          <w:rPr>
            <w:noProof/>
            <w:webHidden/>
          </w:rPr>
          <w:fldChar w:fldCharType="separate"/>
        </w:r>
        <w:r w:rsidR="00F67EB9">
          <w:rPr>
            <w:noProof/>
            <w:webHidden/>
          </w:rPr>
          <w:t>85</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43" w:history="1">
        <w:r w:rsidR="00F67EB9" w:rsidRPr="006733C8">
          <w:rPr>
            <w:rStyle w:val="Hyperlink"/>
            <w:noProof/>
          </w:rPr>
          <w:t>7.3</w:t>
        </w:r>
        <w:r w:rsidR="00F67EB9">
          <w:rPr>
            <w:rFonts w:eastAsiaTheme="minorEastAsia" w:cstheme="minorBidi"/>
            <w:smallCaps w:val="0"/>
            <w:noProof/>
            <w:sz w:val="22"/>
            <w:szCs w:val="22"/>
          </w:rPr>
          <w:tab/>
        </w:r>
        <w:r w:rsidR="00F67EB9" w:rsidRPr="006733C8">
          <w:rPr>
            <w:rStyle w:val="Hyperlink"/>
            <w:noProof/>
          </w:rPr>
          <w:t>Gd Rabbit Ejection</w:t>
        </w:r>
        <w:r w:rsidR="00F67EB9">
          <w:rPr>
            <w:noProof/>
            <w:webHidden/>
          </w:rPr>
          <w:tab/>
        </w:r>
        <w:r w:rsidR="00F67EB9">
          <w:rPr>
            <w:noProof/>
            <w:webHidden/>
          </w:rPr>
          <w:fldChar w:fldCharType="begin"/>
        </w:r>
        <w:r w:rsidR="00F67EB9">
          <w:rPr>
            <w:noProof/>
            <w:webHidden/>
          </w:rPr>
          <w:instrText xml:space="preserve"> PAGEREF _Toc434443943 \h </w:instrText>
        </w:r>
        <w:r w:rsidR="00F67EB9">
          <w:rPr>
            <w:noProof/>
            <w:webHidden/>
          </w:rPr>
        </w:r>
        <w:r w:rsidR="00F67EB9">
          <w:rPr>
            <w:noProof/>
            <w:webHidden/>
          </w:rPr>
          <w:fldChar w:fldCharType="separate"/>
        </w:r>
        <w:r w:rsidR="00F67EB9">
          <w:rPr>
            <w:noProof/>
            <w:webHidden/>
          </w:rPr>
          <w:t>85</w:t>
        </w:r>
        <w:r w:rsidR="00F67EB9">
          <w:rPr>
            <w:noProof/>
            <w:webHidden/>
          </w:rPr>
          <w:fldChar w:fldCharType="end"/>
        </w:r>
      </w:hyperlink>
    </w:p>
    <w:p w:rsidR="00F67EB9" w:rsidRDefault="00945138">
      <w:pPr>
        <w:pStyle w:val="TOC1"/>
        <w:tabs>
          <w:tab w:val="left" w:pos="440"/>
        </w:tabs>
        <w:rPr>
          <w:rFonts w:eastAsiaTheme="minorEastAsia" w:cstheme="minorBidi"/>
          <w:b w:val="0"/>
          <w:bCs w:val="0"/>
          <w:caps w:val="0"/>
          <w:noProof/>
          <w:sz w:val="22"/>
          <w:szCs w:val="22"/>
        </w:rPr>
      </w:pPr>
      <w:hyperlink w:anchor="_Toc434443944" w:history="1">
        <w:r w:rsidR="00F67EB9" w:rsidRPr="006733C8">
          <w:rPr>
            <w:rStyle w:val="Hyperlink"/>
            <w:noProof/>
          </w:rPr>
          <w:t>8</w:t>
        </w:r>
        <w:r w:rsidR="00F67EB9">
          <w:rPr>
            <w:rFonts w:eastAsiaTheme="minorEastAsia" w:cstheme="minorBidi"/>
            <w:b w:val="0"/>
            <w:bCs w:val="0"/>
            <w:caps w:val="0"/>
            <w:noProof/>
            <w:sz w:val="22"/>
            <w:szCs w:val="22"/>
          </w:rPr>
          <w:tab/>
        </w:r>
        <w:r w:rsidR="00F67EB9" w:rsidRPr="006733C8">
          <w:rPr>
            <w:rStyle w:val="Hyperlink"/>
            <w:noProof/>
          </w:rPr>
          <w:t>Summary of Conclusions and Suggestions for Future Work</w:t>
        </w:r>
        <w:r w:rsidR="00F67EB9">
          <w:rPr>
            <w:noProof/>
            <w:webHidden/>
          </w:rPr>
          <w:tab/>
        </w:r>
        <w:r w:rsidR="00F67EB9">
          <w:rPr>
            <w:noProof/>
            <w:webHidden/>
          </w:rPr>
          <w:fldChar w:fldCharType="begin"/>
        </w:r>
        <w:r w:rsidR="00F67EB9">
          <w:rPr>
            <w:noProof/>
            <w:webHidden/>
          </w:rPr>
          <w:instrText xml:space="preserve"> PAGEREF _Toc434443944 \h </w:instrText>
        </w:r>
        <w:r w:rsidR="00F67EB9">
          <w:rPr>
            <w:noProof/>
            <w:webHidden/>
          </w:rPr>
        </w:r>
        <w:r w:rsidR="00F67EB9">
          <w:rPr>
            <w:noProof/>
            <w:webHidden/>
          </w:rPr>
          <w:fldChar w:fldCharType="separate"/>
        </w:r>
        <w:r w:rsidR="00F67EB9">
          <w:rPr>
            <w:noProof/>
            <w:webHidden/>
          </w:rPr>
          <w:t>86</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45" w:history="1">
        <w:r w:rsidR="00F67EB9" w:rsidRPr="006733C8">
          <w:rPr>
            <w:rStyle w:val="Hyperlink"/>
            <w:noProof/>
          </w:rPr>
          <w:t>8.1</w:t>
        </w:r>
        <w:r w:rsidR="00F67EB9">
          <w:rPr>
            <w:rFonts w:eastAsiaTheme="minorEastAsia" w:cstheme="minorBidi"/>
            <w:smallCaps w:val="0"/>
            <w:noProof/>
            <w:sz w:val="22"/>
            <w:szCs w:val="22"/>
          </w:rPr>
          <w:tab/>
        </w:r>
        <w:r w:rsidR="00F67EB9" w:rsidRPr="006733C8">
          <w:rPr>
            <w:rStyle w:val="Hyperlink"/>
            <w:noProof/>
          </w:rPr>
          <w:t>Summary of Conclusions</w:t>
        </w:r>
        <w:r w:rsidR="00F67EB9">
          <w:rPr>
            <w:noProof/>
            <w:webHidden/>
          </w:rPr>
          <w:tab/>
        </w:r>
        <w:r w:rsidR="00F67EB9">
          <w:rPr>
            <w:noProof/>
            <w:webHidden/>
          </w:rPr>
          <w:fldChar w:fldCharType="begin"/>
        </w:r>
        <w:r w:rsidR="00F67EB9">
          <w:rPr>
            <w:noProof/>
            <w:webHidden/>
          </w:rPr>
          <w:instrText xml:space="preserve"> PAGEREF _Toc434443945 \h </w:instrText>
        </w:r>
        <w:r w:rsidR="00F67EB9">
          <w:rPr>
            <w:noProof/>
            <w:webHidden/>
          </w:rPr>
        </w:r>
        <w:r w:rsidR="00F67EB9">
          <w:rPr>
            <w:noProof/>
            <w:webHidden/>
          </w:rPr>
          <w:fldChar w:fldCharType="separate"/>
        </w:r>
        <w:r w:rsidR="00F67EB9">
          <w:rPr>
            <w:noProof/>
            <w:webHidden/>
          </w:rPr>
          <w:t>86</w:t>
        </w:r>
        <w:r w:rsidR="00F67EB9">
          <w:rPr>
            <w:noProof/>
            <w:webHidden/>
          </w:rPr>
          <w:fldChar w:fldCharType="end"/>
        </w:r>
      </w:hyperlink>
    </w:p>
    <w:p w:rsidR="00F67EB9" w:rsidRDefault="00945138">
      <w:pPr>
        <w:pStyle w:val="TOC2"/>
        <w:tabs>
          <w:tab w:val="left" w:pos="1100"/>
          <w:tab w:val="right" w:leader="dot" w:pos="9350"/>
        </w:tabs>
        <w:rPr>
          <w:rFonts w:eastAsiaTheme="minorEastAsia" w:cstheme="minorBidi"/>
          <w:smallCaps w:val="0"/>
          <w:noProof/>
          <w:sz w:val="22"/>
          <w:szCs w:val="22"/>
        </w:rPr>
      </w:pPr>
      <w:hyperlink w:anchor="_Toc434443946" w:history="1">
        <w:r w:rsidR="00F67EB9" w:rsidRPr="006733C8">
          <w:rPr>
            <w:rStyle w:val="Hyperlink"/>
            <w:noProof/>
          </w:rPr>
          <w:t>8.2</w:t>
        </w:r>
        <w:r w:rsidR="00F67EB9">
          <w:rPr>
            <w:rFonts w:eastAsiaTheme="minorEastAsia" w:cstheme="minorBidi"/>
            <w:smallCaps w:val="0"/>
            <w:noProof/>
            <w:sz w:val="22"/>
            <w:szCs w:val="22"/>
          </w:rPr>
          <w:tab/>
        </w:r>
        <w:r w:rsidR="00F67EB9" w:rsidRPr="006733C8">
          <w:rPr>
            <w:rStyle w:val="Hyperlink"/>
            <w:noProof/>
          </w:rPr>
          <w:t>Suggestions for Future Work</w:t>
        </w:r>
        <w:r w:rsidR="00F67EB9">
          <w:rPr>
            <w:noProof/>
            <w:webHidden/>
          </w:rPr>
          <w:tab/>
        </w:r>
        <w:r w:rsidR="00F67EB9">
          <w:rPr>
            <w:noProof/>
            <w:webHidden/>
          </w:rPr>
          <w:fldChar w:fldCharType="begin"/>
        </w:r>
        <w:r w:rsidR="00F67EB9">
          <w:rPr>
            <w:noProof/>
            <w:webHidden/>
          </w:rPr>
          <w:instrText xml:space="preserve"> PAGEREF _Toc434443946 \h </w:instrText>
        </w:r>
        <w:r w:rsidR="00F67EB9">
          <w:rPr>
            <w:noProof/>
            <w:webHidden/>
          </w:rPr>
        </w:r>
        <w:r w:rsidR="00F67EB9">
          <w:rPr>
            <w:noProof/>
            <w:webHidden/>
          </w:rPr>
          <w:fldChar w:fldCharType="separate"/>
        </w:r>
        <w:r w:rsidR="00F67EB9">
          <w:rPr>
            <w:noProof/>
            <w:webHidden/>
          </w:rPr>
          <w:t>86</w:t>
        </w:r>
        <w:r w:rsidR="00F67EB9">
          <w:rPr>
            <w:noProof/>
            <w:webHidden/>
          </w:rPr>
          <w:fldChar w:fldCharType="end"/>
        </w:r>
      </w:hyperlink>
    </w:p>
    <w:p w:rsidR="00F67EB9" w:rsidRDefault="00945138">
      <w:pPr>
        <w:pStyle w:val="TOC1"/>
        <w:rPr>
          <w:rFonts w:eastAsiaTheme="minorEastAsia" w:cstheme="minorBidi"/>
          <w:b w:val="0"/>
          <w:bCs w:val="0"/>
          <w:caps w:val="0"/>
          <w:noProof/>
          <w:sz w:val="22"/>
          <w:szCs w:val="22"/>
        </w:rPr>
      </w:pPr>
      <w:hyperlink w:anchor="_Toc434443947" w:history="1">
        <w:r w:rsidR="00F67EB9" w:rsidRPr="006733C8">
          <w:rPr>
            <w:rStyle w:val="Hyperlink"/>
            <w:noProof/>
          </w:rPr>
          <w:t>References</w:t>
        </w:r>
        <w:r w:rsidR="00F67EB9">
          <w:rPr>
            <w:noProof/>
            <w:webHidden/>
          </w:rPr>
          <w:tab/>
        </w:r>
        <w:r w:rsidR="00F67EB9">
          <w:rPr>
            <w:noProof/>
            <w:webHidden/>
          </w:rPr>
          <w:fldChar w:fldCharType="begin"/>
        </w:r>
        <w:r w:rsidR="00F67EB9">
          <w:rPr>
            <w:noProof/>
            <w:webHidden/>
          </w:rPr>
          <w:instrText xml:space="preserve"> PAGEREF _Toc434443947 \h </w:instrText>
        </w:r>
        <w:r w:rsidR="00F67EB9">
          <w:rPr>
            <w:noProof/>
            <w:webHidden/>
          </w:rPr>
        </w:r>
        <w:r w:rsidR="00F67EB9">
          <w:rPr>
            <w:noProof/>
            <w:webHidden/>
          </w:rPr>
          <w:fldChar w:fldCharType="separate"/>
        </w:r>
        <w:r w:rsidR="00F67EB9">
          <w:rPr>
            <w:noProof/>
            <w:webHidden/>
          </w:rPr>
          <w:t>88</w:t>
        </w:r>
        <w:r w:rsidR="00F67EB9">
          <w:rPr>
            <w:noProof/>
            <w:webHidden/>
          </w:rPr>
          <w:fldChar w:fldCharType="end"/>
        </w:r>
      </w:hyperlink>
    </w:p>
    <w:p w:rsidR="00F67EB9" w:rsidRDefault="00945138">
      <w:pPr>
        <w:pStyle w:val="TOC1"/>
        <w:rPr>
          <w:rFonts w:eastAsiaTheme="minorEastAsia" w:cstheme="minorBidi"/>
          <w:b w:val="0"/>
          <w:bCs w:val="0"/>
          <w:caps w:val="0"/>
          <w:noProof/>
          <w:sz w:val="22"/>
          <w:szCs w:val="22"/>
        </w:rPr>
      </w:pPr>
      <w:hyperlink w:anchor="_Toc434443948" w:history="1">
        <w:r w:rsidR="00F67EB9" w:rsidRPr="006733C8">
          <w:rPr>
            <w:rStyle w:val="Hyperlink"/>
            <w:noProof/>
          </w:rPr>
          <w:t>Appendices</w:t>
        </w:r>
        <w:r w:rsidR="00F67EB9">
          <w:rPr>
            <w:noProof/>
            <w:webHidden/>
          </w:rPr>
          <w:tab/>
        </w:r>
        <w:r w:rsidR="00F67EB9">
          <w:rPr>
            <w:noProof/>
            <w:webHidden/>
          </w:rPr>
          <w:fldChar w:fldCharType="begin"/>
        </w:r>
        <w:r w:rsidR="00F67EB9">
          <w:rPr>
            <w:noProof/>
            <w:webHidden/>
          </w:rPr>
          <w:instrText xml:space="preserve"> PAGEREF _Toc434443948 \h </w:instrText>
        </w:r>
        <w:r w:rsidR="00F67EB9">
          <w:rPr>
            <w:noProof/>
            <w:webHidden/>
          </w:rPr>
        </w:r>
        <w:r w:rsidR="00F67EB9">
          <w:rPr>
            <w:noProof/>
            <w:webHidden/>
          </w:rPr>
          <w:fldChar w:fldCharType="separate"/>
        </w:r>
        <w:r w:rsidR="00F67EB9">
          <w:rPr>
            <w:noProof/>
            <w:webHidden/>
          </w:rPr>
          <w:t>97</w:t>
        </w:r>
        <w:r w:rsidR="00F67EB9">
          <w:rPr>
            <w:noProof/>
            <w:webHidden/>
          </w:rPr>
          <w:fldChar w:fldCharType="end"/>
        </w:r>
      </w:hyperlink>
    </w:p>
    <w:p w:rsidR="00F67EB9" w:rsidRDefault="00945138">
      <w:pPr>
        <w:pStyle w:val="TOC2"/>
        <w:tabs>
          <w:tab w:val="right" w:leader="dot" w:pos="9350"/>
        </w:tabs>
        <w:rPr>
          <w:rFonts w:eastAsiaTheme="minorEastAsia" w:cstheme="minorBidi"/>
          <w:smallCaps w:val="0"/>
          <w:noProof/>
          <w:sz w:val="22"/>
          <w:szCs w:val="22"/>
        </w:rPr>
      </w:pPr>
      <w:hyperlink w:anchor="_Toc434443949" w:history="1">
        <w:r w:rsidR="00F67EB9" w:rsidRPr="006733C8">
          <w:rPr>
            <w:rStyle w:val="Hyperlink"/>
            <w:noProof/>
          </w:rPr>
          <w:t>Appendix A – COMSOL PDE Discretization Method</w:t>
        </w:r>
        <w:r w:rsidR="00F67EB9">
          <w:rPr>
            <w:noProof/>
            <w:webHidden/>
          </w:rPr>
          <w:tab/>
        </w:r>
        <w:r w:rsidR="00F67EB9">
          <w:rPr>
            <w:noProof/>
            <w:webHidden/>
          </w:rPr>
          <w:fldChar w:fldCharType="begin"/>
        </w:r>
        <w:r w:rsidR="00F67EB9">
          <w:rPr>
            <w:noProof/>
            <w:webHidden/>
          </w:rPr>
          <w:instrText xml:space="preserve"> PAGEREF _Toc434443949 \h </w:instrText>
        </w:r>
        <w:r w:rsidR="00F67EB9">
          <w:rPr>
            <w:noProof/>
            <w:webHidden/>
          </w:rPr>
        </w:r>
        <w:r w:rsidR="00F67EB9">
          <w:rPr>
            <w:noProof/>
            <w:webHidden/>
          </w:rPr>
          <w:fldChar w:fldCharType="separate"/>
        </w:r>
        <w:r w:rsidR="00F67EB9">
          <w:rPr>
            <w:noProof/>
            <w:webHidden/>
          </w:rPr>
          <w:t>97</w:t>
        </w:r>
        <w:r w:rsidR="00F67EB9">
          <w:rPr>
            <w:noProof/>
            <w:webHidden/>
          </w:rPr>
          <w:fldChar w:fldCharType="end"/>
        </w:r>
      </w:hyperlink>
    </w:p>
    <w:p w:rsidR="00F67EB9" w:rsidRDefault="00945138">
      <w:pPr>
        <w:pStyle w:val="TOC2"/>
        <w:tabs>
          <w:tab w:val="right" w:leader="dot" w:pos="9350"/>
        </w:tabs>
        <w:rPr>
          <w:rFonts w:eastAsiaTheme="minorEastAsia" w:cstheme="minorBidi"/>
          <w:smallCaps w:val="0"/>
          <w:noProof/>
          <w:sz w:val="22"/>
          <w:szCs w:val="22"/>
        </w:rPr>
      </w:pPr>
      <w:hyperlink w:anchor="_Toc434443950" w:history="1">
        <w:r w:rsidR="00F67EB9" w:rsidRPr="006733C8">
          <w:rPr>
            <w:rStyle w:val="Hyperlink"/>
            <w:noProof/>
          </w:rPr>
          <w:t>Appendix B - Plutonium-238 Production Feasibility Study</w:t>
        </w:r>
        <w:r w:rsidR="00F67EB9">
          <w:rPr>
            <w:noProof/>
            <w:webHidden/>
          </w:rPr>
          <w:tab/>
        </w:r>
        <w:r w:rsidR="00F67EB9">
          <w:rPr>
            <w:noProof/>
            <w:webHidden/>
          </w:rPr>
          <w:fldChar w:fldCharType="begin"/>
        </w:r>
        <w:r w:rsidR="00F67EB9">
          <w:rPr>
            <w:noProof/>
            <w:webHidden/>
          </w:rPr>
          <w:instrText xml:space="preserve"> PAGEREF _Toc434443950 \h </w:instrText>
        </w:r>
        <w:r w:rsidR="00F67EB9">
          <w:rPr>
            <w:noProof/>
            <w:webHidden/>
          </w:rPr>
        </w:r>
        <w:r w:rsidR="00F67EB9">
          <w:rPr>
            <w:noProof/>
            <w:webHidden/>
          </w:rPr>
          <w:fldChar w:fldCharType="separate"/>
        </w:r>
        <w:r w:rsidR="00F67EB9">
          <w:rPr>
            <w:noProof/>
            <w:webHidden/>
          </w:rPr>
          <w:t>97</w:t>
        </w:r>
        <w:r w:rsidR="00F67EB9">
          <w:rPr>
            <w:noProof/>
            <w:webHidden/>
          </w:rPr>
          <w:fldChar w:fldCharType="end"/>
        </w:r>
      </w:hyperlink>
    </w:p>
    <w:p w:rsidR="00F67EB9" w:rsidRDefault="00945138">
      <w:pPr>
        <w:pStyle w:val="TOC1"/>
        <w:rPr>
          <w:rFonts w:eastAsiaTheme="minorEastAsia" w:cstheme="minorBidi"/>
          <w:b w:val="0"/>
          <w:bCs w:val="0"/>
          <w:caps w:val="0"/>
          <w:noProof/>
          <w:sz w:val="22"/>
          <w:szCs w:val="22"/>
        </w:rPr>
      </w:pPr>
      <w:hyperlink w:anchor="_Toc434443951" w:history="1">
        <w:r w:rsidR="00F67EB9" w:rsidRPr="006733C8">
          <w:rPr>
            <w:rStyle w:val="Hyperlink"/>
            <w:noProof/>
          </w:rPr>
          <w:t>Vita</w:t>
        </w:r>
        <w:r w:rsidR="00F67EB9">
          <w:rPr>
            <w:noProof/>
            <w:webHidden/>
          </w:rPr>
          <w:tab/>
        </w:r>
        <w:r w:rsidR="00F67EB9">
          <w:rPr>
            <w:noProof/>
            <w:webHidden/>
          </w:rPr>
          <w:fldChar w:fldCharType="begin"/>
        </w:r>
        <w:r w:rsidR="00F67EB9">
          <w:rPr>
            <w:noProof/>
            <w:webHidden/>
          </w:rPr>
          <w:instrText xml:space="preserve"> PAGEREF _Toc434443951 \h </w:instrText>
        </w:r>
        <w:r w:rsidR="00F67EB9">
          <w:rPr>
            <w:noProof/>
            <w:webHidden/>
          </w:rPr>
        </w:r>
        <w:r w:rsidR="00F67EB9">
          <w:rPr>
            <w:noProof/>
            <w:webHidden/>
          </w:rPr>
          <w:fldChar w:fldCharType="separate"/>
        </w:r>
        <w:r w:rsidR="00F67EB9">
          <w:rPr>
            <w:noProof/>
            <w:webHidden/>
          </w:rPr>
          <w:t>98</w:t>
        </w:r>
        <w:r w:rsidR="00F67EB9">
          <w:rPr>
            <w:noProof/>
            <w:webHidden/>
          </w:rPr>
          <w:fldChar w:fldCharType="end"/>
        </w:r>
      </w:hyperlink>
    </w:p>
    <w:p w:rsidR="003E0851" w:rsidRDefault="00EE061F" w:rsidP="00A35723">
      <w:r>
        <w:lastRenderedPageBreak/>
        <w:fldChar w:fldCharType="end"/>
      </w:r>
      <w:r w:rsidR="003E0851">
        <w:br w:type="page"/>
      </w:r>
    </w:p>
    <w:p w:rsidR="003E0851" w:rsidRDefault="003E0851" w:rsidP="00AA149C">
      <w:pPr>
        <w:pStyle w:val="Title"/>
        <w:outlineLvl w:val="0"/>
      </w:pPr>
      <w:bookmarkStart w:id="32" w:name="_Toc285548072"/>
      <w:bookmarkStart w:id="33" w:name="_Toc286239053"/>
      <w:bookmarkStart w:id="34" w:name="_Toc286847186"/>
      <w:bookmarkStart w:id="35" w:name="_Toc287004238"/>
      <w:bookmarkStart w:id="36" w:name="_Toc290891978"/>
      <w:bookmarkStart w:id="37" w:name="_Toc290892219"/>
      <w:bookmarkStart w:id="38" w:name="_Toc295818089"/>
      <w:bookmarkStart w:id="39" w:name="_Toc434443877"/>
      <w:r>
        <w:lastRenderedPageBreak/>
        <w:t xml:space="preserve">List </w:t>
      </w:r>
      <w:r w:rsidRPr="003E0851">
        <w:rPr>
          <w:caps w:val="0"/>
        </w:rPr>
        <w:t>of</w:t>
      </w:r>
      <w:r>
        <w:t xml:space="preserve"> figures</w:t>
      </w:r>
      <w:bookmarkEnd w:id="32"/>
      <w:bookmarkEnd w:id="33"/>
      <w:bookmarkEnd w:id="34"/>
      <w:bookmarkEnd w:id="35"/>
      <w:bookmarkEnd w:id="36"/>
      <w:bookmarkEnd w:id="37"/>
      <w:bookmarkEnd w:id="38"/>
      <w:bookmarkEnd w:id="39"/>
    </w:p>
    <w:p w:rsidR="00F67EB9" w:rsidRDefault="00EE061F">
      <w:pPr>
        <w:pStyle w:val="TableofFigures"/>
        <w:tabs>
          <w:tab w:val="right" w:leader="dot" w:pos="9350"/>
        </w:tabs>
        <w:rPr>
          <w:rFonts w:eastAsiaTheme="minorEastAsia"/>
          <w:noProof/>
        </w:rPr>
      </w:pPr>
      <w:r>
        <w:fldChar w:fldCharType="begin"/>
      </w:r>
      <w:r w:rsidR="00F95AD4">
        <w:instrText xml:space="preserve"> TOC \h \z \c "Figure" </w:instrText>
      </w:r>
      <w:r>
        <w:fldChar w:fldCharType="separate"/>
      </w:r>
      <w:hyperlink w:anchor="_Toc434443952" w:history="1">
        <w:r w:rsidR="00F67EB9" w:rsidRPr="00C524E5">
          <w:rPr>
            <w:rStyle w:val="Hyperlink"/>
            <w:noProof/>
          </w:rPr>
          <w:t>Figure 4.1.  MCNP as-modeled x-y cross section of HT and LEU capsule at the core horizontal midplane.</w:t>
        </w:r>
        <w:r w:rsidR="00F67EB9">
          <w:rPr>
            <w:noProof/>
            <w:webHidden/>
          </w:rPr>
          <w:tab/>
        </w:r>
        <w:r w:rsidR="00F67EB9">
          <w:rPr>
            <w:noProof/>
            <w:webHidden/>
          </w:rPr>
          <w:fldChar w:fldCharType="begin"/>
        </w:r>
        <w:r w:rsidR="00F67EB9">
          <w:rPr>
            <w:noProof/>
            <w:webHidden/>
          </w:rPr>
          <w:instrText xml:space="preserve"> PAGEREF _Toc434443952 \h </w:instrText>
        </w:r>
        <w:r w:rsidR="00F67EB9">
          <w:rPr>
            <w:noProof/>
            <w:webHidden/>
          </w:rPr>
        </w:r>
        <w:r w:rsidR="00F67EB9">
          <w:rPr>
            <w:noProof/>
            <w:webHidden/>
          </w:rPr>
          <w:fldChar w:fldCharType="separate"/>
        </w:r>
        <w:r w:rsidR="00F67EB9">
          <w:rPr>
            <w:noProof/>
            <w:webHidden/>
          </w:rPr>
          <w:t>29</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53" w:history="1">
        <w:r w:rsidR="00F67EB9" w:rsidRPr="00C524E5">
          <w:rPr>
            <w:rStyle w:val="Hyperlink"/>
            <w:noProof/>
          </w:rPr>
          <w:t>Figure 4.2.  MCNP as-modeled x-z cross section of LEU irradiation capsule at the core horizontal midplane.</w:t>
        </w:r>
        <w:r w:rsidR="00F67EB9">
          <w:rPr>
            <w:noProof/>
            <w:webHidden/>
          </w:rPr>
          <w:tab/>
        </w:r>
        <w:r w:rsidR="00F67EB9">
          <w:rPr>
            <w:noProof/>
            <w:webHidden/>
          </w:rPr>
          <w:fldChar w:fldCharType="begin"/>
        </w:r>
        <w:r w:rsidR="00F67EB9">
          <w:rPr>
            <w:noProof/>
            <w:webHidden/>
          </w:rPr>
          <w:instrText xml:space="preserve"> PAGEREF _Toc434443953 \h </w:instrText>
        </w:r>
        <w:r w:rsidR="00F67EB9">
          <w:rPr>
            <w:noProof/>
            <w:webHidden/>
          </w:rPr>
        </w:r>
        <w:r w:rsidR="00F67EB9">
          <w:rPr>
            <w:noProof/>
            <w:webHidden/>
          </w:rPr>
          <w:fldChar w:fldCharType="separate"/>
        </w:r>
        <w:r w:rsidR="00F67EB9">
          <w:rPr>
            <w:noProof/>
            <w:webHidden/>
          </w:rPr>
          <w:t>30</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54" w:history="1">
        <w:r w:rsidR="00F67EB9" w:rsidRPr="00C524E5">
          <w:rPr>
            <w:rStyle w:val="Hyperlink"/>
            <w:noProof/>
          </w:rPr>
          <w:t>Figure 4.3.  MCNP as-modeled x-z cross section of HT rabbit stack for LEU irradiation capsule at position 5.</w:t>
        </w:r>
        <w:r w:rsidR="00F67EB9">
          <w:rPr>
            <w:noProof/>
            <w:webHidden/>
          </w:rPr>
          <w:tab/>
        </w:r>
        <w:r w:rsidR="00F67EB9">
          <w:rPr>
            <w:noProof/>
            <w:webHidden/>
          </w:rPr>
          <w:fldChar w:fldCharType="begin"/>
        </w:r>
        <w:r w:rsidR="00F67EB9">
          <w:rPr>
            <w:noProof/>
            <w:webHidden/>
          </w:rPr>
          <w:instrText xml:space="preserve"> PAGEREF _Toc434443954 \h </w:instrText>
        </w:r>
        <w:r w:rsidR="00F67EB9">
          <w:rPr>
            <w:noProof/>
            <w:webHidden/>
          </w:rPr>
        </w:r>
        <w:r w:rsidR="00F67EB9">
          <w:rPr>
            <w:noProof/>
            <w:webHidden/>
          </w:rPr>
          <w:fldChar w:fldCharType="separate"/>
        </w:r>
        <w:r w:rsidR="00F67EB9">
          <w:rPr>
            <w:noProof/>
            <w:webHidden/>
          </w:rPr>
          <w:t>31</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55" w:history="1">
        <w:r w:rsidR="00F67EB9" w:rsidRPr="00C524E5">
          <w:rPr>
            <w:rStyle w:val="Hyperlink"/>
            <w:noProof/>
          </w:rPr>
          <w:t>Figure 4.4.  Target heat generation components.</w:t>
        </w:r>
        <w:r w:rsidR="00F67EB9">
          <w:rPr>
            <w:noProof/>
            <w:webHidden/>
          </w:rPr>
          <w:tab/>
        </w:r>
        <w:r w:rsidR="00F67EB9">
          <w:rPr>
            <w:noProof/>
            <w:webHidden/>
          </w:rPr>
          <w:fldChar w:fldCharType="begin"/>
        </w:r>
        <w:r w:rsidR="00F67EB9">
          <w:rPr>
            <w:noProof/>
            <w:webHidden/>
          </w:rPr>
          <w:instrText xml:space="preserve"> PAGEREF _Toc434443955 \h </w:instrText>
        </w:r>
        <w:r w:rsidR="00F67EB9">
          <w:rPr>
            <w:noProof/>
            <w:webHidden/>
          </w:rPr>
        </w:r>
        <w:r w:rsidR="00F67EB9">
          <w:rPr>
            <w:noProof/>
            <w:webHidden/>
          </w:rPr>
          <w:fldChar w:fldCharType="separate"/>
        </w:r>
        <w:r w:rsidR="00F67EB9">
          <w:rPr>
            <w:noProof/>
            <w:webHidden/>
          </w:rPr>
          <w:t>34</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56" w:history="1">
        <w:r w:rsidR="00F67EB9" w:rsidRPr="00C524E5">
          <w:rPr>
            <w:rStyle w:val="Hyperlink"/>
            <w:noProof/>
          </w:rPr>
          <w:t>Figure 4.5.  Transient power fractions for the different heat sources from shutdown to 0.6 seconds decay.</w:t>
        </w:r>
        <w:r w:rsidR="00F67EB9">
          <w:rPr>
            <w:noProof/>
            <w:webHidden/>
          </w:rPr>
          <w:tab/>
        </w:r>
        <w:r w:rsidR="00F67EB9">
          <w:rPr>
            <w:noProof/>
            <w:webHidden/>
          </w:rPr>
          <w:fldChar w:fldCharType="begin"/>
        </w:r>
        <w:r w:rsidR="00F67EB9">
          <w:rPr>
            <w:noProof/>
            <w:webHidden/>
          </w:rPr>
          <w:instrText xml:space="preserve"> PAGEREF _Toc434443956 \h </w:instrText>
        </w:r>
        <w:r w:rsidR="00F67EB9">
          <w:rPr>
            <w:noProof/>
            <w:webHidden/>
          </w:rPr>
        </w:r>
        <w:r w:rsidR="00F67EB9">
          <w:rPr>
            <w:noProof/>
            <w:webHidden/>
          </w:rPr>
          <w:fldChar w:fldCharType="separate"/>
        </w:r>
        <w:r w:rsidR="00F67EB9">
          <w:rPr>
            <w:noProof/>
            <w:webHidden/>
          </w:rPr>
          <w:t>46</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57" w:history="1">
        <w:r w:rsidR="00F67EB9" w:rsidRPr="00C524E5">
          <w:rPr>
            <w:rStyle w:val="Hyperlink"/>
            <w:noProof/>
          </w:rPr>
          <w:t>Figure 4.6.  Transient power fractions for the different heat sources from shutdown to 10 minutes decay.</w:t>
        </w:r>
        <w:r w:rsidR="00F67EB9">
          <w:rPr>
            <w:noProof/>
            <w:webHidden/>
          </w:rPr>
          <w:tab/>
        </w:r>
        <w:r w:rsidR="00F67EB9">
          <w:rPr>
            <w:noProof/>
            <w:webHidden/>
          </w:rPr>
          <w:fldChar w:fldCharType="begin"/>
        </w:r>
        <w:r w:rsidR="00F67EB9">
          <w:rPr>
            <w:noProof/>
            <w:webHidden/>
          </w:rPr>
          <w:instrText xml:space="preserve"> PAGEREF _Toc434443957 \h </w:instrText>
        </w:r>
        <w:r w:rsidR="00F67EB9">
          <w:rPr>
            <w:noProof/>
            <w:webHidden/>
          </w:rPr>
        </w:r>
        <w:r w:rsidR="00F67EB9">
          <w:rPr>
            <w:noProof/>
            <w:webHidden/>
          </w:rPr>
          <w:fldChar w:fldCharType="separate"/>
        </w:r>
        <w:r w:rsidR="00F67EB9">
          <w:rPr>
            <w:noProof/>
            <w:webHidden/>
          </w:rPr>
          <w:t>47</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58" w:history="1">
        <w:r w:rsidR="00F67EB9" w:rsidRPr="00C524E5">
          <w:rPr>
            <w:rStyle w:val="Hyperlink"/>
            <w:noProof/>
          </w:rPr>
          <w:t>Figure 4.7.  Transient power fractions for the different heat sources from shutdown to 10 hours decay.</w:t>
        </w:r>
        <w:r w:rsidR="00F67EB9">
          <w:rPr>
            <w:noProof/>
            <w:webHidden/>
          </w:rPr>
          <w:tab/>
        </w:r>
        <w:r w:rsidR="00F67EB9">
          <w:rPr>
            <w:noProof/>
            <w:webHidden/>
          </w:rPr>
          <w:fldChar w:fldCharType="begin"/>
        </w:r>
        <w:r w:rsidR="00F67EB9">
          <w:rPr>
            <w:noProof/>
            <w:webHidden/>
          </w:rPr>
          <w:instrText xml:space="preserve"> PAGEREF _Toc434443958 \h </w:instrText>
        </w:r>
        <w:r w:rsidR="00F67EB9">
          <w:rPr>
            <w:noProof/>
            <w:webHidden/>
          </w:rPr>
        </w:r>
        <w:r w:rsidR="00F67EB9">
          <w:rPr>
            <w:noProof/>
            <w:webHidden/>
          </w:rPr>
          <w:fldChar w:fldCharType="separate"/>
        </w:r>
        <w:r w:rsidR="00F67EB9">
          <w:rPr>
            <w:noProof/>
            <w:webHidden/>
          </w:rPr>
          <w:t>48</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59" w:history="1">
        <w:r w:rsidR="00F67EB9" w:rsidRPr="00C524E5">
          <w:rPr>
            <w:rStyle w:val="Hyperlink"/>
            <w:noProof/>
          </w:rPr>
          <w:t>Figure 6.1.  Eighth unit sphere with discrete ordinate directions sampled.</w:t>
        </w:r>
        <w:r w:rsidR="00F67EB9">
          <w:rPr>
            <w:noProof/>
            <w:webHidden/>
          </w:rPr>
          <w:tab/>
        </w:r>
        <w:r w:rsidR="00F67EB9">
          <w:rPr>
            <w:noProof/>
            <w:webHidden/>
          </w:rPr>
          <w:fldChar w:fldCharType="begin"/>
        </w:r>
        <w:r w:rsidR="00F67EB9">
          <w:rPr>
            <w:noProof/>
            <w:webHidden/>
          </w:rPr>
          <w:instrText xml:space="preserve"> PAGEREF _Toc434443959 \h </w:instrText>
        </w:r>
        <w:r w:rsidR="00F67EB9">
          <w:rPr>
            <w:noProof/>
            <w:webHidden/>
          </w:rPr>
        </w:r>
        <w:r w:rsidR="00F67EB9">
          <w:rPr>
            <w:noProof/>
            <w:webHidden/>
          </w:rPr>
          <w:fldChar w:fldCharType="separate"/>
        </w:r>
        <w:r w:rsidR="00F67EB9">
          <w:rPr>
            <w:noProof/>
            <w:webHidden/>
          </w:rPr>
          <w:t>64</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60" w:history="1">
        <w:r w:rsidR="00F67EB9" w:rsidRPr="00C524E5">
          <w:rPr>
            <w:rStyle w:val="Hyperlink"/>
            <w:noProof/>
          </w:rPr>
          <w:t>Figure 6.2.  Simple flow diagram showing the process of building a discrete ordinates model</w:t>
        </w:r>
        <w:r w:rsidR="00F67EB9">
          <w:rPr>
            <w:noProof/>
            <w:webHidden/>
          </w:rPr>
          <w:tab/>
        </w:r>
        <w:r w:rsidR="00F67EB9">
          <w:rPr>
            <w:noProof/>
            <w:webHidden/>
          </w:rPr>
          <w:fldChar w:fldCharType="begin"/>
        </w:r>
        <w:r w:rsidR="00F67EB9">
          <w:rPr>
            <w:noProof/>
            <w:webHidden/>
          </w:rPr>
          <w:instrText xml:space="preserve"> PAGEREF _Toc434443960 \h </w:instrText>
        </w:r>
        <w:r w:rsidR="00F67EB9">
          <w:rPr>
            <w:noProof/>
            <w:webHidden/>
          </w:rPr>
        </w:r>
        <w:r w:rsidR="00F67EB9">
          <w:rPr>
            <w:noProof/>
            <w:webHidden/>
          </w:rPr>
          <w:fldChar w:fldCharType="separate"/>
        </w:r>
        <w:r w:rsidR="00F67EB9">
          <w:rPr>
            <w:noProof/>
            <w:webHidden/>
          </w:rPr>
          <w:t>73</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61" w:history="1">
        <w:r w:rsidR="00F67EB9" w:rsidRPr="00C524E5">
          <w:rPr>
            <w:rStyle w:val="Hyperlink"/>
            <w:noProof/>
          </w:rPr>
          <w:t>Figure 6.3.  Windows of the COMSOL discrete ordinates physics-builder application.</w:t>
        </w:r>
        <w:r w:rsidR="00F67EB9">
          <w:rPr>
            <w:noProof/>
            <w:webHidden/>
          </w:rPr>
          <w:tab/>
        </w:r>
        <w:r w:rsidR="00F67EB9">
          <w:rPr>
            <w:noProof/>
            <w:webHidden/>
          </w:rPr>
          <w:fldChar w:fldCharType="begin"/>
        </w:r>
        <w:r w:rsidR="00F67EB9">
          <w:rPr>
            <w:noProof/>
            <w:webHidden/>
          </w:rPr>
          <w:instrText xml:space="preserve"> PAGEREF _Toc434443961 \h </w:instrText>
        </w:r>
        <w:r w:rsidR="00F67EB9">
          <w:rPr>
            <w:noProof/>
            <w:webHidden/>
          </w:rPr>
        </w:r>
        <w:r w:rsidR="00F67EB9">
          <w:rPr>
            <w:noProof/>
            <w:webHidden/>
          </w:rPr>
          <w:fldChar w:fldCharType="separate"/>
        </w:r>
        <w:r w:rsidR="00F67EB9">
          <w:rPr>
            <w:noProof/>
            <w:webHidden/>
          </w:rPr>
          <w:t>73</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62" w:history="1">
        <w:r w:rsidR="00F67EB9" w:rsidRPr="00C524E5">
          <w:rPr>
            <w:rStyle w:val="Hyperlink"/>
            <w:noProof/>
          </w:rPr>
          <w:t>Figure 6.4.  Kobayashi benchmark geometry setups for all 3 problems.</w:t>
        </w:r>
        <w:r w:rsidR="00F67EB9">
          <w:rPr>
            <w:noProof/>
            <w:webHidden/>
          </w:rPr>
          <w:tab/>
        </w:r>
        <w:r w:rsidR="00F67EB9">
          <w:rPr>
            <w:noProof/>
            <w:webHidden/>
          </w:rPr>
          <w:fldChar w:fldCharType="begin"/>
        </w:r>
        <w:r w:rsidR="00F67EB9">
          <w:rPr>
            <w:noProof/>
            <w:webHidden/>
          </w:rPr>
          <w:instrText xml:space="preserve"> PAGEREF _Toc434443962 \h </w:instrText>
        </w:r>
        <w:r w:rsidR="00F67EB9">
          <w:rPr>
            <w:noProof/>
            <w:webHidden/>
          </w:rPr>
        </w:r>
        <w:r w:rsidR="00F67EB9">
          <w:rPr>
            <w:noProof/>
            <w:webHidden/>
          </w:rPr>
          <w:fldChar w:fldCharType="separate"/>
        </w:r>
        <w:r w:rsidR="00F67EB9">
          <w:rPr>
            <w:noProof/>
            <w:webHidden/>
          </w:rPr>
          <w:t>74</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63" w:history="1">
        <w:r w:rsidR="00F67EB9" w:rsidRPr="00C524E5">
          <w:rPr>
            <w:rStyle w:val="Hyperlink"/>
            <w:noProof/>
          </w:rPr>
          <w:t>Figure 6.5.  Mesh with 2 cm intervals for Kobayashi problem 3 in COMSOL using a mapped swept mesh.</w:t>
        </w:r>
        <w:r w:rsidR="00F67EB9">
          <w:rPr>
            <w:noProof/>
            <w:webHidden/>
          </w:rPr>
          <w:tab/>
        </w:r>
        <w:r w:rsidR="00F67EB9">
          <w:rPr>
            <w:noProof/>
            <w:webHidden/>
          </w:rPr>
          <w:fldChar w:fldCharType="begin"/>
        </w:r>
        <w:r w:rsidR="00F67EB9">
          <w:rPr>
            <w:noProof/>
            <w:webHidden/>
          </w:rPr>
          <w:instrText xml:space="preserve"> PAGEREF _Toc434443963 \h </w:instrText>
        </w:r>
        <w:r w:rsidR="00F67EB9">
          <w:rPr>
            <w:noProof/>
            <w:webHidden/>
          </w:rPr>
        </w:r>
        <w:r w:rsidR="00F67EB9">
          <w:rPr>
            <w:noProof/>
            <w:webHidden/>
          </w:rPr>
          <w:fldChar w:fldCharType="separate"/>
        </w:r>
        <w:r w:rsidR="00F67EB9">
          <w:rPr>
            <w:noProof/>
            <w:webHidden/>
          </w:rPr>
          <w:t>76</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64" w:history="1">
        <w:r w:rsidR="00F67EB9" w:rsidRPr="00C524E5">
          <w:rPr>
            <w:rStyle w:val="Hyperlink"/>
            <w:noProof/>
          </w:rPr>
          <w:t>Figure 6.6.  Kobayashi problem 3, case i, fluxes along indicated lines for analytical, COMSOL, and PARTISN solutions.</w:t>
        </w:r>
        <w:r w:rsidR="00F67EB9">
          <w:rPr>
            <w:noProof/>
            <w:webHidden/>
          </w:rPr>
          <w:tab/>
        </w:r>
        <w:r w:rsidR="00F67EB9">
          <w:rPr>
            <w:noProof/>
            <w:webHidden/>
          </w:rPr>
          <w:fldChar w:fldCharType="begin"/>
        </w:r>
        <w:r w:rsidR="00F67EB9">
          <w:rPr>
            <w:noProof/>
            <w:webHidden/>
          </w:rPr>
          <w:instrText xml:space="preserve"> PAGEREF _Toc434443964 \h </w:instrText>
        </w:r>
        <w:r w:rsidR="00F67EB9">
          <w:rPr>
            <w:noProof/>
            <w:webHidden/>
          </w:rPr>
        </w:r>
        <w:r w:rsidR="00F67EB9">
          <w:rPr>
            <w:noProof/>
            <w:webHidden/>
          </w:rPr>
          <w:fldChar w:fldCharType="separate"/>
        </w:r>
        <w:r w:rsidR="00F67EB9">
          <w:rPr>
            <w:noProof/>
            <w:webHidden/>
          </w:rPr>
          <w:t>76</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65" w:history="1">
        <w:r w:rsidR="00F67EB9" w:rsidRPr="00C524E5">
          <w:rPr>
            <w:rStyle w:val="Hyperlink"/>
            <w:noProof/>
          </w:rPr>
          <w:t>Figure 6.6.  Kobayashi problem 3, case i, flux ratio to analytical solution along indicated lines for COMSOL and PARTISN solutions.</w:t>
        </w:r>
        <w:r w:rsidR="00F67EB9">
          <w:rPr>
            <w:noProof/>
            <w:webHidden/>
          </w:rPr>
          <w:tab/>
        </w:r>
        <w:r w:rsidR="00F67EB9">
          <w:rPr>
            <w:noProof/>
            <w:webHidden/>
          </w:rPr>
          <w:fldChar w:fldCharType="begin"/>
        </w:r>
        <w:r w:rsidR="00F67EB9">
          <w:rPr>
            <w:noProof/>
            <w:webHidden/>
          </w:rPr>
          <w:instrText xml:space="preserve"> PAGEREF _Toc434443965 \h </w:instrText>
        </w:r>
        <w:r w:rsidR="00F67EB9">
          <w:rPr>
            <w:noProof/>
            <w:webHidden/>
          </w:rPr>
        </w:r>
        <w:r w:rsidR="00F67EB9">
          <w:rPr>
            <w:noProof/>
            <w:webHidden/>
          </w:rPr>
          <w:fldChar w:fldCharType="separate"/>
        </w:r>
        <w:r w:rsidR="00F67EB9">
          <w:rPr>
            <w:noProof/>
            <w:webHidden/>
          </w:rPr>
          <w:t>77</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66" w:history="1">
        <w:r w:rsidR="00F67EB9" w:rsidRPr="00C524E5">
          <w:rPr>
            <w:rStyle w:val="Hyperlink"/>
            <w:noProof/>
          </w:rPr>
          <w:t>Figure 6.7.  Kobayashi problem 3, case i, flux and flux ratio to analytical solution along indicated line for analytical, COMSOL and PARTISN solutions.</w:t>
        </w:r>
        <w:r w:rsidR="00F67EB9">
          <w:rPr>
            <w:noProof/>
            <w:webHidden/>
          </w:rPr>
          <w:tab/>
        </w:r>
        <w:r w:rsidR="00F67EB9">
          <w:rPr>
            <w:noProof/>
            <w:webHidden/>
          </w:rPr>
          <w:fldChar w:fldCharType="begin"/>
        </w:r>
        <w:r w:rsidR="00F67EB9">
          <w:rPr>
            <w:noProof/>
            <w:webHidden/>
          </w:rPr>
          <w:instrText xml:space="preserve"> PAGEREF _Toc434443966 \h </w:instrText>
        </w:r>
        <w:r w:rsidR="00F67EB9">
          <w:rPr>
            <w:noProof/>
            <w:webHidden/>
          </w:rPr>
        </w:r>
        <w:r w:rsidR="00F67EB9">
          <w:rPr>
            <w:noProof/>
            <w:webHidden/>
          </w:rPr>
          <w:fldChar w:fldCharType="separate"/>
        </w:r>
        <w:r w:rsidR="00F67EB9">
          <w:rPr>
            <w:noProof/>
            <w:webHidden/>
          </w:rPr>
          <w:t>77</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67" w:history="1">
        <w:r w:rsidR="00F67EB9" w:rsidRPr="00C524E5">
          <w:rPr>
            <w:rStyle w:val="Hyperlink"/>
            <w:noProof/>
          </w:rPr>
          <w:t>Figure 6.8.  Kobayashi problem 3, case ii, flux along indicated lines for analytic, COMSOL and PARTISN solutions.</w:t>
        </w:r>
        <w:r w:rsidR="00F67EB9">
          <w:rPr>
            <w:noProof/>
            <w:webHidden/>
          </w:rPr>
          <w:tab/>
        </w:r>
        <w:r w:rsidR="00F67EB9">
          <w:rPr>
            <w:noProof/>
            <w:webHidden/>
          </w:rPr>
          <w:fldChar w:fldCharType="begin"/>
        </w:r>
        <w:r w:rsidR="00F67EB9">
          <w:rPr>
            <w:noProof/>
            <w:webHidden/>
          </w:rPr>
          <w:instrText xml:space="preserve"> PAGEREF _Toc434443967 \h </w:instrText>
        </w:r>
        <w:r w:rsidR="00F67EB9">
          <w:rPr>
            <w:noProof/>
            <w:webHidden/>
          </w:rPr>
        </w:r>
        <w:r w:rsidR="00F67EB9">
          <w:rPr>
            <w:noProof/>
            <w:webHidden/>
          </w:rPr>
          <w:fldChar w:fldCharType="separate"/>
        </w:r>
        <w:r w:rsidR="00F67EB9">
          <w:rPr>
            <w:noProof/>
            <w:webHidden/>
          </w:rPr>
          <w:t>78</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68" w:history="1">
        <w:r w:rsidR="00F67EB9" w:rsidRPr="00C524E5">
          <w:rPr>
            <w:rStyle w:val="Hyperlink"/>
            <w:noProof/>
          </w:rPr>
          <w:t>Figure 6.6.  Kobayashi problem 3, case ii, flux ratio to analytical solution along indicated lines for COMSOL and PARTISN solutions.</w:t>
        </w:r>
        <w:r w:rsidR="00F67EB9">
          <w:rPr>
            <w:noProof/>
            <w:webHidden/>
          </w:rPr>
          <w:tab/>
        </w:r>
        <w:r w:rsidR="00F67EB9">
          <w:rPr>
            <w:noProof/>
            <w:webHidden/>
          </w:rPr>
          <w:fldChar w:fldCharType="begin"/>
        </w:r>
        <w:r w:rsidR="00F67EB9">
          <w:rPr>
            <w:noProof/>
            <w:webHidden/>
          </w:rPr>
          <w:instrText xml:space="preserve"> PAGEREF _Toc434443968 \h </w:instrText>
        </w:r>
        <w:r w:rsidR="00F67EB9">
          <w:rPr>
            <w:noProof/>
            <w:webHidden/>
          </w:rPr>
        </w:r>
        <w:r w:rsidR="00F67EB9">
          <w:rPr>
            <w:noProof/>
            <w:webHidden/>
          </w:rPr>
          <w:fldChar w:fldCharType="separate"/>
        </w:r>
        <w:r w:rsidR="00F67EB9">
          <w:rPr>
            <w:noProof/>
            <w:webHidden/>
          </w:rPr>
          <w:t>78</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69" w:history="1">
        <w:r w:rsidR="00F67EB9" w:rsidRPr="00C524E5">
          <w:rPr>
            <w:rStyle w:val="Hyperlink"/>
            <w:noProof/>
          </w:rPr>
          <w:t>Figure 6.11.  Kobayashi problem 3, case ii, flux and flux ratio to analytical solution along indicated line for analytical, COMSOL and PARTISN solutions.</w:t>
        </w:r>
        <w:r w:rsidR="00F67EB9">
          <w:rPr>
            <w:noProof/>
            <w:webHidden/>
          </w:rPr>
          <w:tab/>
        </w:r>
        <w:r w:rsidR="00F67EB9">
          <w:rPr>
            <w:noProof/>
            <w:webHidden/>
          </w:rPr>
          <w:fldChar w:fldCharType="begin"/>
        </w:r>
        <w:r w:rsidR="00F67EB9">
          <w:rPr>
            <w:noProof/>
            <w:webHidden/>
          </w:rPr>
          <w:instrText xml:space="preserve"> PAGEREF _Toc434443969 \h </w:instrText>
        </w:r>
        <w:r w:rsidR="00F67EB9">
          <w:rPr>
            <w:noProof/>
            <w:webHidden/>
          </w:rPr>
        </w:r>
        <w:r w:rsidR="00F67EB9">
          <w:rPr>
            <w:noProof/>
            <w:webHidden/>
          </w:rPr>
          <w:fldChar w:fldCharType="separate"/>
        </w:r>
        <w:r w:rsidR="00F67EB9">
          <w:rPr>
            <w:noProof/>
            <w:webHidden/>
          </w:rPr>
          <w:t>79</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70" w:history="1">
        <w:r w:rsidR="00F67EB9" w:rsidRPr="00C524E5">
          <w:rPr>
            <w:rStyle w:val="Hyperlink"/>
            <w:noProof/>
          </w:rPr>
          <w:t>Figure 6.12.  Flux surface/contour plots for the fast, epithermal and thermal energy groups from left to right.</w:t>
        </w:r>
        <w:r w:rsidR="00F67EB9">
          <w:rPr>
            <w:noProof/>
            <w:webHidden/>
          </w:rPr>
          <w:tab/>
        </w:r>
        <w:r w:rsidR="00F67EB9">
          <w:rPr>
            <w:noProof/>
            <w:webHidden/>
          </w:rPr>
          <w:fldChar w:fldCharType="begin"/>
        </w:r>
        <w:r w:rsidR="00F67EB9">
          <w:rPr>
            <w:noProof/>
            <w:webHidden/>
          </w:rPr>
          <w:instrText xml:space="preserve"> PAGEREF _Toc434443970 \h </w:instrText>
        </w:r>
        <w:r w:rsidR="00F67EB9">
          <w:rPr>
            <w:noProof/>
            <w:webHidden/>
          </w:rPr>
        </w:r>
        <w:r w:rsidR="00F67EB9">
          <w:rPr>
            <w:noProof/>
            <w:webHidden/>
          </w:rPr>
          <w:fldChar w:fldCharType="separate"/>
        </w:r>
        <w:r w:rsidR="00F67EB9">
          <w:rPr>
            <w:noProof/>
            <w:webHidden/>
          </w:rPr>
          <w:t>81</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71" w:history="1">
        <w:r w:rsidR="00F67EB9" w:rsidRPr="00C524E5">
          <w:rPr>
            <w:rStyle w:val="Hyperlink"/>
            <w:noProof/>
          </w:rPr>
          <w:t>Figure 6.13.  Raised tube-contour plot of the fission rate for an eigenvalue calculation.</w:t>
        </w:r>
        <w:r w:rsidR="00F67EB9">
          <w:rPr>
            <w:noProof/>
            <w:webHidden/>
          </w:rPr>
          <w:tab/>
        </w:r>
        <w:r w:rsidR="00F67EB9">
          <w:rPr>
            <w:noProof/>
            <w:webHidden/>
          </w:rPr>
          <w:fldChar w:fldCharType="begin"/>
        </w:r>
        <w:r w:rsidR="00F67EB9">
          <w:rPr>
            <w:noProof/>
            <w:webHidden/>
          </w:rPr>
          <w:instrText xml:space="preserve"> PAGEREF _Toc434443971 \h </w:instrText>
        </w:r>
        <w:r w:rsidR="00F67EB9">
          <w:rPr>
            <w:noProof/>
            <w:webHidden/>
          </w:rPr>
        </w:r>
        <w:r w:rsidR="00F67EB9">
          <w:rPr>
            <w:noProof/>
            <w:webHidden/>
          </w:rPr>
          <w:fldChar w:fldCharType="separate"/>
        </w:r>
        <w:r w:rsidR="00F67EB9">
          <w:rPr>
            <w:noProof/>
            <w:webHidden/>
          </w:rPr>
          <w:t>82</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72" w:history="1">
        <w:r w:rsidR="00F67EB9" w:rsidRPr="00C524E5">
          <w:rPr>
            <w:rStyle w:val="Hyperlink"/>
            <w:noProof/>
          </w:rPr>
          <w:t>Figure 6.14.  Scalar fluxes along reactor midplane for fast, epithermal and thermal fluxes.</w:t>
        </w:r>
        <w:r w:rsidR="00F67EB9">
          <w:rPr>
            <w:noProof/>
            <w:webHidden/>
          </w:rPr>
          <w:tab/>
        </w:r>
        <w:r w:rsidR="00F67EB9">
          <w:rPr>
            <w:noProof/>
            <w:webHidden/>
          </w:rPr>
          <w:fldChar w:fldCharType="begin"/>
        </w:r>
        <w:r w:rsidR="00F67EB9">
          <w:rPr>
            <w:noProof/>
            <w:webHidden/>
          </w:rPr>
          <w:instrText xml:space="preserve"> PAGEREF _Toc434443972 \h </w:instrText>
        </w:r>
        <w:r w:rsidR="00F67EB9">
          <w:rPr>
            <w:noProof/>
            <w:webHidden/>
          </w:rPr>
        </w:r>
        <w:r w:rsidR="00F67EB9">
          <w:rPr>
            <w:noProof/>
            <w:webHidden/>
          </w:rPr>
          <w:fldChar w:fldCharType="separate"/>
        </w:r>
        <w:r w:rsidR="00F67EB9">
          <w:rPr>
            <w:noProof/>
            <w:webHidden/>
          </w:rPr>
          <w:t>83</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73" w:history="1">
        <w:r w:rsidR="00F67EB9" w:rsidRPr="00C524E5">
          <w:rPr>
            <w:rStyle w:val="Hyperlink"/>
            <w:noProof/>
          </w:rPr>
          <w:t>Figure 6.15.  Scalar fast fluxes along the reactor midplane for COMSOL discrete ordinates, KENOV.a, and COMSOL diffusion theory models.</w:t>
        </w:r>
        <w:r w:rsidR="00F67EB9">
          <w:rPr>
            <w:noProof/>
            <w:webHidden/>
          </w:rPr>
          <w:tab/>
        </w:r>
        <w:r w:rsidR="00F67EB9">
          <w:rPr>
            <w:noProof/>
            <w:webHidden/>
          </w:rPr>
          <w:fldChar w:fldCharType="begin"/>
        </w:r>
        <w:r w:rsidR="00F67EB9">
          <w:rPr>
            <w:noProof/>
            <w:webHidden/>
          </w:rPr>
          <w:instrText xml:space="preserve"> PAGEREF _Toc434443973 \h </w:instrText>
        </w:r>
        <w:r w:rsidR="00F67EB9">
          <w:rPr>
            <w:noProof/>
            <w:webHidden/>
          </w:rPr>
        </w:r>
        <w:r w:rsidR="00F67EB9">
          <w:rPr>
            <w:noProof/>
            <w:webHidden/>
          </w:rPr>
          <w:fldChar w:fldCharType="separate"/>
        </w:r>
        <w:r w:rsidR="00F67EB9">
          <w:rPr>
            <w:noProof/>
            <w:webHidden/>
          </w:rPr>
          <w:t>83</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74" w:history="1">
        <w:r w:rsidR="00F67EB9" w:rsidRPr="00C524E5">
          <w:rPr>
            <w:rStyle w:val="Hyperlink"/>
            <w:noProof/>
          </w:rPr>
          <w:t>Figure 6.16.  Scalar epithermal fluxes along the reactor midplane for COMSOL discrete ordinates, KENOV.a, and COMSOL diffusion theory models.</w:t>
        </w:r>
        <w:r w:rsidR="00F67EB9">
          <w:rPr>
            <w:noProof/>
            <w:webHidden/>
          </w:rPr>
          <w:tab/>
        </w:r>
        <w:r w:rsidR="00F67EB9">
          <w:rPr>
            <w:noProof/>
            <w:webHidden/>
          </w:rPr>
          <w:fldChar w:fldCharType="begin"/>
        </w:r>
        <w:r w:rsidR="00F67EB9">
          <w:rPr>
            <w:noProof/>
            <w:webHidden/>
          </w:rPr>
          <w:instrText xml:space="preserve"> PAGEREF _Toc434443974 \h </w:instrText>
        </w:r>
        <w:r w:rsidR="00F67EB9">
          <w:rPr>
            <w:noProof/>
            <w:webHidden/>
          </w:rPr>
        </w:r>
        <w:r w:rsidR="00F67EB9">
          <w:rPr>
            <w:noProof/>
            <w:webHidden/>
          </w:rPr>
          <w:fldChar w:fldCharType="separate"/>
        </w:r>
        <w:r w:rsidR="00F67EB9">
          <w:rPr>
            <w:noProof/>
            <w:webHidden/>
          </w:rPr>
          <w:t>84</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75" w:history="1">
        <w:r w:rsidR="00F67EB9" w:rsidRPr="00C524E5">
          <w:rPr>
            <w:rStyle w:val="Hyperlink"/>
            <w:noProof/>
          </w:rPr>
          <w:t>Figure 6.17.  Scalar thermal fluxes along the reactor midplane for COMSOL discrete ordinates, KENOV.a, and COMSOL diffusion theory models.</w:t>
        </w:r>
        <w:r w:rsidR="00F67EB9">
          <w:rPr>
            <w:noProof/>
            <w:webHidden/>
          </w:rPr>
          <w:tab/>
        </w:r>
        <w:r w:rsidR="00F67EB9">
          <w:rPr>
            <w:noProof/>
            <w:webHidden/>
          </w:rPr>
          <w:fldChar w:fldCharType="begin"/>
        </w:r>
        <w:r w:rsidR="00F67EB9">
          <w:rPr>
            <w:noProof/>
            <w:webHidden/>
          </w:rPr>
          <w:instrText xml:space="preserve"> PAGEREF _Toc434443975 \h </w:instrText>
        </w:r>
        <w:r w:rsidR="00F67EB9">
          <w:rPr>
            <w:noProof/>
            <w:webHidden/>
          </w:rPr>
        </w:r>
        <w:r w:rsidR="00F67EB9">
          <w:rPr>
            <w:noProof/>
            <w:webHidden/>
          </w:rPr>
          <w:fldChar w:fldCharType="separate"/>
        </w:r>
        <w:r w:rsidR="00F67EB9">
          <w:rPr>
            <w:noProof/>
            <w:webHidden/>
          </w:rPr>
          <w:t>84</w:t>
        </w:r>
        <w:r w:rsidR="00F67EB9">
          <w:rPr>
            <w:noProof/>
            <w:webHidden/>
          </w:rPr>
          <w:fldChar w:fldCharType="end"/>
        </w:r>
      </w:hyperlink>
    </w:p>
    <w:p w:rsidR="003E0851" w:rsidRDefault="00EE061F" w:rsidP="00930D2F">
      <w:pPr>
        <w:spacing w:line="360" w:lineRule="auto"/>
        <w:ind w:firstLine="0"/>
        <w:outlineLvl w:val="0"/>
      </w:pPr>
      <w:r>
        <w:lastRenderedPageBreak/>
        <w:fldChar w:fldCharType="end"/>
      </w:r>
      <w:r w:rsidR="003E0851">
        <w:br w:type="page"/>
      </w:r>
    </w:p>
    <w:p w:rsidR="003E0851" w:rsidRDefault="003E0851" w:rsidP="00AA149C">
      <w:pPr>
        <w:pStyle w:val="Title"/>
        <w:outlineLvl w:val="0"/>
      </w:pPr>
      <w:bookmarkStart w:id="40" w:name="_Toc285548074"/>
      <w:bookmarkStart w:id="41" w:name="_Toc286239054"/>
      <w:bookmarkStart w:id="42" w:name="_Toc286847187"/>
      <w:bookmarkStart w:id="43" w:name="_Toc287004239"/>
      <w:bookmarkStart w:id="44" w:name="_Toc290891979"/>
      <w:bookmarkStart w:id="45" w:name="_Toc290892220"/>
      <w:bookmarkStart w:id="46" w:name="_Toc295818090"/>
      <w:bookmarkStart w:id="47" w:name="_Toc434443878"/>
      <w:r>
        <w:lastRenderedPageBreak/>
        <w:t xml:space="preserve">List </w:t>
      </w:r>
      <w:r w:rsidRPr="003E0851">
        <w:rPr>
          <w:caps w:val="0"/>
        </w:rPr>
        <w:t>of</w:t>
      </w:r>
      <w:r>
        <w:t xml:space="preserve"> Tables</w:t>
      </w:r>
      <w:bookmarkEnd w:id="40"/>
      <w:bookmarkEnd w:id="41"/>
      <w:bookmarkEnd w:id="42"/>
      <w:bookmarkEnd w:id="43"/>
      <w:bookmarkEnd w:id="44"/>
      <w:bookmarkEnd w:id="45"/>
      <w:bookmarkEnd w:id="46"/>
      <w:bookmarkEnd w:id="47"/>
    </w:p>
    <w:p w:rsidR="00F67EB9" w:rsidRDefault="00EE061F">
      <w:pPr>
        <w:pStyle w:val="TableofFigures"/>
        <w:tabs>
          <w:tab w:val="right" w:leader="dot" w:pos="9350"/>
        </w:tabs>
        <w:rPr>
          <w:rFonts w:eastAsiaTheme="minorEastAsia"/>
          <w:noProof/>
        </w:rPr>
      </w:pPr>
      <w:r>
        <w:fldChar w:fldCharType="begin"/>
      </w:r>
      <w:r w:rsidR="00F95AD4">
        <w:instrText xml:space="preserve"> TOC \h \z \c "Table" </w:instrText>
      </w:r>
      <w:r>
        <w:fldChar w:fldCharType="separate"/>
      </w:r>
      <w:hyperlink w:anchor="_Toc434443976" w:history="1">
        <w:r w:rsidR="00F67EB9" w:rsidRPr="004E7E31">
          <w:rPr>
            <w:rStyle w:val="Hyperlink"/>
            <w:noProof/>
          </w:rPr>
          <w:t>Table 4.1.  Sorting of heating components into calculation methodology, transient curve, physical source and particle type.</w:t>
        </w:r>
        <w:r w:rsidR="00F67EB9">
          <w:rPr>
            <w:noProof/>
            <w:webHidden/>
          </w:rPr>
          <w:tab/>
        </w:r>
        <w:r w:rsidR="00F67EB9">
          <w:rPr>
            <w:noProof/>
            <w:webHidden/>
          </w:rPr>
          <w:fldChar w:fldCharType="begin"/>
        </w:r>
        <w:r w:rsidR="00F67EB9">
          <w:rPr>
            <w:noProof/>
            <w:webHidden/>
          </w:rPr>
          <w:instrText xml:space="preserve"> PAGEREF _Toc434443976 \h </w:instrText>
        </w:r>
        <w:r w:rsidR="00F67EB9">
          <w:rPr>
            <w:noProof/>
            <w:webHidden/>
          </w:rPr>
        </w:r>
        <w:r w:rsidR="00F67EB9">
          <w:rPr>
            <w:noProof/>
            <w:webHidden/>
          </w:rPr>
          <w:fldChar w:fldCharType="separate"/>
        </w:r>
        <w:r w:rsidR="00F67EB9">
          <w:rPr>
            <w:noProof/>
            <w:webHidden/>
          </w:rPr>
          <w:t>36</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77" w:history="1">
        <w:r w:rsidR="00F67EB9" w:rsidRPr="004E7E31">
          <w:rPr>
            <w:rStyle w:val="Hyperlink"/>
            <w:noProof/>
          </w:rPr>
          <w:t>Table 4.1.  Q-values for selected isotopes.</w:t>
        </w:r>
        <w:r w:rsidR="00F67EB9">
          <w:rPr>
            <w:noProof/>
            <w:webHidden/>
          </w:rPr>
          <w:tab/>
        </w:r>
        <w:r w:rsidR="00F67EB9">
          <w:rPr>
            <w:noProof/>
            <w:webHidden/>
          </w:rPr>
          <w:fldChar w:fldCharType="begin"/>
        </w:r>
        <w:r w:rsidR="00F67EB9">
          <w:rPr>
            <w:noProof/>
            <w:webHidden/>
          </w:rPr>
          <w:instrText xml:space="preserve"> PAGEREF _Toc434443977 \h </w:instrText>
        </w:r>
        <w:r w:rsidR="00F67EB9">
          <w:rPr>
            <w:noProof/>
            <w:webHidden/>
          </w:rPr>
        </w:r>
        <w:r w:rsidR="00F67EB9">
          <w:rPr>
            <w:noProof/>
            <w:webHidden/>
          </w:rPr>
          <w:fldChar w:fldCharType="separate"/>
        </w:r>
        <w:r w:rsidR="00F67EB9">
          <w:rPr>
            <w:noProof/>
            <w:webHidden/>
          </w:rPr>
          <w:t>40</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78" w:history="1">
        <w:r w:rsidR="00F67EB9" w:rsidRPr="004E7E31">
          <w:rPr>
            <w:rStyle w:val="Hyperlink"/>
            <w:noProof/>
          </w:rPr>
          <w:t>Table 6.1.  Neutron streaming operators for 1-, 2-, 3-D Cartesian and 2-D cylindrical coordinate systems.</w:t>
        </w:r>
        <w:r w:rsidR="00F67EB9">
          <w:rPr>
            <w:noProof/>
            <w:webHidden/>
          </w:rPr>
          <w:tab/>
        </w:r>
        <w:r w:rsidR="00F67EB9">
          <w:rPr>
            <w:noProof/>
            <w:webHidden/>
          </w:rPr>
          <w:fldChar w:fldCharType="begin"/>
        </w:r>
        <w:r w:rsidR="00F67EB9">
          <w:rPr>
            <w:noProof/>
            <w:webHidden/>
          </w:rPr>
          <w:instrText xml:space="preserve"> PAGEREF _Toc434443978 \h </w:instrText>
        </w:r>
        <w:r w:rsidR="00F67EB9">
          <w:rPr>
            <w:noProof/>
            <w:webHidden/>
          </w:rPr>
        </w:r>
        <w:r w:rsidR="00F67EB9">
          <w:rPr>
            <w:noProof/>
            <w:webHidden/>
          </w:rPr>
          <w:fldChar w:fldCharType="separate"/>
        </w:r>
        <w:r w:rsidR="00F67EB9">
          <w:rPr>
            <w:noProof/>
            <w:webHidden/>
          </w:rPr>
          <w:t>68</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79" w:history="1">
        <w:r w:rsidR="00F67EB9" w:rsidRPr="004E7E31">
          <w:rPr>
            <w:rStyle w:val="Hyperlink"/>
            <w:noProof/>
          </w:rPr>
          <w:t>Table 6.2.  Required flux moments for 1-, 2-, and 3-D coordinate systems currently analyzed.</w:t>
        </w:r>
        <w:r w:rsidR="00F67EB9">
          <w:rPr>
            <w:noProof/>
            <w:webHidden/>
          </w:rPr>
          <w:tab/>
        </w:r>
        <w:r w:rsidR="00F67EB9">
          <w:rPr>
            <w:noProof/>
            <w:webHidden/>
          </w:rPr>
          <w:fldChar w:fldCharType="begin"/>
        </w:r>
        <w:r w:rsidR="00F67EB9">
          <w:rPr>
            <w:noProof/>
            <w:webHidden/>
          </w:rPr>
          <w:instrText xml:space="preserve"> PAGEREF _Toc434443979 \h </w:instrText>
        </w:r>
        <w:r w:rsidR="00F67EB9">
          <w:rPr>
            <w:noProof/>
            <w:webHidden/>
          </w:rPr>
        </w:r>
        <w:r w:rsidR="00F67EB9">
          <w:rPr>
            <w:noProof/>
            <w:webHidden/>
          </w:rPr>
          <w:fldChar w:fldCharType="separate"/>
        </w:r>
        <w:r w:rsidR="00F67EB9">
          <w:rPr>
            <w:noProof/>
            <w:webHidden/>
          </w:rPr>
          <w:t>72</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80" w:history="1">
        <w:r w:rsidR="00F67EB9" w:rsidRPr="004E7E31">
          <w:rPr>
            <w:rStyle w:val="Hyperlink"/>
            <w:noProof/>
          </w:rPr>
          <w:t>Table 6.3.  Problem parameters for the Kobayashi benchmarks.</w:t>
        </w:r>
        <w:r w:rsidR="00F67EB9">
          <w:rPr>
            <w:noProof/>
            <w:webHidden/>
          </w:rPr>
          <w:tab/>
        </w:r>
        <w:r w:rsidR="00F67EB9">
          <w:rPr>
            <w:noProof/>
            <w:webHidden/>
          </w:rPr>
          <w:fldChar w:fldCharType="begin"/>
        </w:r>
        <w:r w:rsidR="00F67EB9">
          <w:rPr>
            <w:noProof/>
            <w:webHidden/>
          </w:rPr>
          <w:instrText xml:space="preserve"> PAGEREF _Toc434443980 \h </w:instrText>
        </w:r>
        <w:r w:rsidR="00F67EB9">
          <w:rPr>
            <w:noProof/>
            <w:webHidden/>
          </w:rPr>
        </w:r>
        <w:r w:rsidR="00F67EB9">
          <w:rPr>
            <w:noProof/>
            <w:webHidden/>
          </w:rPr>
          <w:fldChar w:fldCharType="separate"/>
        </w:r>
        <w:r w:rsidR="00F67EB9">
          <w:rPr>
            <w:noProof/>
            <w:webHidden/>
          </w:rPr>
          <w:t>76</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81" w:history="1">
        <w:r w:rsidR="00F67EB9" w:rsidRPr="004E7E31">
          <w:rPr>
            <w:rStyle w:val="Hyperlink"/>
            <w:noProof/>
          </w:rPr>
          <w:t>Table 6.4.  Problem parameters for the Godiva-like sphere problem.</w:t>
        </w:r>
        <w:r w:rsidR="00F67EB9">
          <w:rPr>
            <w:noProof/>
            <w:webHidden/>
          </w:rPr>
          <w:tab/>
        </w:r>
        <w:r w:rsidR="00F67EB9">
          <w:rPr>
            <w:noProof/>
            <w:webHidden/>
          </w:rPr>
          <w:fldChar w:fldCharType="begin"/>
        </w:r>
        <w:r w:rsidR="00F67EB9">
          <w:rPr>
            <w:noProof/>
            <w:webHidden/>
          </w:rPr>
          <w:instrText xml:space="preserve"> PAGEREF _Toc434443981 \h </w:instrText>
        </w:r>
        <w:r w:rsidR="00F67EB9">
          <w:rPr>
            <w:noProof/>
            <w:webHidden/>
          </w:rPr>
        </w:r>
        <w:r w:rsidR="00F67EB9">
          <w:rPr>
            <w:noProof/>
            <w:webHidden/>
          </w:rPr>
          <w:fldChar w:fldCharType="separate"/>
        </w:r>
        <w:r w:rsidR="00F67EB9">
          <w:rPr>
            <w:noProof/>
            <w:webHidden/>
          </w:rPr>
          <w:t>80</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82" w:history="1">
        <w:r w:rsidR="00F67EB9" w:rsidRPr="004E7E31">
          <w:rPr>
            <w:rStyle w:val="Hyperlink"/>
            <w:noProof/>
          </w:rPr>
          <w:t>Table 6.5.  K-eigenvalues for simple Godiva-like sphere.</w:t>
        </w:r>
        <w:r w:rsidR="00F67EB9">
          <w:rPr>
            <w:noProof/>
            <w:webHidden/>
          </w:rPr>
          <w:tab/>
        </w:r>
        <w:r w:rsidR="00F67EB9">
          <w:rPr>
            <w:noProof/>
            <w:webHidden/>
          </w:rPr>
          <w:fldChar w:fldCharType="begin"/>
        </w:r>
        <w:r w:rsidR="00F67EB9">
          <w:rPr>
            <w:noProof/>
            <w:webHidden/>
          </w:rPr>
          <w:instrText xml:space="preserve"> PAGEREF _Toc434443982 \h </w:instrText>
        </w:r>
        <w:r w:rsidR="00F67EB9">
          <w:rPr>
            <w:noProof/>
            <w:webHidden/>
          </w:rPr>
        </w:r>
        <w:r w:rsidR="00F67EB9">
          <w:rPr>
            <w:noProof/>
            <w:webHidden/>
          </w:rPr>
          <w:fldChar w:fldCharType="separate"/>
        </w:r>
        <w:r w:rsidR="00F67EB9">
          <w:rPr>
            <w:noProof/>
            <w:webHidden/>
          </w:rPr>
          <w:t>80</w:t>
        </w:r>
        <w:r w:rsidR="00F67EB9">
          <w:rPr>
            <w:noProof/>
            <w:webHidden/>
          </w:rPr>
          <w:fldChar w:fldCharType="end"/>
        </w:r>
      </w:hyperlink>
    </w:p>
    <w:p w:rsidR="00F67EB9" w:rsidRDefault="00945138">
      <w:pPr>
        <w:pStyle w:val="TableofFigures"/>
        <w:tabs>
          <w:tab w:val="right" w:leader="dot" w:pos="9350"/>
        </w:tabs>
        <w:rPr>
          <w:rFonts w:eastAsiaTheme="minorEastAsia"/>
          <w:noProof/>
        </w:rPr>
      </w:pPr>
      <w:hyperlink w:anchor="_Toc434443983" w:history="1">
        <w:r w:rsidR="00F67EB9" w:rsidRPr="004E7E31">
          <w:rPr>
            <w:rStyle w:val="Hyperlink"/>
            <w:noProof/>
          </w:rPr>
          <w:t>Table 6.6.  Three-group energy structure.</w:t>
        </w:r>
        <w:r w:rsidR="00F67EB9">
          <w:rPr>
            <w:noProof/>
            <w:webHidden/>
          </w:rPr>
          <w:tab/>
        </w:r>
        <w:r w:rsidR="00F67EB9">
          <w:rPr>
            <w:noProof/>
            <w:webHidden/>
          </w:rPr>
          <w:fldChar w:fldCharType="begin"/>
        </w:r>
        <w:r w:rsidR="00F67EB9">
          <w:rPr>
            <w:noProof/>
            <w:webHidden/>
          </w:rPr>
          <w:instrText xml:space="preserve"> PAGEREF _Toc434443983 \h </w:instrText>
        </w:r>
        <w:r w:rsidR="00F67EB9">
          <w:rPr>
            <w:noProof/>
            <w:webHidden/>
          </w:rPr>
        </w:r>
        <w:r w:rsidR="00F67EB9">
          <w:rPr>
            <w:noProof/>
            <w:webHidden/>
          </w:rPr>
          <w:fldChar w:fldCharType="separate"/>
        </w:r>
        <w:r w:rsidR="00F67EB9">
          <w:rPr>
            <w:noProof/>
            <w:webHidden/>
          </w:rPr>
          <w:t>82</w:t>
        </w:r>
        <w:r w:rsidR="00F67EB9">
          <w:rPr>
            <w:noProof/>
            <w:webHidden/>
          </w:rPr>
          <w:fldChar w:fldCharType="end"/>
        </w:r>
      </w:hyperlink>
    </w:p>
    <w:p w:rsidR="006A45AE" w:rsidRDefault="00EE061F" w:rsidP="002F777C">
      <w:pPr>
        <w:spacing w:line="360" w:lineRule="auto"/>
        <w:ind w:left="994" w:firstLine="0"/>
      </w:pPr>
      <w:r>
        <w:fldChar w:fldCharType="end"/>
      </w:r>
      <w:r w:rsidR="003E0851">
        <w:br w:type="page"/>
      </w:r>
    </w:p>
    <w:p w:rsidR="006A45AE" w:rsidRDefault="006A45AE" w:rsidP="00A35723">
      <w:pPr>
        <w:sectPr w:rsidR="006A45AE" w:rsidSect="00515095">
          <w:footerReference w:type="default" r:id="rId9"/>
          <w:pgSz w:w="12240" w:h="15840"/>
          <w:pgMar w:top="1440" w:right="1440" w:bottom="1440" w:left="1440" w:header="1440" w:footer="1440" w:gutter="0"/>
          <w:pgNumType w:fmt="lowerRoman" w:start="2"/>
          <w:cols w:space="720"/>
          <w:docGrid w:linePitch="360"/>
        </w:sectPr>
      </w:pPr>
    </w:p>
    <w:p w:rsidR="006A45AE" w:rsidRDefault="0091078C" w:rsidP="00AA149C">
      <w:pPr>
        <w:pStyle w:val="Heading1"/>
      </w:pPr>
      <w:bookmarkStart w:id="48" w:name="_Toc434443879"/>
      <w:r w:rsidRPr="0091078C">
        <w:lastRenderedPageBreak/>
        <w:t>Introduction</w:t>
      </w:r>
      <w:bookmarkEnd w:id="48"/>
    </w:p>
    <w:p w:rsidR="009302C8" w:rsidRDefault="009302C8" w:rsidP="009302C8">
      <w:r>
        <w:t>Chapter 1 provides a background for the research performed and introduces the key concepts behind it.  Its subsections are the organization of this proposal, the purpose behind this research, a literary review to establish the academic context of the research, and a short background on nuclear engineering concepts and nuclear energy.</w:t>
      </w:r>
    </w:p>
    <w:p w:rsidR="00236B35" w:rsidRDefault="00236B35" w:rsidP="00BB7840"/>
    <w:p w:rsidR="00236B35" w:rsidRDefault="00236B35" w:rsidP="00AA149C">
      <w:pPr>
        <w:pStyle w:val="Heading2"/>
      </w:pPr>
      <w:bookmarkStart w:id="49" w:name="_Toc434443880"/>
      <w:r>
        <w:t xml:space="preserve">Organization of </w:t>
      </w:r>
      <w:bookmarkEnd w:id="49"/>
      <w:r w:rsidR="00F67EB9">
        <w:t>Proposal</w:t>
      </w:r>
    </w:p>
    <w:p w:rsidR="00CB0E49" w:rsidRDefault="00C63EAD" w:rsidP="00746B4B">
      <w:r>
        <w:t>This proposal is divided into several chapters</w:t>
      </w:r>
      <w:r w:rsidR="00FD54A2">
        <w:t xml:space="preserve"> based on their subject matter, including this introductory chapter.  </w:t>
      </w:r>
      <w:r>
        <w:t>Chapter 1 provides a background for the research performed and introduces the key concepts behind the research.  Its subsections are the organization of this proposal, the purpose behind the research, a documentary review to establish the academic context of the research and a short background on nuclear engineering theory and nuclear energy.</w:t>
      </w:r>
      <w:r w:rsidR="00FD54A2">
        <w:t xml:space="preserve">  Chapter 2 introduces the HFIR and gives a detailed description of its design and scientific purpose, as well as a brief historical background.  Chapter 3 describes the computational tools that have aided in the methodology behind the research.</w:t>
      </w:r>
    </w:p>
    <w:p w:rsidR="00FD54A2" w:rsidRDefault="00FD54A2" w:rsidP="00746B4B">
      <w:r>
        <w:t>Chapters 4 through 7 present the research that makes up this proposal and are organized in increasing scope of work.  Chapters 4 and 5 analyze given target configurations irradiated at the HFIR for their safety with relation to target integrity as well as other items of interest.  Chapters 6 and 7 present the development of discrete ordinates methodology in COMSOL and its uses, and are the primary focus of this research.</w:t>
      </w:r>
    </w:p>
    <w:p w:rsidR="00FD54A2" w:rsidRDefault="00FD54A2" w:rsidP="00746B4B">
      <w:r>
        <w:t>Chapter 4 presents neutronics analysis</w:t>
      </w:r>
      <w:r w:rsidR="006E3273">
        <w:t xml:space="preserve"> </w:t>
      </w:r>
      <w:r w:rsidR="006E3273">
        <w:fldChar w:fldCharType="begin"/>
      </w:r>
      <w:r w:rsidR="006E3273">
        <w:instrText xml:space="preserve"> REF _Ref434442223 \r \h </w:instrText>
      </w:r>
      <w:r w:rsidR="006E3273">
        <w:fldChar w:fldCharType="separate"/>
      </w:r>
      <w:r w:rsidR="00465D9A">
        <w:t>[1]</w:t>
      </w:r>
      <w:r w:rsidR="006E3273">
        <w:fldChar w:fldCharType="end"/>
      </w:r>
      <w:r w:rsidR="006E3273">
        <w:t xml:space="preserve"> </w:t>
      </w:r>
      <w:r>
        <w:t>of an LEU foil in nickel capsule</w:t>
      </w:r>
      <w:r w:rsidR="00D02640">
        <w:t xml:space="preserve"> irradiated</w:t>
      </w:r>
      <w:r>
        <w:t xml:space="preserve"> in the hydraulic tube (HT) facility</w:t>
      </w:r>
      <w:r w:rsidR="00D02640">
        <w:t xml:space="preserve"> at 10-26 days</w:t>
      </w:r>
      <w:r>
        <w:t xml:space="preserve"> for the purposes of producing </w:t>
      </w:r>
      <w:r>
        <w:rPr>
          <w:vertAlign w:val="superscript"/>
        </w:rPr>
        <w:t>99</w:t>
      </w:r>
      <w:r>
        <w:t>Mo.  Nuclear heating rates at steady</w:t>
      </w:r>
      <w:r w:rsidR="00D02640">
        <w:t xml:space="preserve">-state and transient conditions, as well as reactor feedback and nuclide inventories </w:t>
      </w:r>
      <w:r>
        <w:t xml:space="preserve">are </w:t>
      </w:r>
      <w:r w:rsidR="00D02640">
        <w:t xml:space="preserve">analyzed using MCNP5 and SCALE6.1.  MCNP5 is used for HFIR core eigenvalue and fixed source calculations, as well as target </w:t>
      </w:r>
      <w:r w:rsidR="00D02640">
        <w:lastRenderedPageBreak/>
        <w:t>fixed source calculations for neutron, photon and electron transport.  SCALE6.1’s ORIGEN-S and COUPLE tools are used to collapse cross sections from MCNP and calculate the depletion and activation of target materials, as well as target decay heat.  Fabrication issues prevented the progress of this program and thus the targets were never irradiated.</w:t>
      </w:r>
    </w:p>
    <w:p w:rsidR="00D02640" w:rsidRDefault="00D02640" w:rsidP="00746B4B">
      <w:r>
        <w:t xml:space="preserve">Chapter 5 presents </w:t>
      </w:r>
      <w:r w:rsidR="00E02210">
        <w:t>thermo-</w:t>
      </w:r>
      <w:r>
        <w:t>mechanical analysis</w:t>
      </w:r>
      <w:r w:rsidR="006E3273">
        <w:t xml:space="preserve"> </w:t>
      </w:r>
      <w:r w:rsidR="00465D9A">
        <w:fldChar w:fldCharType="begin"/>
      </w:r>
      <w:r w:rsidR="00465D9A">
        <w:instrText xml:space="preserve"> REF _Ref434442904 \r \h </w:instrText>
      </w:r>
      <w:r w:rsidR="00465D9A">
        <w:fldChar w:fldCharType="separate"/>
      </w:r>
      <w:r w:rsidR="00465D9A">
        <w:t>[2]</w:t>
      </w:r>
      <w:r w:rsidR="00465D9A">
        <w:fldChar w:fldCharType="end"/>
      </w:r>
      <w:r w:rsidR="006E3273">
        <w:t>-</w:t>
      </w:r>
      <w:r w:rsidR="006E3273">
        <w:fldChar w:fldCharType="begin"/>
      </w:r>
      <w:r w:rsidR="006E3273">
        <w:instrText xml:space="preserve"> REF _Ref434442200 \r \h </w:instrText>
      </w:r>
      <w:r w:rsidR="006E3273">
        <w:fldChar w:fldCharType="separate"/>
      </w:r>
      <w:r w:rsidR="00465D9A">
        <w:t>[7]</w:t>
      </w:r>
      <w:r w:rsidR="006E3273">
        <w:fldChar w:fldCharType="end"/>
      </w:r>
      <w:r>
        <w:t xml:space="preserve"> of </w:t>
      </w:r>
      <w:r>
        <w:rPr>
          <w:vertAlign w:val="superscript"/>
        </w:rPr>
        <w:t>237</w:t>
      </w:r>
      <w:r>
        <w:t>NpO</w:t>
      </w:r>
      <w:r>
        <w:rPr>
          <w:vertAlign w:val="subscript"/>
        </w:rPr>
        <w:t>2</w:t>
      </w:r>
      <w:r>
        <w:t xml:space="preserve">/Al cermet pellets in aluminum cladding, irradiated in the permanent beryllium reflector for the purposes of producing </w:t>
      </w:r>
      <w:r>
        <w:rPr>
          <w:vertAlign w:val="superscript"/>
        </w:rPr>
        <w:t>238</w:t>
      </w:r>
      <w:r>
        <w:t xml:space="preserve">Pu.  This project took place in three distinct phases of test target build-up towards prototypical production targets.  The safe irradiation of the targets were often dependent on post-irradiation examination (PIE) data incoming </w:t>
      </w:r>
      <w:r w:rsidR="00C94853">
        <w:t xml:space="preserve">from previous target designs or a lower number of </w:t>
      </w:r>
      <w:r>
        <w:t>irradiation</w:t>
      </w:r>
      <w:r w:rsidR="00C94853">
        <w:t xml:space="preserve"> operating cycles.  Thus parameterized analysis was often needed for this complex problem in order to meet project schedules.  The model itself was created using COMSOL Multiphysics, using solid mechanics and heat transfer in solids interfaces, with added equations for fission gases, gas gap conductance, contact conductance, and the input of pellet swelling/densification from current or projected data.</w:t>
      </w:r>
      <w:r w:rsidR="00FB6B9A">
        <w:t xml:space="preserve">  The results presented are the sole work of this author; however the development of this methodology and modeling was done in conjunction with colleague J. D. Freels.</w:t>
      </w:r>
    </w:p>
    <w:p w:rsidR="00C94853" w:rsidRDefault="00C94853" w:rsidP="00746B4B">
      <w:r>
        <w:t>Chapter 6 walks through the development</w:t>
      </w:r>
      <w:r w:rsidR="006E3273">
        <w:t xml:space="preserve"> </w:t>
      </w:r>
      <w:r w:rsidR="006E3273">
        <w:fldChar w:fldCharType="begin"/>
      </w:r>
      <w:r w:rsidR="006E3273">
        <w:instrText xml:space="preserve"> REF _Ref434442229 \r \h </w:instrText>
      </w:r>
      <w:r w:rsidR="006E3273">
        <w:fldChar w:fldCharType="separate"/>
      </w:r>
      <w:r w:rsidR="00465D9A">
        <w:t>[8]</w:t>
      </w:r>
      <w:r w:rsidR="006E3273">
        <w:fldChar w:fldCharType="end"/>
      </w:r>
      <w:r>
        <w:t xml:space="preserve"> of the discrete ordinates equations in COMSOL, beginning with the static neutron transport equation and deriving the appropriate approximations until a PDE is available for input to the weak form PDE interface.  An application is built using graphical user interface features of the application builder and underlying Java API programming, which allows the construction of discrete ordinates physics equations, boundary conditions for high numbers of angular </w:t>
      </w:r>
      <w:proofErr w:type="spellStart"/>
      <w:r>
        <w:t>quadratures</w:t>
      </w:r>
      <w:proofErr w:type="spellEnd"/>
      <w:r>
        <w:t xml:space="preserve"> or energy groups in a reasonable amount of time.  The code is then validating for static benchmark problems including Kobayashi benchmarks, a water-reflected sphere benchmark, arbitrary examples of high energy group problems with HFIR fuel material and finally a static clean HFIR reactor core model.</w:t>
      </w:r>
    </w:p>
    <w:p w:rsidR="00C94853" w:rsidRPr="00D02640" w:rsidRDefault="00C94853" w:rsidP="00746B4B">
      <w:r>
        <w:lastRenderedPageBreak/>
        <w:t>Chapter 7 continues from Chapter 6 and extends the method</w:t>
      </w:r>
      <w:r w:rsidR="006E3273">
        <w:t>ology from static discrete ordinates to time-dependence of the neutron transport solution.  Subsequently a sample benchmark, followed by reactor feedback transient in the HFIR reactor core is intended to be modelled in the final dissertation document.</w:t>
      </w:r>
    </w:p>
    <w:p w:rsidR="00BB7840" w:rsidRDefault="00BB7840" w:rsidP="00AA149C">
      <w:pPr>
        <w:pStyle w:val="Heading2"/>
      </w:pPr>
      <w:bookmarkStart w:id="50" w:name="_Toc434443881"/>
      <w:r>
        <w:t>Motivation</w:t>
      </w:r>
      <w:r w:rsidR="004E41B7">
        <w:t>s</w:t>
      </w:r>
      <w:r w:rsidR="00236B35">
        <w:t xml:space="preserve"> and Goal</w:t>
      </w:r>
      <w:bookmarkEnd w:id="50"/>
      <w:r w:rsidR="004E41B7">
        <w:t>s</w:t>
      </w:r>
    </w:p>
    <w:p w:rsidR="00765179" w:rsidRPr="00210E2F" w:rsidRDefault="00765179" w:rsidP="00765179">
      <w:pPr>
        <w:spacing w:before="240" w:after="240"/>
      </w:pPr>
      <w:r w:rsidRPr="00210E2F">
        <w:t xml:space="preserve">Under the sponsorship of the U. S. Department of Energy’s (DOE), staff members at the Oak Ridge National Laboratory (ORNL) have been conducting studies to assess the feasibility and then demonstrate the production of </w:t>
      </w:r>
      <w:r w:rsidRPr="00210E2F">
        <w:rPr>
          <w:vertAlign w:val="superscript"/>
        </w:rPr>
        <w:t>238</w:t>
      </w:r>
      <w:r w:rsidRPr="00210E2F">
        <w:t>Pu using the existing domestic neptunium feedstock.</w:t>
      </w:r>
      <w:r w:rsidR="00210E2F" w:rsidRPr="00210E2F">
        <w:t xml:space="preserve">  </w:t>
      </w:r>
      <w:r w:rsidRPr="00210E2F">
        <w:t>Irradiations were performed at the High Flux Isotope Reactor (HFIR)</w:t>
      </w:r>
      <w:proofErr w:type="gramStart"/>
      <w:r w:rsidRPr="00210E2F">
        <w:t>,</w:t>
      </w:r>
      <w:proofErr w:type="gramEnd"/>
      <w:r w:rsidRPr="00210E2F">
        <w:t xml:space="preserve"> however, the work is part of an </w:t>
      </w:r>
      <w:r w:rsidR="00210E2F">
        <w:t>multiple DOE facility</w:t>
      </w:r>
      <w:r w:rsidRPr="00210E2F">
        <w:t xml:space="preserve"> effort to re-establish the domestic production of </w:t>
      </w:r>
      <w:r w:rsidRPr="00210E2F">
        <w:rPr>
          <w:vertAlign w:val="superscript"/>
        </w:rPr>
        <w:t>238</w:t>
      </w:r>
      <w:r w:rsidRPr="00210E2F">
        <w:t xml:space="preserve">Pu in support of </w:t>
      </w:r>
      <w:r w:rsidRPr="00210E2F">
        <w:rPr>
          <w:vertAlign w:val="superscript"/>
        </w:rPr>
        <w:t>238</w:t>
      </w:r>
      <w:r w:rsidRPr="00210E2F">
        <w:t>Pu-powered spacecraft utilized by the National Aeronautics and Space Administration (NASA).</w:t>
      </w:r>
    </w:p>
    <w:p w:rsidR="00765179" w:rsidRPr="00210E2F" w:rsidRDefault="00765179" w:rsidP="00765179">
      <w:pPr>
        <w:spacing w:before="240" w:after="240"/>
      </w:pPr>
      <w:r w:rsidRPr="00210E2F">
        <w:t xml:space="preserve">The goals of the DOE </w:t>
      </w:r>
      <w:r w:rsidRPr="00210E2F">
        <w:rPr>
          <w:vertAlign w:val="superscript"/>
        </w:rPr>
        <w:t>238</w:t>
      </w:r>
      <w:r w:rsidRPr="00210E2F">
        <w:t>Pu supply project</w:t>
      </w:r>
      <w:r w:rsidR="00465D9A">
        <w:t xml:space="preserve"> </w:t>
      </w:r>
      <w:r w:rsidR="00465D9A">
        <w:fldChar w:fldCharType="begin"/>
      </w:r>
      <w:r w:rsidR="00465D9A">
        <w:instrText xml:space="preserve"> REF _Ref434442953 \r \h </w:instrText>
      </w:r>
      <w:r w:rsidR="00465D9A">
        <w:fldChar w:fldCharType="separate"/>
      </w:r>
      <w:r w:rsidR="00465D9A">
        <w:t>[9]</w:t>
      </w:r>
      <w:r w:rsidR="00465D9A">
        <w:fldChar w:fldCharType="end"/>
      </w:r>
      <w:proofErr w:type="gramStart"/>
      <w:r w:rsidR="00465D9A">
        <w:t>,</w:t>
      </w:r>
      <w:proofErr w:type="gramEnd"/>
      <w:r w:rsidR="00465D9A">
        <w:fldChar w:fldCharType="begin"/>
      </w:r>
      <w:r w:rsidR="00465D9A">
        <w:instrText xml:space="preserve"> REF _Ref434443017 \r \h </w:instrText>
      </w:r>
      <w:r w:rsidR="00465D9A">
        <w:fldChar w:fldCharType="separate"/>
      </w:r>
      <w:r w:rsidR="00465D9A">
        <w:t>[3]</w:t>
      </w:r>
      <w:r w:rsidR="00465D9A">
        <w:fldChar w:fldCharType="end"/>
      </w:r>
      <w:r w:rsidRPr="00210E2F">
        <w:t xml:space="preserve"> here at HFIR </w:t>
      </w:r>
      <w:r w:rsidR="00082F53" w:rsidRPr="00210E2F">
        <w:t>include</w:t>
      </w:r>
      <w:r w:rsidRPr="00210E2F">
        <w:t>:</w:t>
      </w:r>
    </w:p>
    <w:p w:rsidR="00082F53" w:rsidRPr="00210E2F" w:rsidRDefault="00082F53" w:rsidP="003F08A5">
      <w:pPr>
        <w:pStyle w:val="ListParagraph"/>
        <w:numPr>
          <w:ilvl w:val="0"/>
          <w:numId w:val="5"/>
        </w:numPr>
        <w:spacing w:before="240" w:after="240"/>
      </w:pPr>
      <w:r w:rsidRPr="00210E2F">
        <w:t>Ensure that the ability of the reactor to perform its scientific missions is not significantly diminished.</w:t>
      </w:r>
    </w:p>
    <w:p w:rsidR="00765179" w:rsidRPr="00210E2F" w:rsidRDefault="00082F53" w:rsidP="003F08A5">
      <w:pPr>
        <w:pStyle w:val="ListParagraph"/>
        <w:numPr>
          <w:ilvl w:val="0"/>
          <w:numId w:val="5"/>
        </w:numPr>
        <w:spacing w:before="240" w:after="240"/>
      </w:pPr>
      <w:r w:rsidRPr="00210E2F">
        <w:t xml:space="preserve"> </w:t>
      </w:r>
      <w:r w:rsidR="00765179" w:rsidRPr="00210E2F">
        <w:t>Demonstrate the successful irradiation of NpO</w:t>
      </w:r>
      <w:r w:rsidR="00765179" w:rsidRPr="00210E2F">
        <w:rPr>
          <w:vertAlign w:val="subscript"/>
        </w:rPr>
        <w:t>2</w:t>
      </w:r>
      <w:r w:rsidR="00765179" w:rsidRPr="00210E2F">
        <w:t xml:space="preserve"> pellets and subsequent chemical extraction of </w:t>
      </w:r>
      <w:r w:rsidR="00765179" w:rsidRPr="00210E2F">
        <w:rPr>
          <w:vertAlign w:val="superscript"/>
        </w:rPr>
        <w:t>238</w:t>
      </w:r>
      <w:r w:rsidR="00765179" w:rsidRPr="00210E2F">
        <w:t>Pu at the neighboring Research Engineering Development Center (REDC) on the ORNL site.</w:t>
      </w:r>
    </w:p>
    <w:p w:rsidR="00082F53" w:rsidRPr="00210E2F" w:rsidRDefault="00082F53" w:rsidP="003F08A5">
      <w:pPr>
        <w:pStyle w:val="ListParagraph"/>
        <w:numPr>
          <w:ilvl w:val="0"/>
          <w:numId w:val="5"/>
        </w:numPr>
        <w:spacing w:before="240" w:after="240"/>
      </w:pPr>
      <w:r w:rsidRPr="00210E2F">
        <w:t>Collect pre- and post-irradiation material data on the as-yet unstudied NpO</w:t>
      </w:r>
      <w:r w:rsidRPr="00210E2F">
        <w:rPr>
          <w:vertAlign w:val="subscript"/>
        </w:rPr>
        <w:t>2</w:t>
      </w:r>
      <w:r w:rsidRPr="00210E2F">
        <w:t>/Al cermet used in pellet production in the course of demonstration.</w:t>
      </w:r>
    </w:p>
    <w:p w:rsidR="00765179" w:rsidRPr="00210E2F" w:rsidRDefault="00082F53" w:rsidP="003F08A5">
      <w:pPr>
        <w:pStyle w:val="ListParagraph"/>
        <w:numPr>
          <w:ilvl w:val="0"/>
          <w:numId w:val="5"/>
        </w:numPr>
        <w:spacing w:before="240" w:after="240"/>
      </w:pPr>
      <w:r w:rsidRPr="00210E2F">
        <w:t>Ensure safe operation of the reactor as well as the structural integrity of the target cladding for different target designs and operating cycles.</w:t>
      </w:r>
    </w:p>
    <w:p w:rsidR="00765179" w:rsidRPr="00210E2F" w:rsidRDefault="00082F53" w:rsidP="00765179">
      <w:r w:rsidRPr="00210E2F">
        <w:t>Thus, in the course of this project, detailed experiment safety analyses are needed to assess the conditions in the target</w:t>
      </w:r>
      <w:r w:rsidR="00CF1B99" w:rsidRPr="00210E2F">
        <w:t xml:space="preserve"> under irradiation</w:t>
      </w:r>
      <w:r w:rsidRPr="00210E2F">
        <w:t xml:space="preserve">, given the limited </w:t>
      </w:r>
      <w:r w:rsidR="00CF1B99" w:rsidRPr="00210E2F">
        <w:t xml:space="preserve">set of </w:t>
      </w:r>
      <w:r w:rsidRPr="00210E2F">
        <w:t xml:space="preserve">pre- and post-irradiation data on the target materials.  The irradiation test program consists of four phases that provide an incremental </w:t>
      </w:r>
      <w:r w:rsidRPr="00210E2F">
        <w:lastRenderedPageBreak/>
        <w:t>approach intended to reduce the risk of target failure during testing, the examination data from each phase being use</w:t>
      </w:r>
      <w:r w:rsidR="00CF1B99" w:rsidRPr="00210E2F">
        <w:t>d to validate the previous analysis and enable analysis of the subsequent phase.  As the limiting conditions for these targets have been under steady-state overpower conditions, the development of a fully-coupled thermal-structure model of the target has been crucial to project continuation.</w:t>
      </w:r>
    </w:p>
    <w:p w:rsidR="00B0250C" w:rsidRPr="00210E2F" w:rsidRDefault="00B0250C" w:rsidP="00765179">
      <w:r w:rsidRPr="00210E2F">
        <w:t xml:space="preserve">Concurrently, ORNL staff members have been conducting studies under the sponsorship of the DOE’s National Nuclear Security Administration (NNSA) to </w:t>
      </w:r>
      <w:r w:rsidR="00B8259F">
        <w:t xml:space="preserve">assess the safe conversion </w:t>
      </w:r>
      <w:r w:rsidRPr="00210E2F">
        <w:t>from high enriched uranium (HEU) fuel to low enriched uranium (LEU) fuel.  The current HEU core was designed based on experiments, calculations, and expert opinions, while large-scale validation experiments are not a present option for re-design due to increased financial expenses</w:t>
      </w:r>
      <w:r w:rsidR="00C63EAD" w:rsidRPr="00210E2F">
        <w:t xml:space="preserve"> in modern nuclear operations</w:t>
      </w:r>
      <w:r w:rsidRPr="00210E2F">
        <w:t>.  Therefore more advanced computational methods will be needed to fill this gap, including studies of reactor transient behavior.</w:t>
      </w:r>
      <w:r w:rsidR="0036644A" w:rsidRPr="00210E2F">
        <w:t xml:space="preserve">  The motivation behind more detailed spatially-dependent reactor transient studies is then to remove assumptions and conservatisms in current methodology, while validating against measured transients in the HEU design for subsequent use in LEU fuel environments.</w:t>
      </w:r>
    </w:p>
    <w:p w:rsidR="00CF1B99" w:rsidRPr="00210E2F" w:rsidRDefault="00B8259F" w:rsidP="00CF1B99">
      <w:pPr>
        <w:spacing w:before="240" w:after="240"/>
      </w:pPr>
      <w:r>
        <w:t xml:space="preserve">The continuous development of and expertise in new methodologies and </w:t>
      </w:r>
      <w:r w:rsidR="00CF1B99" w:rsidRPr="00210E2F">
        <w:t xml:space="preserve">current </w:t>
      </w:r>
      <w:r w:rsidR="00B0250C" w:rsidRPr="00210E2F">
        <w:t>computational</w:t>
      </w:r>
      <w:r w:rsidR="00CF1B99" w:rsidRPr="00210E2F">
        <w:t xml:space="preserve"> tools </w:t>
      </w:r>
      <w:r>
        <w:t xml:space="preserve">is crucial in any scientific facility due to the common ailments of lack of maintenance, documentation, loss of expertise that often cause previous tools and methodologies to become </w:t>
      </w:r>
      <w:r w:rsidR="00CF1B99" w:rsidRPr="00210E2F">
        <w:t xml:space="preserve">incompatible with current standards.  The deterministic studies presented here make use of finite element analysis codes, robust solvers and detailed 2-D R-Z or 3-D geometries.  The stochastic studies presented here make use of Monte Carlo codes and detailed three-dimensional geometry.  Discrete ordinates method-based physics are developed in this dissertation and are applied to some of the static and time-dependent analyses because </w:t>
      </w:r>
      <w:r w:rsidR="00B0250C" w:rsidRPr="00210E2F">
        <w:t>discrete ordinates offers direct multiphysics coupling and detailed flux distributions over</w:t>
      </w:r>
      <w:r w:rsidR="0036644A" w:rsidRPr="00210E2F">
        <w:t xml:space="preserve"> Monte Carlo codes</w:t>
      </w:r>
      <w:r w:rsidR="00CF1B99" w:rsidRPr="00210E2F">
        <w:t xml:space="preserve"> </w:t>
      </w:r>
      <w:r w:rsidR="00B0250C" w:rsidRPr="00210E2F">
        <w:t xml:space="preserve">as well as </w:t>
      </w:r>
      <w:r w:rsidR="0036644A" w:rsidRPr="00210E2F">
        <w:t>the elimination of</w:t>
      </w:r>
      <w:r w:rsidR="00B0250C" w:rsidRPr="00210E2F">
        <w:t xml:space="preserve"> theoretical limitations with respect to other theories (diffusion theory, point kinetics)</w:t>
      </w:r>
      <w:r w:rsidR="00CF1B99" w:rsidRPr="00210E2F">
        <w:t>.</w:t>
      </w:r>
      <w:r w:rsidR="00B0250C" w:rsidRPr="00210E2F">
        <w:t xml:space="preserve">  All of these tools are built to </w:t>
      </w:r>
      <w:r w:rsidR="0036644A" w:rsidRPr="00210E2F">
        <w:t>aid in detailed, accurate and efficient analysis of experiment and reactor operations in the unique reactor design of the HFIR.</w:t>
      </w:r>
    </w:p>
    <w:p w:rsidR="001948D9" w:rsidRPr="00210E2F" w:rsidRDefault="00407F9D" w:rsidP="0036644A">
      <w:pPr>
        <w:spacing w:before="240" w:after="240"/>
      </w:pPr>
      <w:r>
        <w:lastRenderedPageBreak/>
        <w:t>COMSOL, a flexible finite element analysis software platform</w:t>
      </w:r>
      <w:r w:rsidR="00B0250C" w:rsidRPr="00210E2F">
        <w:t xml:space="preserve">, has </w:t>
      </w:r>
      <w:r w:rsidR="00FF23CD">
        <w:t>been impl</w:t>
      </w:r>
      <w:r w:rsidR="00647618">
        <w:t>eme</w:t>
      </w:r>
      <w:r w:rsidR="00FF23CD">
        <w:t>nted recently</w:t>
      </w:r>
      <w:r w:rsidR="00B0250C" w:rsidRPr="00210E2F">
        <w:t xml:space="preserve"> at HFIR for perfor</w:t>
      </w:r>
      <w:r>
        <w:t>ming thermal-hydraulic analyses of the LEU and HEU fuel plates as well as a diffusion model for reactor transients</w:t>
      </w:r>
      <w:r w:rsidR="00B0250C" w:rsidRPr="00210E2F">
        <w:t xml:space="preserve">.  Three-dimensional models of HFIR fuel plates have been developed such that heat transfer </w:t>
      </w:r>
      <w:r w:rsidR="00465D9A">
        <w:t xml:space="preserve">in all three dimensions (across the width, axial length and thickness of the plate) is modeled, which is an improvement over current 1-D models of the fuel plates </w:t>
      </w:r>
      <w:r w:rsidR="00465D9A">
        <w:fldChar w:fldCharType="begin"/>
      </w:r>
      <w:r w:rsidR="00465D9A">
        <w:instrText xml:space="preserve"> REF _Ref285636237 \r \h </w:instrText>
      </w:r>
      <w:r w:rsidR="00465D9A">
        <w:fldChar w:fldCharType="separate"/>
      </w:r>
      <w:r w:rsidR="00465D9A">
        <w:t>[10]</w:t>
      </w:r>
      <w:r w:rsidR="00465D9A">
        <w:fldChar w:fldCharType="end"/>
      </w:r>
      <w:r w:rsidR="00B0250C" w:rsidRPr="00210E2F">
        <w:t xml:space="preserve">.  </w:t>
      </w:r>
      <w:r>
        <w:t>The successful implementation of this tool is another motivation behind</w:t>
      </w:r>
      <w:r w:rsidR="00B0250C" w:rsidRPr="00210E2F">
        <w:t xml:space="preserve"> </w:t>
      </w:r>
      <w:r w:rsidR="0036644A" w:rsidRPr="00210E2F">
        <w:t>the use of COMSOL for thermal, mechanical, and neutronics-based studies of reactor experiments.</w:t>
      </w:r>
      <w:r>
        <w:t xml:space="preserve">  The diffusion theory model</w:t>
      </w:r>
      <w:r w:rsidR="00647618">
        <w:t xml:space="preserve"> </w:t>
      </w:r>
      <w:r w:rsidR="00647618">
        <w:fldChar w:fldCharType="begin"/>
      </w:r>
      <w:r w:rsidR="00647618">
        <w:instrText xml:space="preserve"> REF _Ref434448589 \r \h </w:instrText>
      </w:r>
      <w:r w:rsidR="00647618">
        <w:fldChar w:fldCharType="separate"/>
      </w:r>
      <w:r w:rsidR="00647618">
        <w:t>[11]</w:t>
      </w:r>
      <w:r w:rsidR="00647618">
        <w:fldChar w:fldCharType="end"/>
      </w:r>
      <w:r>
        <w:t xml:space="preserve">, which utilized </w:t>
      </w:r>
      <w:r w:rsidR="00B8259F">
        <w:t>the COMSOL PDE coefficient interfaces,</w:t>
      </w:r>
      <w:r>
        <w:t xml:space="preserve"> </w:t>
      </w:r>
      <w:r w:rsidR="00B8259F">
        <w:t>was</w:t>
      </w:r>
      <w:r>
        <w:t xml:space="preserve"> successfully applied to spatially-dependent reactor kinetics </w:t>
      </w:r>
      <w:r w:rsidR="00B8259F">
        <w:t>and was thus the motivating principle behind Chapters 6 and 7</w:t>
      </w:r>
      <w:r w:rsidR="00647618">
        <w:t xml:space="preserve"> of this research</w:t>
      </w:r>
      <w:r w:rsidR="00B8259F">
        <w:t>.</w:t>
      </w:r>
    </w:p>
    <w:p w:rsidR="001948D9" w:rsidRDefault="001948D9" w:rsidP="00AA149C">
      <w:pPr>
        <w:pStyle w:val="Heading2"/>
      </w:pPr>
      <w:bookmarkStart w:id="51" w:name="_Toc434443882"/>
      <w:r>
        <w:t xml:space="preserve">Literature </w:t>
      </w:r>
      <w:r w:rsidRPr="00961CAF">
        <w:t>Review</w:t>
      </w:r>
      <w:bookmarkEnd w:id="51"/>
    </w:p>
    <w:p w:rsidR="00CB06D1" w:rsidRDefault="00DF2CA9" w:rsidP="00DF2CA9">
      <w:r>
        <w:t xml:space="preserve">The purpose of this section is to establish a satisfactory body of </w:t>
      </w:r>
      <w:r w:rsidR="006711FF">
        <w:t>information and similar studies that serve to support and define the current work.</w:t>
      </w:r>
      <w:r>
        <w:t xml:space="preserve">  In this section, the theoretical framework and methodology of previous related work will be discussed, as well as the new and original purpose of the current work within the context of the field.</w:t>
      </w:r>
      <w:r w:rsidR="006711FF">
        <w:t xml:space="preserve">  The following subsections are included with supporting documentation n the subjects: 1) HFIR </w:t>
      </w:r>
      <w:r w:rsidR="00FD579D">
        <w:t xml:space="preserve">reactor physics calculations, 2) HFIR Reactor Kinetics, 3) Discrete Ordinates Studies at HFIR, 4) Codes of Discrete Ordinates, 5) Neutronics Modeling using COMSOL </w:t>
      </w:r>
      <w:r w:rsidR="00656EEB">
        <w:t>Multiphysics</w:t>
      </w:r>
      <w:r w:rsidR="00FD579D">
        <w:t>, and 6) Pellet Thermal-Structure Calculations.</w:t>
      </w:r>
    </w:p>
    <w:p w:rsidR="00AE2FE6" w:rsidRPr="00AE2FE6" w:rsidRDefault="00AE2FE6" w:rsidP="00AE2FE6"/>
    <w:p w:rsidR="00AE2FE6" w:rsidRDefault="00AE2FE6" w:rsidP="00AE2FE6">
      <w:pPr>
        <w:pStyle w:val="Heading3"/>
        <w:spacing w:before="0" w:after="200" w:line="276" w:lineRule="auto"/>
        <w:jc w:val="left"/>
        <w:rPr>
          <w:rFonts w:cstheme="minorHAnsi"/>
        </w:rPr>
      </w:pPr>
      <w:bookmarkStart w:id="52" w:name="_Toc434443883"/>
      <w:r>
        <w:rPr>
          <w:rFonts w:cstheme="minorHAnsi"/>
        </w:rPr>
        <w:t>Codes for Discrete Ordinates</w:t>
      </w:r>
      <w:bookmarkEnd w:id="52"/>
    </w:p>
    <w:p w:rsidR="00E770D0" w:rsidRDefault="00AE2FE6" w:rsidP="00257C87">
      <w:r>
        <w:t>Existing computer codes that solve the neutron transport pr</w:t>
      </w:r>
      <w:r w:rsidR="004E41B7">
        <w:t>oblem using discrete ordinates,</w:t>
      </w:r>
      <w:r>
        <w:t xml:space="preserve"> </w:t>
      </w:r>
      <w:r w:rsidR="004E41B7">
        <w:fldChar w:fldCharType="begin"/>
      </w:r>
      <w:r w:rsidR="004E41B7">
        <w:instrText xml:space="preserve"> REF _Ref285636736 \r \h </w:instrText>
      </w:r>
      <w:r w:rsidR="004E41B7">
        <w:fldChar w:fldCharType="separate"/>
      </w:r>
      <w:r w:rsidR="009A62CC">
        <w:t>[11]</w:t>
      </w:r>
      <w:r w:rsidR="004E41B7">
        <w:fldChar w:fldCharType="end"/>
      </w:r>
      <w:r>
        <w:t>-</w:t>
      </w:r>
      <w:r w:rsidR="004E41B7">
        <w:fldChar w:fldCharType="begin"/>
      </w:r>
      <w:r w:rsidR="004E41B7">
        <w:instrText xml:space="preserve"> REF _Ref434444611 \r \h </w:instrText>
      </w:r>
      <w:r w:rsidR="004E41B7">
        <w:fldChar w:fldCharType="separate"/>
      </w:r>
      <w:r w:rsidR="009A62CC">
        <w:t>[20]</w:t>
      </w:r>
      <w:r w:rsidR="004E41B7">
        <w:fldChar w:fldCharType="end"/>
      </w:r>
      <w:r>
        <w:t xml:space="preserve"> , are often limited with respect to one or more of the following characteristics: Cartesian mesh, static modeling only, limited number of dimensions, and no availability to multiphysics coupling.  </w:t>
      </w:r>
      <w:r w:rsidR="00F67EB9">
        <w:t>An exception to these limitations exists</w:t>
      </w:r>
      <w:r w:rsidR="004E41B7">
        <w:fldChar w:fldCharType="begin"/>
      </w:r>
      <w:r w:rsidR="004E41B7">
        <w:instrText xml:space="preserve"> REF _Ref434444619 \r \h </w:instrText>
      </w:r>
      <w:r w:rsidR="004E41B7">
        <w:fldChar w:fldCharType="separate"/>
      </w:r>
      <w:r w:rsidR="009A62CC">
        <w:t>[21]</w:t>
      </w:r>
      <w:r w:rsidR="004E41B7">
        <w:fldChar w:fldCharType="end"/>
      </w:r>
      <w:r w:rsidR="004E41B7">
        <w:t>-</w:t>
      </w:r>
      <w:r w:rsidR="004E41B7">
        <w:fldChar w:fldCharType="begin"/>
      </w:r>
      <w:r w:rsidR="004E41B7">
        <w:instrText xml:space="preserve"> REF _Ref434444623 \r \h </w:instrText>
      </w:r>
      <w:r w:rsidR="004E41B7">
        <w:fldChar w:fldCharType="separate"/>
      </w:r>
      <w:r w:rsidR="009A62CC">
        <w:t>[25]</w:t>
      </w:r>
      <w:r w:rsidR="004E41B7">
        <w:fldChar w:fldCharType="end"/>
      </w:r>
      <w:r w:rsidR="00F67EB9">
        <w:t xml:space="preserve">; however it is </w:t>
      </w:r>
      <w:r>
        <w:t xml:space="preserve">used primarily for and developed for commercial power </w:t>
      </w:r>
      <w:r>
        <w:lastRenderedPageBreak/>
        <w:t xml:space="preserve">reactors with geometries, operating conditions, and purposes significantly different from the HFIR.  HFIR is unique because of its compact core design (height = 2 ft, outer radius = 8.5 in), which is composed of 540 involute-shaped, HEU (93 % </w:t>
      </w:r>
      <w:r>
        <w:rPr>
          <w:vertAlign w:val="superscript"/>
        </w:rPr>
        <w:t>235</w:t>
      </w:r>
      <w:r>
        <w:t xml:space="preserve">U) inner and outer fuel plates that operates at 85 </w:t>
      </w:r>
      <w:proofErr w:type="spellStart"/>
      <w:r>
        <w:t>MW</w:t>
      </w:r>
      <w:r>
        <w:rPr>
          <w:vertAlign w:val="subscript"/>
        </w:rPr>
        <w:t>th</w:t>
      </w:r>
      <w:proofErr w:type="spellEnd"/>
      <w:r w:rsidRPr="00AE2FE6">
        <w:t>.</w:t>
      </w:r>
      <w:r>
        <w:t xml:space="preserve">  In comparison, a typical commercial light water reactor is composed of approximately 50,000 fuel rods </w:t>
      </w:r>
      <w:r w:rsidR="008A7A8A">
        <w:t>in bundles</w:t>
      </w:r>
      <w:r>
        <w:t xml:space="preserve"> about </w:t>
      </w:r>
      <w:r w:rsidR="008A7A8A">
        <w:t>4 meters long</w:t>
      </w:r>
      <w:r>
        <w:t xml:space="preserve"> and filled with uranium dioxide pellets enric</w:t>
      </w:r>
      <w:r w:rsidR="008A7A8A">
        <w:t>hed to ~</w:t>
      </w:r>
      <w:r>
        <w:t xml:space="preserve">5 percent in </w:t>
      </w:r>
      <w:r>
        <w:rPr>
          <w:vertAlign w:val="superscript"/>
        </w:rPr>
        <w:t>235</w:t>
      </w:r>
      <w:r>
        <w:t>U/U.</w:t>
      </w:r>
    </w:p>
    <w:p w:rsidR="004E41B7" w:rsidRDefault="004E41B7" w:rsidP="00257C87"/>
    <w:p w:rsidR="001948D9" w:rsidRDefault="004F2055" w:rsidP="00AA149C">
      <w:pPr>
        <w:pStyle w:val="Heading3"/>
      </w:pPr>
      <w:bookmarkStart w:id="53" w:name="_Toc434443884"/>
      <w:r>
        <w:t xml:space="preserve">Transient </w:t>
      </w:r>
      <w:r w:rsidR="00AE2FE6">
        <w:t>Reactor</w:t>
      </w:r>
      <w:r w:rsidR="004E41B7">
        <w:t xml:space="preserve"> Behavior</w:t>
      </w:r>
      <w:r w:rsidR="00AE2FE6">
        <w:t xml:space="preserve"> </w:t>
      </w:r>
      <w:bookmarkEnd w:id="53"/>
      <w:r w:rsidR="004E41B7">
        <w:t>Codes</w:t>
      </w:r>
    </w:p>
    <w:p w:rsidR="00455512" w:rsidRDefault="004F2055" w:rsidP="00455512">
      <w:r>
        <w:t>The existing computer codes,</w:t>
      </w:r>
      <w:r w:rsidR="009A62CC">
        <w:fldChar w:fldCharType="begin"/>
      </w:r>
      <w:r w:rsidR="009A62CC">
        <w:instrText xml:space="preserve"> REF _Ref434445680 \r \h </w:instrText>
      </w:r>
      <w:r w:rsidR="009A62CC">
        <w:fldChar w:fldCharType="separate"/>
      </w:r>
      <w:r w:rsidR="009A62CC">
        <w:t>[26]</w:t>
      </w:r>
      <w:r w:rsidR="009A62CC">
        <w:fldChar w:fldCharType="end"/>
      </w:r>
      <w:r w:rsidR="009A62CC">
        <w:t>-</w:t>
      </w:r>
      <w:r w:rsidR="009A62CC">
        <w:fldChar w:fldCharType="begin"/>
      </w:r>
      <w:r w:rsidR="009A62CC">
        <w:instrText xml:space="preserve"> REF _Ref434445687 \r \h </w:instrText>
      </w:r>
      <w:r w:rsidR="009A62CC">
        <w:fldChar w:fldCharType="separate"/>
      </w:r>
      <w:r w:rsidR="009A62CC">
        <w:t>[33]</w:t>
      </w:r>
      <w:r w:rsidR="009A62CC">
        <w:fldChar w:fldCharType="end"/>
      </w:r>
      <w:r>
        <w:t xml:space="preserve">, that are used for modeling reactivity-induced transients are, in general, developed for commercial power reactors with geometries and operating conditions significantly different from </w:t>
      </w:r>
      <w:r w:rsidR="00AE2FE6">
        <w:t xml:space="preserve">the </w:t>
      </w:r>
      <w:r w:rsidR="008A7A8A">
        <w:t>HFIR, as described in the section above.</w:t>
      </w:r>
      <w:r w:rsidR="004325C9">
        <w:t xml:space="preserve">  The current HFIR reactor kinetics model employed in the safety analysis report (SAR) uses point kinetics</w:t>
      </w:r>
      <w:r w:rsidR="004E41B7">
        <w:t xml:space="preserve"> methodology coupled to the RELAP5 thermal-hydraulic code</w:t>
      </w:r>
      <w:r w:rsidR="00213A09">
        <w:t xml:space="preserve"> </w:t>
      </w:r>
      <w:r w:rsidR="00213A09">
        <w:fldChar w:fldCharType="begin"/>
      </w:r>
      <w:r w:rsidR="00213A09">
        <w:instrText xml:space="preserve"> REF _Ref285636331 \r \h </w:instrText>
      </w:r>
      <w:r w:rsidR="00213A09">
        <w:fldChar w:fldCharType="separate"/>
      </w:r>
      <w:r w:rsidR="00213A09">
        <w:t>[34]</w:t>
      </w:r>
      <w:r w:rsidR="00213A09">
        <w:fldChar w:fldCharType="end"/>
      </w:r>
      <w:r w:rsidR="00213A09">
        <w:t>-</w:t>
      </w:r>
      <w:r w:rsidR="00213A09">
        <w:fldChar w:fldCharType="begin"/>
      </w:r>
      <w:r w:rsidR="00213A09">
        <w:instrText xml:space="preserve"> REF _Ref434445892 \r \h </w:instrText>
      </w:r>
      <w:r w:rsidR="00213A09">
        <w:fldChar w:fldCharType="separate"/>
      </w:r>
      <w:r w:rsidR="00213A09">
        <w:t>[37]</w:t>
      </w:r>
      <w:r w:rsidR="00213A09">
        <w:fldChar w:fldCharType="end"/>
      </w:r>
      <w:r w:rsidR="004325C9">
        <w:t>.</w:t>
      </w:r>
      <w:r w:rsidR="004E41B7">
        <w:t xml:space="preserve">  The RELAP5 code is allowed to assume steady-state conditions and subsequently reactivity feedbacks inform transient power behavior via conservative temperature and void coefficients.  The limitations of this implementation are the point kinetics code which has no spatial effects and the one-dimensional RELAP-5 calculations.</w:t>
      </w:r>
    </w:p>
    <w:p w:rsidR="004C0C3E" w:rsidRDefault="00A603A0" w:rsidP="00AA149C">
      <w:pPr>
        <w:pStyle w:val="Heading3"/>
      </w:pPr>
      <w:bookmarkStart w:id="54" w:name="_Toc434443885"/>
      <w:r>
        <w:t>Discrete Ordinates</w:t>
      </w:r>
      <w:r w:rsidR="00F2569B">
        <w:t xml:space="preserve"> Studies</w:t>
      </w:r>
      <w:r w:rsidR="004C0C3E">
        <w:t xml:space="preserve"> at</w:t>
      </w:r>
      <w:r w:rsidR="00D1645F">
        <w:t xml:space="preserve"> the</w:t>
      </w:r>
      <w:r w:rsidR="004C0C3E">
        <w:t xml:space="preserve"> HFIR</w:t>
      </w:r>
      <w:bookmarkEnd w:id="54"/>
      <w:r w:rsidR="004C0C3E">
        <w:t xml:space="preserve"> </w:t>
      </w:r>
    </w:p>
    <w:p w:rsidR="00AC502D" w:rsidRDefault="00D1645F" w:rsidP="00D1645F">
      <w:r>
        <w:t>Studies of the HFIR</w:t>
      </w:r>
      <w:r w:rsidR="00213A09">
        <w:t xml:space="preserve"> reactor</w:t>
      </w:r>
      <w:r>
        <w:t xml:space="preserve"> have </w:t>
      </w:r>
      <w:r w:rsidR="00213A09">
        <w:t xml:space="preserve">previously been completed, the following is a short summary of the most recent </w:t>
      </w:r>
      <w:r w:rsidR="00FF23CD">
        <w:fldChar w:fldCharType="begin"/>
      </w:r>
      <w:r w:rsidR="00FF23CD">
        <w:instrText xml:space="preserve"> REF _Ref434446712 \r \h </w:instrText>
      </w:r>
      <w:r w:rsidR="00FF23CD">
        <w:fldChar w:fldCharType="separate"/>
      </w:r>
      <w:r w:rsidR="00FF23CD">
        <w:t>[38]</w:t>
      </w:r>
      <w:r w:rsidR="00FF23CD">
        <w:fldChar w:fldCharType="end"/>
      </w:r>
      <w:r w:rsidR="00FF23CD">
        <w:t>-</w:t>
      </w:r>
      <w:r w:rsidR="00FF23CD">
        <w:fldChar w:fldCharType="begin"/>
      </w:r>
      <w:r w:rsidR="00FF23CD">
        <w:instrText xml:space="preserve"> REF _Ref434446725 \r \h </w:instrText>
      </w:r>
      <w:r w:rsidR="00FF23CD">
        <w:fldChar w:fldCharType="separate"/>
      </w:r>
      <w:r w:rsidR="00FF23CD">
        <w:t>[42]</w:t>
      </w:r>
      <w:r w:rsidR="00FF23CD">
        <w:fldChar w:fldCharType="end"/>
      </w:r>
      <w:r w:rsidR="00213A09">
        <w:t>:</w:t>
      </w:r>
    </w:p>
    <w:p w:rsidR="00A246D4" w:rsidRDefault="00A246D4" w:rsidP="003F08A5">
      <w:pPr>
        <w:pStyle w:val="ListParagraph"/>
        <w:numPr>
          <w:ilvl w:val="0"/>
          <w:numId w:val="6"/>
        </w:numPr>
        <w:spacing w:before="240" w:after="240"/>
      </w:pPr>
      <w:r>
        <w:t>Radiation dose rate calculations in beam tube vessel walls using two- and three- dimensional discrete ordinates codes DORT and TORT.</w:t>
      </w:r>
    </w:p>
    <w:p w:rsidR="00A246D4" w:rsidRDefault="00A246D4" w:rsidP="003F08A5">
      <w:pPr>
        <w:pStyle w:val="ListParagraph"/>
        <w:numPr>
          <w:ilvl w:val="0"/>
          <w:numId w:val="6"/>
        </w:numPr>
        <w:spacing w:before="240" w:after="240"/>
      </w:pPr>
      <w:r>
        <w:t xml:space="preserve">Pressure-vessel flux calculations in three-dimensional discrete ordinates code TORT </w:t>
      </w:r>
    </w:p>
    <w:p w:rsidR="00D1645F" w:rsidRDefault="00D1645F" w:rsidP="003F08A5">
      <w:pPr>
        <w:pStyle w:val="ListParagraph"/>
        <w:numPr>
          <w:ilvl w:val="0"/>
          <w:numId w:val="6"/>
        </w:numPr>
        <w:spacing w:before="240" w:after="240"/>
      </w:pPr>
      <w:r>
        <w:t>A beam-tube flux calculation using the one- and two-dimensional</w:t>
      </w:r>
      <w:r w:rsidR="00A246D4">
        <w:t xml:space="preserve"> code</w:t>
      </w:r>
      <w:r>
        <w:t xml:space="preserve"> DOT4 and three-dimensional</w:t>
      </w:r>
      <w:r w:rsidR="00A246D4">
        <w:t xml:space="preserve"> code</w:t>
      </w:r>
      <w:r>
        <w:t xml:space="preserve"> </w:t>
      </w:r>
      <w:r w:rsidR="00A246D4">
        <w:t>TORT for discrete ordinates, with correction factors in final results.</w:t>
      </w:r>
    </w:p>
    <w:p w:rsidR="00D1645F" w:rsidRDefault="00213A09" w:rsidP="003F08A5">
      <w:pPr>
        <w:pStyle w:val="ListParagraph"/>
        <w:numPr>
          <w:ilvl w:val="0"/>
          <w:numId w:val="6"/>
        </w:numPr>
        <w:spacing w:before="240" w:after="240"/>
      </w:pPr>
      <w:r>
        <w:lastRenderedPageBreak/>
        <w:t>The 1-D ANISN discrete ordinates code is used to aid in MCNP</w:t>
      </w:r>
      <w:r w:rsidR="00FF23CD">
        <w:t xml:space="preserve"> shielding calculation in HB-3.</w:t>
      </w:r>
      <w:r>
        <w:t xml:space="preserve"> </w:t>
      </w:r>
    </w:p>
    <w:p w:rsidR="00D1645F" w:rsidRDefault="00FF23CD" w:rsidP="00A246D4">
      <w:pPr>
        <w:spacing w:before="240" w:after="240"/>
      </w:pPr>
      <w:r>
        <w:t>The above efforts were all</w:t>
      </w:r>
      <w:r w:rsidR="004325C9">
        <w:t xml:space="preserve"> studies of the HFIR core and its components for the primary purposes of </w:t>
      </w:r>
      <w:r>
        <w:t>shielding calculations in the HFIR beam tubes</w:t>
      </w:r>
      <w:r w:rsidR="004325C9">
        <w:t>,</w:t>
      </w:r>
      <w:r>
        <w:t xml:space="preserve"> using finite-difference codes</w:t>
      </w:r>
      <w:r w:rsidR="004325C9">
        <w:t xml:space="preserve"> in a limited mesh not easily coupled to codes using other physics equations</w:t>
      </w:r>
      <w:r>
        <w:t xml:space="preserve"> and no transient capabilities</w:t>
      </w:r>
      <w:r w:rsidR="004325C9">
        <w:t>.</w:t>
      </w:r>
    </w:p>
    <w:p w:rsidR="00B25AE8" w:rsidRDefault="00B25AE8" w:rsidP="00C65634">
      <w:pPr>
        <w:ind w:firstLine="0"/>
      </w:pPr>
    </w:p>
    <w:p w:rsidR="00D403FC" w:rsidRDefault="00613442" w:rsidP="00AA149C">
      <w:pPr>
        <w:pStyle w:val="Heading3"/>
      </w:pPr>
      <w:bookmarkStart w:id="55" w:name="_Toc434443886"/>
      <w:r>
        <w:t>COMSOL Neutronics Modeling</w:t>
      </w:r>
      <w:bookmarkEnd w:id="55"/>
    </w:p>
    <w:p w:rsidR="008A7A8A" w:rsidRDefault="008A7A8A" w:rsidP="008A7A8A">
      <w:r>
        <w:t>Previous neutronics work in COMSOL has consisted of two static studies and two transient studies.  The first two static studies</w:t>
      </w:r>
      <w:r w:rsidR="00647618">
        <w:t xml:space="preserve"> </w:t>
      </w:r>
      <w:r w:rsidR="00647618">
        <w:fldChar w:fldCharType="begin"/>
      </w:r>
      <w:r w:rsidR="00647618">
        <w:instrText xml:space="preserve"> REF _Ref285636503 \r \h </w:instrText>
      </w:r>
      <w:r w:rsidR="00647618">
        <w:fldChar w:fldCharType="separate"/>
      </w:r>
      <w:r w:rsidR="00647618">
        <w:t>[44]</w:t>
      </w:r>
      <w:r w:rsidR="00647618">
        <w:fldChar w:fldCharType="end"/>
      </w:r>
      <w:r w:rsidR="00647618">
        <w:t>-</w:t>
      </w:r>
      <w:r w:rsidR="00647618">
        <w:fldChar w:fldCharType="begin"/>
      </w:r>
      <w:r w:rsidR="00647618">
        <w:instrText xml:space="preserve"> REF _Ref285636509 \r \h </w:instrText>
      </w:r>
      <w:r w:rsidR="00647618">
        <w:fldChar w:fldCharType="separate"/>
      </w:r>
      <w:r w:rsidR="00647618">
        <w:t>[45]</w:t>
      </w:r>
      <w:r w:rsidR="00647618">
        <w:fldChar w:fldCharType="end"/>
      </w:r>
      <w:r>
        <w:t xml:space="preserve"> consisted of two-group diffusion theory models of LEU-fuel geometries.  The first transient study consisted of</w:t>
      </w:r>
      <w:r w:rsidR="00647618">
        <w:t xml:space="preserve"> a</w:t>
      </w:r>
      <w:r>
        <w:t xml:space="preserve"> 3-group diffusion theory model</w:t>
      </w:r>
      <w:r w:rsidR="00647618">
        <w:t xml:space="preserve"> </w:t>
      </w:r>
      <w:r w:rsidR="00647618">
        <w:fldChar w:fldCharType="begin"/>
      </w:r>
      <w:r w:rsidR="00647618">
        <w:instrText xml:space="preserve"> REF _Ref434448589 \r \h </w:instrText>
      </w:r>
      <w:r w:rsidR="00647618">
        <w:fldChar w:fldCharType="separate"/>
      </w:r>
      <w:r w:rsidR="00647618">
        <w:t>[11]</w:t>
      </w:r>
      <w:r w:rsidR="00647618">
        <w:fldChar w:fldCharType="end"/>
      </w:r>
      <w:r>
        <w:t xml:space="preserve"> of the HFIR core for both static and transient conditions and </w:t>
      </w:r>
      <w:r w:rsidR="00FF23CD">
        <w:t xml:space="preserve">the discrete ordinates development in </w:t>
      </w:r>
      <w:r>
        <w:t>this research is the programmatic extension of that effort.  The fourth study was a point-kinetics multiphysics study of an aqueous uranyl nitrate solution</w:t>
      </w:r>
      <w:r w:rsidR="00647618">
        <w:t xml:space="preserve"> </w:t>
      </w:r>
      <w:r w:rsidR="00647618">
        <w:fldChar w:fldCharType="begin"/>
      </w:r>
      <w:r w:rsidR="00647618">
        <w:instrText xml:space="preserve"> REF _Ref434448872 \r \h </w:instrText>
      </w:r>
      <w:r w:rsidR="00647618">
        <w:fldChar w:fldCharType="separate"/>
      </w:r>
      <w:r w:rsidR="00647618">
        <w:t>[46]</w:t>
      </w:r>
      <w:r w:rsidR="00647618">
        <w:fldChar w:fldCharType="end"/>
      </w:r>
      <w:r w:rsidR="00647618">
        <w:t>, done by the author</w:t>
      </w:r>
      <w:r>
        <w:t>.  None of these studies utilized</w:t>
      </w:r>
      <w:r w:rsidR="00D1645F">
        <w:t xml:space="preserve"> the more-detailed and rigorous</w:t>
      </w:r>
      <w:r>
        <w:t xml:space="preserve"> discrete ordinates method </w:t>
      </w:r>
      <w:r w:rsidR="00D1645F">
        <w:t>to solve the neutron transport equation.</w:t>
      </w:r>
      <w:r w:rsidR="00647618">
        <w:t xml:space="preserve">  However, each of these studies did aid in the establishing the framework for further neutron transport calculations in COMSOL.</w:t>
      </w:r>
    </w:p>
    <w:p w:rsidR="00FF23CD" w:rsidRPr="00A603A0" w:rsidRDefault="00FF23CD" w:rsidP="008A7A8A"/>
    <w:p w:rsidR="006D0C40" w:rsidRDefault="00A603A0" w:rsidP="00A603A0">
      <w:pPr>
        <w:pStyle w:val="Heading3"/>
      </w:pPr>
      <w:bookmarkStart w:id="56" w:name="_Toc434443887"/>
      <w:r>
        <w:t>HFIR Thermal-Structure Calculations</w:t>
      </w:r>
      <w:bookmarkEnd w:id="56"/>
    </w:p>
    <w:p w:rsidR="00917FA0" w:rsidRDefault="00DD5DFD" w:rsidP="00917FA0">
      <w:r>
        <w:t xml:space="preserve">Modern </w:t>
      </w:r>
      <w:r w:rsidR="00E02210">
        <w:t>thermo-</w:t>
      </w:r>
      <w:r>
        <w:t>mechanical analyse</w:t>
      </w:r>
      <w:r w:rsidR="004325C9">
        <w:t xml:space="preserve">s of experimental configurations at the HFIR </w:t>
      </w:r>
      <w:r w:rsidR="006A00E9">
        <w:t>primarily</w:t>
      </w:r>
      <w:r>
        <w:t xml:space="preserve"> consist </w:t>
      </w:r>
      <w:proofErr w:type="gramStart"/>
      <w:r>
        <w:t>of a fully-coupled model</w:t>
      </w:r>
      <w:r w:rsidR="006A00E9">
        <w:t>s</w:t>
      </w:r>
      <w:proofErr w:type="gramEnd"/>
      <w:r>
        <w:t xml:space="preserve"> in ANSYS</w:t>
      </w:r>
      <w:r w:rsidR="006A00E9">
        <w:t xml:space="preserve"> that consider primarily the axial expansion and clearance of target materials under irradiation </w:t>
      </w:r>
      <w:r w:rsidR="006A00E9">
        <w:fldChar w:fldCharType="begin"/>
      </w:r>
      <w:r w:rsidR="006A00E9">
        <w:instrText xml:space="preserve"> REF _Ref434449974 \r \h </w:instrText>
      </w:r>
      <w:r w:rsidR="006A00E9">
        <w:fldChar w:fldCharType="separate"/>
      </w:r>
      <w:r w:rsidR="006A00E9">
        <w:t>[47]</w:t>
      </w:r>
      <w:r w:rsidR="006A00E9">
        <w:fldChar w:fldCharType="end"/>
      </w:r>
      <w:r w:rsidR="006A00E9">
        <w:t>-</w:t>
      </w:r>
      <w:r w:rsidR="006A00E9">
        <w:fldChar w:fldCharType="begin"/>
      </w:r>
      <w:r w:rsidR="006A00E9">
        <w:instrText xml:space="preserve"> REF _Ref434449977 \r \h </w:instrText>
      </w:r>
      <w:r w:rsidR="006A00E9">
        <w:fldChar w:fldCharType="separate"/>
      </w:r>
      <w:r w:rsidR="006A00E9">
        <w:t>[50]</w:t>
      </w:r>
      <w:r w:rsidR="006A00E9">
        <w:fldChar w:fldCharType="end"/>
      </w:r>
      <w:r>
        <w:t xml:space="preserve">.  </w:t>
      </w:r>
      <w:r w:rsidR="006A00E9">
        <w:t>The irradiation</w:t>
      </w:r>
      <w:r>
        <w:t xml:space="preserve"> of isotope</w:t>
      </w:r>
      <w:r w:rsidR="00E64BC7">
        <w:t>s that undergo induced fission</w:t>
      </w:r>
      <w:r w:rsidR="006A00E9">
        <w:t>,</w:t>
      </w:r>
      <w:r w:rsidR="00E64BC7">
        <w:t xml:space="preserve"> as is observed in the </w:t>
      </w:r>
      <w:r w:rsidR="00E64BC7">
        <w:rPr>
          <w:vertAlign w:val="superscript"/>
        </w:rPr>
        <w:t>237</w:t>
      </w:r>
      <w:r w:rsidR="00E64BC7">
        <w:t xml:space="preserve">Np in the </w:t>
      </w:r>
      <w:r w:rsidR="00E64BC7">
        <w:rPr>
          <w:vertAlign w:val="superscript"/>
        </w:rPr>
        <w:t>238</w:t>
      </w:r>
      <w:r w:rsidR="00E64BC7">
        <w:t>Pu production target pellets</w:t>
      </w:r>
      <w:r w:rsidR="006A00E9">
        <w:t>, creates a variety of new and unique problem sets</w:t>
      </w:r>
      <w:r>
        <w:t xml:space="preserve">.  Subsequently, </w:t>
      </w:r>
      <w:r w:rsidR="006A00E9">
        <w:t>the</w:t>
      </w:r>
      <w:r>
        <w:t xml:space="preserve"> fully-coupled </w:t>
      </w:r>
      <w:r w:rsidR="00E02210">
        <w:t>thermo-</w:t>
      </w:r>
      <w:r>
        <w:t xml:space="preserve">mechanical </w:t>
      </w:r>
      <w:r w:rsidR="00E64BC7">
        <w:t>analysis</w:t>
      </w:r>
      <w:r>
        <w:t xml:space="preserve"> of a </w:t>
      </w:r>
      <w:r w:rsidR="006A00E9">
        <w:t>fission NpO</w:t>
      </w:r>
      <w:r w:rsidR="006A00E9">
        <w:rPr>
          <w:vertAlign w:val="subscript"/>
        </w:rPr>
        <w:t>2</w:t>
      </w:r>
      <w:r w:rsidR="006A00E9">
        <w:t xml:space="preserve"> material</w:t>
      </w:r>
      <w:r>
        <w:t xml:space="preserve"> </w:t>
      </w:r>
      <w:r w:rsidR="00E64BC7">
        <w:t>that includes: 1)</w:t>
      </w:r>
      <w:r>
        <w:t xml:space="preserve"> 52 pellets under axial </w:t>
      </w:r>
      <w:r w:rsidR="00E64BC7">
        <w:t>contact and a calculated clearance other target components,</w:t>
      </w:r>
      <w:r>
        <w:t xml:space="preserve"> </w:t>
      </w:r>
      <w:r w:rsidR="00E64BC7">
        <w:t>2)</w:t>
      </w:r>
      <w:r>
        <w:t xml:space="preserve"> strong contact occurring upon the cladding </w:t>
      </w:r>
      <w:r w:rsidR="00E64BC7">
        <w:t xml:space="preserve">side wall for multiple pellets, </w:t>
      </w:r>
      <w:r>
        <w:t xml:space="preserve">and </w:t>
      </w:r>
      <w:r w:rsidR="00E64BC7">
        <w:t xml:space="preserve">2) </w:t>
      </w:r>
      <w:r>
        <w:t>burn-up</w:t>
      </w:r>
      <w:r w:rsidR="00E64BC7">
        <w:t xml:space="preserve"> dependent</w:t>
      </w:r>
      <w:r>
        <w:t xml:space="preserve"> </w:t>
      </w:r>
      <w:r>
        <w:lastRenderedPageBreak/>
        <w:t xml:space="preserve">densification/swelling behavior included </w:t>
      </w:r>
      <w:r w:rsidR="00E64BC7">
        <w:t>is entirely</w:t>
      </w:r>
      <w:r>
        <w:t xml:space="preserve"> outside the normal realm of experiment</w:t>
      </w:r>
      <w:r w:rsidR="00E64BC7">
        <w:t xml:space="preserve"> target</w:t>
      </w:r>
      <w:r>
        <w:t xml:space="preserve"> analyses</w:t>
      </w:r>
      <w:r w:rsidR="00E64BC7">
        <w:t xml:space="preserve"> at the HFIR</w:t>
      </w:r>
      <w:r>
        <w:t>.</w:t>
      </w:r>
    </w:p>
    <w:p w:rsidR="00DD5DFD" w:rsidRPr="00DD5DFD" w:rsidRDefault="00DD5DFD" w:rsidP="00917FA0">
      <w:r>
        <w:t>This method is then best comp</w:t>
      </w:r>
      <w:r w:rsidR="00FD2C3B">
        <w:t>ared to reactor fuel-performance codes</w:t>
      </w:r>
      <w:r w:rsidR="00A10037">
        <w:fldChar w:fldCharType="begin"/>
      </w:r>
      <w:r w:rsidR="00A10037">
        <w:instrText xml:space="preserve"> REF _Ref434451855 \r \h </w:instrText>
      </w:r>
      <w:r w:rsidR="00A10037">
        <w:fldChar w:fldCharType="separate"/>
      </w:r>
      <w:r w:rsidR="00A10037">
        <w:t>[51]</w:t>
      </w:r>
      <w:r w:rsidR="00A10037">
        <w:fldChar w:fldCharType="end"/>
      </w:r>
      <w:r w:rsidR="00A10037">
        <w:t>-</w:t>
      </w:r>
      <w:r w:rsidR="00A10037">
        <w:fldChar w:fldCharType="begin"/>
      </w:r>
      <w:r w:rsidR="00A10037">
        <w:instrText xml:space="preserve"> REF _Ref434451858 \r \h </w:instrText>
      </w:r>
      <w:r w:rsidR="00A10037">
        <w:fldChar w:fldCharType="separate"/>
      </w:r>
      <w:r w:rsidR="00A10037">
        <w:t>[55]</w:t>
      </w:r>
      <w:r w:rsidR="00A10037">
        <w:fldChar w:fldCharType="end"/>
      </w:r>
      <w:r w:rsidR="00FD2C3B">
        <w:t xml:space="preserve">, </w:t>
      </w:r>
      <w:r>
        <w:t>most of which include a weak coupling between</w:t>
      </w:r>
      <w:r w:rsidR="00FD2C3B">
        <w:t xml:space="preserve"> thermal and mechanical physics</w:t>
      </w:r>
      <w:r w:rsidR="00A10037">
        <w:t xml:space="preserve"> or alternatively, more </w:t>
      </w:r>
      <w:r w:rsidR="00FD2C3B">
        <w:t>detailed fully-coupled methodologies</w:t>
      </w:r>
      <w:r w:rsidR="00A10037">
        <w:t xml:space="preserve"> that have been released recently </w:t>
      </w:r>
      <w:r w:rsidR="00A10037">
        <w:fldChar w:fldCharType="begin"/>
      </w:r>
      <w:r w:rsidR="00A10037">
        <w:instrText xml:space="preserve"> REF _Ref434451758 \r \h </w:instrText>
      </w:r>
      <w:r w:rsidR="00A10037">
        <w:fldChar w:fldCharType="separate"/>
      </w:r>
      <w:r w:rsidR="00A10037">
        <w:t>[56]</w:t>
      </w:r>
      <w:r w:rsidR="00A10037">
        <w:fldChar w:fldCharType="end"/>
      </w:r>
      <w:r w:rsidR="00A10037">
        <w:t>-</w:t>
      </w:r>
      <w:r w:rsidR="00A10037">
        <w:fldChar w:fldCharType="begin"/>
      </w:r>
      <w:r w:rsidR="00A10037">
        <w:instrText xml:space="preserve"> REF _Ref434451766 \r \h </w:instrText>
      </w:r>
      <w:r w:rsidR="00A10037">
        <w:fldChar w:fldCharType="separate"/>
      </w:r>
      <w:r w:rsidR="00A10037">
        <w:t>[59]</w:t>
      </w:r>
      <w:r w:rsidR="00A10037">
        <w:fldChar w:fldCharType="end"/>
      </w:r>
      <w:r w:rsidR="00FD2C3B">
        <w:t>.</w:t>
      </w:r>
      <w:r>
        <w:t xml:space="preserve"> </w:t>
      </w:r>
      <w:r w:rsidR="00FD2C3B">
        <w:t xml:space="preserve"> These codes however are </w:t>
      </w:r>
      <w:r>
        <w:t>designed and used primarily for commercial reactor UO</w:t>
      </w:r>
      <w:r>
        <w:rPr>
          <w:vertAlign w:val="subscript"/>
        </w:rPr>
        <w:t>2</w:t>
      </w:r>
      <w:r>
        <w:t xml:space="preserve"> pellets in </w:t>
      </w:r>
      <w:proofErr w:type="spellStart"/>
      <w:r>
        <w:t>zircaloy</w:t>
      </w:r>
      <w:proofErr w:type="spellEnd"/>
      <w:r>
        <w:t xml:space="preserve"> cladding, which have a wealth of </w:t>
      </w:r>
      <w:r w:rsidR="00A10037">
        <w:t xml:space="preserve">historical </w:t>
      </w:r>
      <w:r>
        <w:t>supporting material correlations and measured experi</w:t>
      </w:r>
      <w:r w:rsidR="00FD2C3B">
        <w:t>mental data to validate against and base your simulations upon.</w:t>
      </w:r>
    </w:p>
    <w:p w:rsidR="00961CAF" w:rsidRDefault="00C65634" w:rsidP="00AA149C">
      <w:pPr>
        <w:pStyle w:val="Heading2"/>
      </w:pPr>
      <w:bookmarkStart w:id="57" w:name="_Toc434443888"/>
      <w:r>
        <w:t xml:space="preserve">Brief </w:t>
      </w:r>
      <w:r w:rsidR="0019382E">
        <w:t xml:space="preserve">Nuclear </w:t>
      </w:r>
      <w:r w:rsidR="00961CAF">
        <w:t>Background</w:t>
      </w:r>
      <w:bookmarkEnd w:id="57"/>
    </w:p>
    <w:p w:rsidR="00C65634" w:rsidRDefault="00A87E2A" w:rsidP="00AF709F">
      <w:r>
        <w:t>To be added.</w:t>
      </w:r>
    </w:p>
    <w:p w:rsidR="00C65634" w:rsidRDefault="00A87E2A" w:rsidP="00AA149C">
      <w:pPr>
        <w:pStyle w:val="Heading3"/>
      </w:pPr>
      <w:bookmarkStart w:id="58" w:name="_Toc434443889"/>
      <w:r>
        <w:t>Neutron Transport</w:t>
      </w:r>
      <w:bookmarkEnd w:id="58"/>
    </w:p>
    <w:p w:rsidR="00A87E2A" w:rsidRDefault="00A87E2A" w:rsidP="00A87E2A">
      <w:r>
        <w:t>To be added.</w:t>
      </w:r>
    </w:p>
    <w:p w:rsidR="00426AC4" w:rsidRDefault="00426AC4" w:rsidP="00AA149C">
      <w:pPr>
        <w:pStyle w:val="Heading3"/>
      </w:pPr>
      <w:bookmarkStart w:id="59" w:name="_Toc434443890"/>
      <w:r>
        <w:t>Nuclear Reactors</w:t>
      </w:r>
      <w:bookmarkEnd w:id="59"/>
    </w:p>
    <w:p w:rsidR="00251D58" w:rsidRDefault="00A87E2A" w:rsidP="00A87E2A">
      <w:r>
        <w:t>To be added.</w:t>
      </w:r>
    </w:p>
    <w:p w:rsidR="00251D58" w:rsidRDefault="00251D58">
      <w:pPr>
        <w:spacing w:before="0" w:after="200" w:line="276" w:lineRule="auto"/>
        <w:ind w:firstLine="0"/>
        <w:jc w:val="left"/>
      </w:pPr>
      <w:r>
        <w:br w:type="page"/>
      </w:r>
    </w:p>
    <w:p w:rsidR="00A87E2A" w:rsidRDefault="00A87E2A" w:rsidP="00A87E2A"/>
    <w:p w:rsidR="00A35723" w:rsidRDefault="00A35723" w:rsidP="00AA149C">
      <w:pPr>
        <w:pStyle w:val="Heading1"/>
      </w:pPr>
      <w:bookmarkStart w:id="60" w:name="_Toc434443891"/>
      <w:r>
        <w:t>Description of the High Flux Isotope Reactor</w:t>
      </w:r>
      <w:bookmarkEnd w:id="60"/>
    </w:p>
    <w:p w:rsidR="00A87E2A" w:rsidRDefault="00A87E2A" w:rsidP="00A87E2A">
      <w:r>
        <w:t>To be added.</w:t>
      </w:r>
    </w:p>
    <w:p w:rsidR="00EE1316" w:rsidRDefault="00EE1316">
      <w:pPr>
        <w:spacing w:before="0" w:after="200" w:line="276" w:lineRule="auto"/>
        <w:ind w:firstLine="0"/>
        <w:jc w:val="left"/>
      </w:pPr>
      <w:r>
        <w:br w:type="page"/>
      </w:r>
    </w:p>
    <w:p w:rsidR="00A35723" w:rsidRDefault="00A35723" w:rsidP="00AA149C">
      <w:pPr>
        <w:pStyle w:val="Heading1"/>
      </w:pPr>
      <w:bookmarkStart w:id="61" w:name="_Toc434443892"/>
      <w:r>
        <w:lastRenderedPageBreak/>
        <w:t>Description of Computer Codes</w:t>
      </w:r>
      <w:bookmarkEnd w:id="61"/>
    </w:p>
    <w:p w:rsidR="008C2185" w:rsidRDefault="009B34BD" w:rsidP="00BB7840">
      <w:r>
        <w:t>A variety of computational tools were used in the course of this research, the following subsections briefly describe these tools along with a short description of their utilization herein.</w:t>
      </w:r>
    </w:p>
    <w:p w:rsidR="008C2185" w:rsidRDefault="008C2185" w:rsidP="00AA149C">
      <w:pPr>
        <w:pStyle w:val="Heading2"/>
      </w:pPr>
      <w:bookmarkStart w:id="62" w:name="_Toc434443893"/>
      <w:r>
        <w:t>MCNP5</w:t>
      </w:r>
      <w:bookmarkEnd w:id="62"/>
    </w:p>
    <w:p w:rsidR="00A87E2A" w:rsidRDefault="00A87E2A" w:rsidP="00A87E2A">
      <w:pPr>
        <w:autoSpaceDE w:val="0"/>
        <w:autoSpaceDN w:val="0"/>
        <w:adjustRightInd w:val="0"/>
      </w:pPr>
      <w:r>
        <w:t>T</w:t>
      </w:r>
      <w:r w:rsidR="009B34BD">
        <w:t xml:space="preserve">he Monte Carlo N-Particle code (MCNP) </w:t>
      </w:r>
      <w:r>
        <w:t xml:space="preserve">is a three-dimensional </w:t>
      </w:r>
      <w:r w:rsidR="009B34BD">
        <w:t>particle transport</w:t>
      </w:r>
      <w:r>
        <w:t xml:space="preserve"> code that was developed and is </w:t>
      </w:r>
      <w:r w:rsidR="009B34BD">
        <w:t xml:space="preserve">currently </w:t>
      </w:r>
      <w:r>
        <w:t xml:space="preserve">maintained by Los Alamos National Laboratory (LANL) </w:t>
      </w:r>
      <w:r>
        <w:fldChar w:fldCharType="begin"/>
      </w:r>
      <w:r>
        <w:instrText xml:space="preserve"> REF _Ref285636602 \n \h </w:instrText>
      </w:r>
      <w:r>
        <w:fldChar w:fldCharType="separate"/>
      </w:r>
      <w:r w:rsidR="009B34BD">
        <w:t>[60]</w:t>
      </w:r>
      <w:r>
        <w:fldChar w:fldCharType="end"/>
      </w:r>
      <w:r>
        <w:t xml:space="preserve">.  </w:t>
      </w:r>
      <w:r w:rsidR="00F90BAB">
        <w:t xml:space="preserve">MCNP uses the Monte Carlo method to statistically sample the phenomena of neutron streaming and thus solve the neutron transport equation stochastically, as opposed to deterministic methods.  </w:t>
      </w:r>
      <w:r>
        <w:t xml:space="preserve">MCNP </w:t>
      </w:r>
      <w:r w:rsidR="009B34BD">
        <w:t>is commonly</w:t>
      </w:r>
      <w:r>
        <w:t xml:space="preserve"> used to simulate neutron, photon,</w:t>
      </w:r>
      <w:r w:rsidR="009B34BD">
        <w:t xml:space="preserve"> or coupled neutron/photon transport, as well as</w:t>
      </w:r>
      <w:r>
        <w:t xml:space="preserve"> electron</w:t>
      </w:r>
      <w:r w:rsidR="009B34BD">
        <w:t xml:space="preserve"> transport</w:t>
      </w:r>
      <w:r>
        <w:t>, or coupled neutron/photon/electron transport</w:t>
      </w:r>
      <w:r w:rsidR="00F90BAB">
        <w:t xml:space="preserve"> in many applications</w:t>
      </w:r>
      <w:r>
        <w:t>.</w:t>
      </w:r>
      <w:r w:rsidR="00F90BAB">
        <w:t xml:space="preserve">  The variety of variance reduction techniques to reduce its flux “tallies” and its versatile geometry features makes it a powerful tool in neutron transport.  </w:t>
      </w:r>
      <w:r>
        <w:t>The latest version of MCNP, MCNP5, is used to s</w:t>
      </w:r>
      <w:r w:rsidR="00F90BAB">
        <w:t>olve</w:t>
      </w:r>
      <w:r>
        <w:t xml:space="preserve"> </w:t>
      </w:r>
      <w:r w:rsidR="009B34BD">
        <w:t>coupled neutron/photon transport</w:t>
      </w:r>
      <w:r w:rsidR="00F90BAB">
        <w:t>, photon transport and electron transport in Chapter 4.</w:t>
      </w:r>
    </w:p>
    <w:p w:rsidR="008C2185" w:rsidRDefault="008C2185" w:rsidP="00AA149C">
      <w:pPr>
        <w:pStyle w:val="Heading2"/>
      </w:pPr>
      <w:bookmarkStart w:id="63" w:name="_Toc434443894"/>
      <w:r>
        <w:t>SCALE</w:t>
      </w:r>
      <w:bookmarkEnd w:id="63"/>
    </w:p>
    <w:p w:rsidR="00A87E2A" w:rsidRDefault="00A87E2A" w:rsidP="00A87E2A">
      <w:r>
        <w:t xml:space="preserve">The Standardized Computer Analyses for Licensing Evaluation (SCALE) </w:t>
      </w:r>
      <w:r w:rsidR="00F90BAB">
        <w:fldChar w:fldCharType="begin"/>
      </w:r>
      <w:r w:rsidR="00F90BAB">
        <w:instrText xml:space="preserve"> REF _Ref434452708 \r \h </w:instrText>
      </w:r>
      <w:r w:rsidR="00F90BAB">
        <w:fldChar w:fldCharType="separate"/>
      </w:r>
      <w:r w:rsidR="00F90BAB">
        <w:t>[61]</w:t>
      </w:r>
      <w:r w:rsidR="00F90BAB">
        <w:fldChar w:fldCharType="end"/>
      </w:r>
      <w:r w:rsidR="00F90BAB">
        <w:t xml:space="preserve"> </w:t>
      </w:r>
      <w:r>
        <w:t xml:space="preserve">modular code system was developed and is maintained at the Oak Ridge National Laboratory under an ongoing joint sponsorship with the U. S. Nuclear Regulatory Commission and the Department of Energy.  The SCALE system consists of </w:t>
      </w:r>
      <w:r w:rsidR="00F90BAB">
        <w:t>a suite of established nuclear engineering</w:t>
      </w:r>
      <w:r>
        <w:t xml:space="preserve"> computer codes (also referred to as functional modules) and methods </w:t>
      </w:r>
      <w:r w:rsidR="00F90BAB">
        <w:t>run within control sequences.  The SCALE code is commonly</w:t>
      </w:r>
      <w:r>
        <w:t xml:space="preserve"> utilized for criticality safety, reactor physics, radiation shielding, radioactive source term characterization, and sensi</w:t>
      </w:r>
      <w:r w:rsidR="009B34BD">
        <w:t>tivity and uncertainty analysis</w:t>
      </w:r>
      <w:r>
        <w:t>.  With over 89 computational modules, SCALE us</w:t>
      </w:r>
      <w:r w:rsidR="00F90BAB">
        <w:t xml:space="preserve">es control modules to build and </w:t>
      </w:r>
      <w:r>
        <w:t xml:space="preserve">execute input decks for its various functional modules.  Some of the control modules and </w:t>
      </w:r>
      <w:r>
        <w:lastRenderedPageBreak/>
        <w:t>functional modules in the SCALE 6.1 system, which is the version of SCALE used in these studies, are described in the following subsections.</w:t>
      </w:r>
    </w:p>
    <w:p w:rsidR="00A87E2A" w:rsidRPr="00A87E2A" w:rsidRDefault="00A87E2A" w:rsidP="00A87E2A"/>
    <w:p w:rsidR="008C2185" w:rsidRDefault="008C2185" w:rsidP="00AA149C">
      <w:pPr>
        <w:pStyle w:val="Heading3"/>
      </w:pPr>
      <w:bookmarkStart w:id="64" w:name="_Toc434443895"/>
      <w:r>
        <w:t>CSAS</w:t>
      </w:r>
      <w:bookmarkEnd w:id="64"/>
    </w:p>
    <w:p w:rsidR="00E82A5D" w:rsidRDefault="00C21D90" w:rsidP="00A87E2A">
      <w:proofErr w:type="gramStart"/>
      <w:r>
        <w:t>CSAS5</w:t>
      </w:r>
      <w:proofErr w:type="gramEnd"/>
      <w:r>
        <w:fldChar w:fldCharType="begin"/>
      </w:r>
      <w:r>
        <w:instrText xml:space="preserve"> REF _Ref434454560 \r \h </w:instrText>
      </w:r>
      <w:r>
        <w:fldChar w:fldCharType="separate"/>
      </w:r>
      <w:r>
        <w:t>[62]</w:t>
      </w:r>
      <w:r>
        <w:fldChar w:fldCharType="end"/>
      </w:r>
      <w:r>
        <w:t xml:space="preserve"> CSAS6 </w:t>
      </w:r>
      <w:r>
        <w:fldChar w:fldCharType="begin"/>
      </w:r>
      <w:r>
        <w:instrText xml:space="preserve"> REF _Ref285636692 \r \h </w:instrText>
      </w:r>
      <w:r>
        <w:fldChar w:fldCharType="separate"/>
      </w:r>
      <w:r>
        <w:t>[63]</w:t>
      </w:r>
      <w:r>
        <w:fldChar w:fldCharType="end"/>
      </w:r>
    </w:p>
    <w:p w:rsidR="00C21D90" w:rsidRDefault="00C21D90" w:rsidP="00C21D90">
      <w:pPr>
        <w:pStyle w:val="Heading3"/>
      </w:pPr>
      <w:r>
        <w:t>TRITON</w:t>
      </w:r>
    </w:p>
    <w:p w:rsidR="00C21D90" w:rsidRPr="00C21D90" w:rsidRDefault="00C21D90" w:rsidP="00C21D90">
      <w:r>
        <w:fldChar w:fldCharType="begin"/>
      </w:r>
      <w:r>
        <w:instrText xml:space="preserve"> REF _Ref285636727 \r \h </w:instrText>
      </w:r>
      <w:r>
        <w:fldChar w:fldCharType="separate"/>
      </w:r>
      <w:r>
        <w:t>[64]</w:t>
      </w:r>
      <w:r>
        <w:fldChar w:fldCharType="end"/>
      </w:r>
    </w:p>
    <w:p w:rsidR="008C2185" w:rsidRDefault="008C2185" w:rsidP="00AA149C">
      <w:pPr>
        <w:pStyle w:val="Heading3"/>
      </w:pPr>
      <w:bookmarkStart w:id="65" w:name="_Toc434443896"/>
      <w:proofErr w:type="spellStart"/>
      <w:r>
        <w:t>KENO</w:t>
      </w:r>
      <w:r w:rsidR="00E82A5D">
        <w:t>V.a</w:t>
      </w:r>
      <w:bookmarkEnd w:id="65"/>
      <w:proofErr w:type="spellEnd"/>
    </w:p>
    <w:p w:rsidR="00F90BAB" w:rsidRPr="00C21D90" w:rsidRDefault="00F90BAB" w:rsidP="00E82A5D">
      <w:r>
        <w:t xml:space="preserve">KENO </w:t>
      </w:r>
      <w:proofErr w:type="spellStart"/>
      <w:r>
        <w:t>V.a</w:t>
      </w:r>
      <w:proofErr w:type="spellEnd"/>
      <w:r w:rsidR="00C21D90">
        <w:t xml:space="preserve"> </w:t>
      </w:r>
      <w:r w:rsidR="00C21D90">
        <w:fldChar w:fldCharType="begin"/>
      </w:r>
      <w:r w:rsidR="00C21D90">
        <w:instrText xml:space="preserve"> REF _Ref434454565 \r \h </w:instrText>
      </w:r>
      <w:r w:rsidR="00C21D90">
        <w:fldChar w:fldCharType="separate"/>
      </w:r>
      <w:r w:rsidR="00C21D90">
        <w:t>[65]</w:t>
      </w:r>
      <w:r w:rsidR="00C21D90">
        <w:fldChar w:fldCharType="end"/>
      </w:r>
      <w:r>
        <w:t xml:space="preserve"> </w:t>
      </w:r>
      <w:r w:rsidR="00C21D90">
        <w:t xml:space="preserve"> KENOVI </w:t>
      </w:r>
      <w:r w:rsidR="00C21D90">
        <w:fldChar w:fldCharType="begin"/>
      </w:r>
      <w:r w:rsidR="00C21D90">
        <w:instrText xml:space="preserve"> REF _Ref434454566 \r \h </w:instrText>
      </w:r>
      <w:r w:rsidR="00C21D90">
        <w:fldChar w:fldCharType="separate"/>
      </w:r>
      <w:r w:rsidR="00C21D90">
        <w:t>[66]</w:t>
      </w:r>
      <w:r w:rsidR="00C21D90">
        <w:fldChar w:fldCharType="end"/>
      </w:r>
    </w:p>
    <w:p w:rsidR="008C2185" w:rsidRDefault="008C2185" w:rsidP="00F90BAB">
      <w:pPr>
        <w:pStyle w:val="Heading3"/>
      </w:pPr>
      <w:r>
        <w:t>ORIGEN-S</w:t>
      </w:r>
    </w:p>
    <w:p w:rsidR="00C21D90" w:rsidRPr="00C21D90" w:rsidRDefault="00C21D90" w:rsidP="00C21D90">
      <w:r>
        <w:fldChar w:fldCharType="begin"/>
      </w:r>
      <w:r>
        <w:instrText xml:space="preserve"> REF _Ref285636626 \r \h </w:instrText>
      </w:r>
      <w:r>
        <w:fldChar w:fldCharType="separate"/>
      </w:r>
      <w:r>
        <w:t>[67]</w:t>
      </w:r>
      <w:r>
        <w:fldChar w:fldCharType="end"/>
      </w:r>
    </w:p>
    <w:p w:rsidR="008C3BF8" w:rsidRDefault="00A87E2A" w:rsidP="00A87E2A">
      <w:pPr>
        <w:pStyle w:val="Heading3"/>
      </w:pPr>
      <w:bookmarkStart w:id="66" w:name="_Toc434443897"/>
      <w:r>
        <w:t>COUPLE</w:t>
      </w:r>
      <w:bookmarkEnd w:id="66"/>
    </w:p>
    <w:p w:rsidR="00C21D90" w:rsidRPr="00C21D90" w:rsidRDefault="00C21D90" w:rsidP="00C21D90">
      <w:r>
        <w:fldChar w:fldCharType="begin"/>
      </w:r>
      <w:r>
        <w:instrText xml:space="preserve"> REF _Ref434454576 \r \h </w:instrText>
      </w:r>
      <w:r>
        <w:fldChar w:fldCharType="separate"/>
      </w:r>
      <w:r>
        <w:t>[68]</w:t>
      </w:r>
      <w:r>
        <w:fldChar w:fldCharType="end"/>
      </w:r>
    </w:p>
    <w:p w:rsidR="00A87E2A" w:rsidRPr="00A87E2A" w:rsidRDefault="00A87E2A" w:rsidP="00A87E2A">
      <w:pPr>
        <w:pStyle w:val="Heading3"/>
      </w:pPr>
      <w:bookmarkStart w:id="67" w:name="_Toc434443898"/>
      <w:r>
        <w:t>OPUS</w:t>
      </w:r>
      <w:bookmarkEnd w:id="67"/>
    </w:p>
    <w:p w:rsidR="008C3BF8" w:rsidRDefault="00C21D90" w:rsidP="000E4A16">
      <w:r>
        <w:fldChar w:fldCharType="begin"/>
      </w:r>
      <w:r>
        <w:instrText xml:space="preserve"> REF _Ref434454577 \r \h </w:instrText>
      </w:r>
      <w:r>
        <w:fldChar w:fldCharType="separate"/>
      </w:r>
      <w:r>
        <w:t>[69]</w:t>
      </w:r>
      <w:r>
        <w:fldChar w:fldCharType="end"/>
      </w:r>
    </w:p>
    <w:p w:rsidR="008C2185" w:rsidRDefault="008C2185" w:rsidP="00AA149C">
      <w:pPr>
        <w:pStyle w:val="Heading3"/>
      </w:pPr>
      <w:bookmarkStart w:id="68" w:name="_Toc434443899"/>
      <w:r>
        <w:t>NEWT</w:t>
      </w:r>
      <w:bookmarkEnd w:id="68"/>
    </w:p>
    <w:p w:rsidR="00A87E2A" w:rsidRPr="00A87E2A" w:rsidRDefault="00C21D90" w:rsidP="00A87E2A">
      <w:r>
        <w:fldChar w:fldCharType="begin"/>
      </w:r>
      <w:r>
        <w:instrText xml:space="preserve"> REF _Ref285636736 \r \h </w:instrText>
      </w:r>
      <w:r>
        <w:fldChar w:fldCharType="separate"/>
      </w:r>
      <w:r>
        <w:t>[12]</w:t>
      </w:r>
      <w:r>
        <w:fldChar w:fldCharType="end"/>
      </w:r>
    </w:p>
    <w:p w:rsidR="00A87E2A" w:rsidRPr="00A87E2A" w:rsidRDefault="00A87E2A" w:rsidP="00A87E2A">
      <w:pPr>
        <w:pStyle w:val="Heading3"/>
      </w:pPr>
      <w:bookmarkStart w:id="69" w:name="_Toc434443900"/>
      <w:r>
        <w:t>XSDRN</w:t>
      </w:r>
      <w:bookmarkEnd w:id="69"/>
    </w:p>
    <w:p w:rsidR="00D8410C" w:rsidRDefault="00C21D90" w:rsidP="008C5338">
      <w:r>
        <w:fldChar w:fldCharType="begin"/>
      </w:r>
      <w:r>
        <w:instrText xml:space="preserve"> REF _Ref434454587 \r \h </w:instrText>
      </w:r>
      <w:r>
        <w:fldChar w:fldCharType="separate"/>
      </w:r>
      <w:r>
        <w:t>[13]</w:t>
      </w:r>
      <w:r>
        <w:fldChar w:fldCharType="end"/>
      </w:r>
    </w:p>
    <w:p w:rsidR="008C2185" w:rsidRDefault="008C2185" w:rsidP="00AA149C">
      <w:pPr>
        <w:pStyle w:val="Heading2"/>
      </w:pPr>
      <w:bookmarkStart w:id="70" w:name="_Toc434443901"/>
      <w:r>
        <w:lastRenderedPageBreak/>
        <w:t>COMSOL</w:t>
      </w:r>
      <w:bookmarkEnd w:id="70"/>
    </w:p>
    <w:p w:rsidR="00E82A5D" w:rsidRPr="00E82A5D" w:rsidRDefault="00E82A5D" w:rsidP="00E82A5D">
      <w:r>
        <w:t>COMSOL Multiphysics</w:t>
      </w:r>
      <w:r w:rsidRPr="00E82A5D">
        <w:t xml:space="preserve"> is a general-purpose software platform, based on advanced numerical methods, for modeling and simulating physics-based problems</w:t>
      </w:r>
      <w:r>
        <w:t xml:space="preserve">.  </w:t>
      </w:r>
      <w:r w:rsidRPr="00E82A5D">
        <w:t>COMSOL Multiphysics is a</w:t>
      </w:r>
      <w:r>
        <w:t xml:space="preserve"> flexible tool that typically uses finite element analysis in a variety of</w:t>
      </w:r>
      <w:r w:rsidRPr="00E82A5D">
        <w:t xml:space="preserve"> physics and engineering applications, especially coupled phenomena, or multiphysics. </w:t>
      </w:r>
      <w:r>
        <w:t xml:space="preserve"> </w:t>
      </w:r>
      <w:r w:rsidRPr="00E82A5D">
        <w:t xml:space="preserve">In addition to </w:t>
      </w:r>
      <w:r>
        <w:t>built-in physics-based interfaces, COMSOL</w:t>
      </w:r>
      <w:r w:rsidRPr="00E82A5D">
        <w:t xml:space="preserve"> also allows for entering coupled systems of partial differential equations (PDEs)</w:t>
      </w:r>
      <w:r>
        <w:t xml:space="preserve"> using the weak formulation of finite element methods.</w:t>
      </w:r>
      <w:r w:rsidR="00C21D90">
        <w:t xml:space="preserve">  The solid mechanics, heat transfer in solids built-in physics interfaces are utilized in Chapter 5 of this research.  In Chapters 6 and 7 the weak </w:t>
      </w:r>
      <w:proofErr w:type="gramStart"/>
      <w:r w:rsidR="00C21D90">
        <w:t>form PDE interface</w:t>
      </w:r>
      <w:proofErr w:type="gramEnd"/>
      <w:r w:rsidR="00C21D90">
        <w:t xml:space="preserve"> and Global ODE interface are utilized.  Versions 4.3</w:t>
      </w:r>
      <w:r w:rsidR="0045732E">
        <w:fldChar w:fldCharType="begin"/>
      </w:r>
      <w:r w:rsidR="0045732E">
        <w:instrText xml:space="preserve"> REF _Ref299461901 \r \h </w:instrText>
      </w:r>
      <w:r w:rsidR="0045732E">
        <w:fldChar w:fldCharType="separate"/>
      </w:r>
      <w:r w:rsidR="0045732E">
        <w:t>[70]</w:t>
      </w:r>
      <w:r w:rsidR="0045732E">
        <w:fldChar w:fldCharType="end"/>
      </w:r>
      <w:r w:rsidR="00C21D90">
        <w:t>, 5.0</w:t>
      </w:r>
      <w:r w:rsidR="0045732E">
        <w:fldChar w:fldCharType="begin"/>
      </w:r>
      <w:r w:rsidR="0045732E">
        <w:instrText xml:space="preserve"> REF _Ref285636781 \r \h </w:instrText>
      </w:r>
      <w:r w:rsidR="0045732E">
        <w:fldChar w:fldCharType="separate"/>
      </w:r>
      <w:r w:rsidR="0045732E">
        <w:t>[71]</w:t>
      </w:r>
      <w:r w:rsidR="0045732E">
        <w:fldChar w:fldCharType="end"/>
      </w:r>
      <w:r w:rsidR="00C21D90">
        <w:t xml:space="preserve"> and 5.1</w:t>
      </w:r>
      <w:r w:rsidR="0045732E">
        <w:fldChar w:fldCharType="begin"/>
      </w:r>
      <w:r w:rsidR="0045732E">
        <w:instrText xml:space="preserve"> REF _Ref434455234 \r \h </w:instrText>
      </w:r>
      <w:r w:rsidR="0045732E">
        <w:fldChar w:fldCharType="separate"/>
      </w:r>
      <w:r w:rsidR="0045732E">
        <w:t>[72]</w:t>
      </w:r>
      <w:r w:rsidR="0045732E">
        <w:fldChar w:fldCharType="end"/>
      </w:r>
      <w:r w:rsidR="00C21D90">
        <w:t xml:space="preserve"> are used in the course of this research.</w:t>
      </w:r>
    </w:p>
    <w:p w:rsidR="00E82A5D" w:rsidRPr="00E82A5D" w:rsidRDefault="00E82A5D" w:rsidP="00E82A5D"/>
    <w:p w:rsidR="00EE1316" w:rsidRDefault="00EE1316">
      <w:pPr>
        <w:spacing w:before="0" w:after="200" w:line="276" w:lineRule="auto"/>
        <w:ind w:firstLine="0"/>
        <w:jc w:val="left"/>
      </w:pPr>
      <w:r>
        <w:br w:type="page"/>
      </w:r>
    </w:p>
    <w:p w:rsidR="00EE1316" w:rsidRPr="00EE1316" w:rsidRDefault="00EE1316" w:rsidP="00EE1316"/>
    <w:p w:rsidR="008C2185" w:rsidRDefault="00866451" w:rsidP="00AA149C">
      <w:pPr>
        <w:pStyle w:val="Heading1"/>
      </w:pPr>
      <w:bookmarkStart w:id="71" w:name="_Toc434443902"/>
      <w:r>
        <w:t>Molybdenum-99 Production Studies</w:t>
      </w:r>
      <w:bookmarkEnd w:id="71"/>
    </w:p>
    <w:p w:rsidR="00DF59E3" w:rsidRPr="00DF59E3" w:rsidRDefault="00DF59E3" w:rsidP="00DF59E3">
      <w:r>
        <w:t>In this chapter, studies are made for the production of molybdenum-99</w:t>
      </w:r>
      <w:r w:rsidR="00F66C45">
        <w:t xml:space="preserve"> (</w:t>
      </w:r>
      <w:r w:rsidR="00F66C45">
        <w:rPr>
          <w:vertAlign w:val="superscript"/>
        </w:rPr>
        <w:t>99</w:t>
      </w:r>
      <w:r w:rsidR="00F66C45">
        <w:t>Mo)</w:t>
      </w:r>
      <w:r>
        <w:t xml:space="preserve"> through irradiation of high density</w:t>
      </w:r>
      <w:r w:rsidR="00B337EC">
        <w:t xml:space="preserve"> low-enriched</w:t>
      </w:r>
      <w:r>
        <w:t xml:space="preserve"> uranium</w:t>
      </w:r>
      <w:r w:rsidR="00B337EC">
        <w:t xml:space="preserve"> (LEU)</w:t>
      </w:r>
      <w:r>
        <w:t xml:space="preserve"> targets in the HFIR hydraulic tube (HT) facility</w:t>
      </w:r>
      <w:r w:rsidR="00726EE9">
        <w:t>, located in the HFIR flux trap region</w:t>
      </w:r>
      <w:r>
        <w:t>.</w:t>
      </w:r>
      <w:r w:rsidR="00726EE9">
        <w:t xml:space="preserve">  These studies were performed in order to facilitate the design of a HT “rabbit” holder target, which was completed, and followed through to</w:t>
      </w:r>
      <w:r w:rsidR="00192A6B">
        <w:t xml:space="preserve"> </w:t>
      </w:r>
      <w:proofErr w:type="gramStart"/>
      <w:r w:rsidR="00192A6B">
        <w:t>approved</w:t>
      </w:r>
      <w:proofErr w:type="gramEnd"/>
      <w:r w:rsidR="00726EE9">
        <w:t xml:space="preserve"> HFIR safety calculations to support the irradiation of these targets.</w:t>
      </w:r>
    </w:p>
    <w:p w:rsidR="008C2185" w:rsidRDefault="00BC4BD6" w:rsidP="00AA149C">
      <w:pPr>
        <w:pStyle w:val="Heading2"/>
      </w:pPr>
      <w:bookmarkStart w:id="72" w:name="_Toc434443903"/>
      <w:r>
        <w:t xml:space="preserve">Background of </w:t>
      </w:r>
      <w:r w:rsidR="00DF59E3">
        <w:t>Molybdenum-99 Experiments</w:t>
      </w:r>
      <w:bookmarkEnd w:id="72"/>
    </w:p>
    <w:p w:rsidR="00B337EC" w:rsidRDefault="00F66C45" w:rsidP="00DF59E3">
      <w:r>
        <w:rPr>
          <w:vertAlign w:val="superscript"/>
        </w:rPr>
        <w:t>99</w:t>
      </w:r>
      <w:r>
        <w:t>Mo is a radioactive isotope of molybdenum with a half-life of 2.75 days that beta decays to Techneitum-99m (</w:t>
      </w:r>
      <w:r>
        <w:rPr>
          <w:vertAlign w:val="superscript"/>
        </w:rPr>
        <w:t>99m</w:t>
      </w:r>
      <w:r>
        <w:t>Tc)</w:t>
      </w:r>
      <w:proofErr w:type="gramStart"/>
      <w:r>
        <w:t xml:space="preserve">. </w:t>
      </w:r>
      <w:proofErr w:type="gramEnd"/>
      <w:r>
        <w:rPr>
          <w:vertAlign w:val="superscript"/>
        </w:rPr>
        <w:t>99m</w:t>
      </w:r>
      <w:r>
        <w:t xml:space="preserve">Tc, a metastable nuclear isomer of </w:t>
      </w:r>
      <w:r>
        <w:rPr>
          <w:vertAlign w:val="superscript"/>
        </w:rPr>
        <w:t>99</w:t>
      </w:r>
      <w:r>
        <w:t>Tc, is used in</w:t>
      </w:r>
      <w:r w:rsidR="00FA5DF9">
        <w:t xml:space="preserve"> 20 million</w:t>
      </w:r>
      <w:r>
        <w:t xml:space="preserve"> diagnostic medical applications </w:t>
      </w:r>
      <w:r w:rsidR="00FA5DF9">
        <w:t xml:space="preserve">per year </w:t>
      </w:r>
      <w:r>
        <w:t>as a radioactive tracer and is the most widely used medical isotope</w:t>
      </w:r>
      <w:r w:rsidR="00FA5DF9">
        <w:t xml:space="preserve"> constituting 85% usage in nuclear medical imaging</w:t>
      </w:r>
      <w:r>
        <w:t xml:space="preserve">.  </w:t>
      </w:r>
      <w:r w:rsidR="00FA5DF9">
        <w:t xml:space="preserve">Its short half-life (6 hours) emitting 140.5 </w:t>
      </w:r>
      <w:proofErr w:type="spellStart"/>
      <w:r w:rsidR="00FA5DF9">
        <w:t>keV</w:t>
      </w:r>
      <w:proofErr w:type="spellEnd"/>
      <w:r w:rsidR="00FA5DF9">
        <w:t xml:space="preserve"> gamma rays makes it well-suited for medical imaging using scintillation cameras and its biological half-life (1 day) keeps patient exposure low.  The radioisotope is used in a wide variety of imaging areas, including the brain, heart, lungs, liver, kidneys, tumors, bones, and blood.</w:t>
      </w:r>
    </w:p>
    <w:p w:rsidR="00945870" w:rsidRDefault="00945870" w:rsidP="00DF59E3">
      <w:r>
        <w:t xml:space="preserve">Currently, the primary domestic supply of </w:t>
      </w:r>
      <w:r>
        <w:rPr>
          <w:vertAlign w:val="superscript"/>
        </w:rPr>
        <w:t>99</w:t>
      </w:r>
      <w:r>
        <w:t>Mo comes from HEU targets irradiated in research reactors</w:t>
      </w:r>
      <w:proofErr w:type="gramStart"/>
      <w:r>
        <w:t>.</w:t>
      </w:r>
      <w:r w:rsidR="0040213A">
        <w:t xml:space="preserve">  </w:t>
      </w:r>
      <w:r>
        <w:t xml:space="preserve">  </w:t>
      </w:r>
      <w:proofErr w:type="gramEnd"/>
      <w:r>
        <w:t xml:space="preserve">Recently, the usage of LEU targets has been studied and pursued, as the primary </w:t>
      </w:r>
      <w:r>
        <w:rPr>
          <w:vertAlign w:val="superscript"/>
        </w:rPr>
        <w:t>99</w:t>
      </w:r>
      <w:r>
        <w:t xml:space="preserve">Mo source at the National Research Universal reactor in Ontario, Canada has been scheduled for shutdown initially in late 2016 and now early 2018.  Thus the interest in LEU targets presents both a non-proliferation avenue of approach as well as meeting a very necessary </w:t>
      </w:r>
      <w:r w:rsidR="00A54B80">
        <w:t>public health requirement.</w:t>
      </w:r>
    </w:p>
    <w:p w:rsidR="00192A6B" w:rsidRPr="00F66C45" w:rsidRDefault="00192A6B" w:rsidP="00192A6B">
      <w:pPr>
        <w:pStyle w:val="Heading3"/>
      </w:pPr>
      <w:bookmarkStart w:id="73" w:name="_Toc434443904"/>
      <w:r>
        <w:rPr>
          <w:vertAlign w:val="superscript"/>
        </w:rPr>
        <w:t>99</w:t>
      </w:r>
      <w:r>
        <w:t>Mo Production at the HFIR</w:t>
      </w:r>
      <w:bookmarkEnd w:id="73"/>
    </w:p>
    <w:p w:rsidR="00DF59E3" w:rsidRPr="0040213A" w:rsidRDefault="00726EE9" w:rsidP="00DF59E3">
      <w:r>
        <w:t xml:space="preserve">This </w:t>
      </w:r>
      <w:r w:rsidR="00A26BCF">
        <w:t xml:space="preserve">target </w:t>
      </w:r>
      <w:r w:rsidR="0040213A">
        <w:t>is part of a two target</w:t>
      </w:r>
      <w:r w:rsidR="00A26BCF">
        <w:t xml:space="preserve"> campaign</w:t>
      </w:r>
      <w:r>
        <w:t xml:space="preserve"> to produce </w:t>
      </w:r>
      <w:r w:rsidR="00F66C45">
        <w:rPr>
          <w:vertAlign w:val="superscript"/>
        </w:rPr>
        <w:t>99</w:t>
      </w:r>
      <w:r w:rsidR="00F66C45">
        <w:t xml:space="preserve">Mo </w:t>
      </w:r>
      <w:r>
        <w:t>at the HFIR using</w:t>
      </w:r>
      <w:r w:rsidR="0040213A">
        <w:t xml:space="preserve"> neutron irradiation </w:t>
      </w:r>
      <w:proofErr w:type="gramStart"/>
      <w:r w:rsidR="0040213A">
        <w:t xml:space="preserve">of </w:t>
      </w:r>
      <w:r>
        <w:t xml:space="preserve"> high</w:t>
      </w:r>
      <w:proofErr w:type="gramEnd"/>
      <w:r>
        <w:t>-density uranium targets.  The two parts involve 1) a lower-enriched, smaller</w:t>
      </w:r>
      <w:r w:rsidR="00B337EC">
        <w:t xml:space="preserve"> LEU</w:t>
      </w:r>
      <w:r>
        <w:t xml:space="preserve"> target to be </w:t>
      </w:r>
      <w:r>
        <w:lastRenderedPageBreak/>
        <w:t>irradiated in the HT facility, and 2) a higher enriched, larger</w:t>
      </w:r>
      <w:r w:rsidR="00B337EC">
        <w:t xml:space="preserve"> LEU</w:t>
      </w:r>
      <w:r>
        <w:t xml:space="preserve"> target to be irradiated in the permanent</w:t>
      </w:r>
      <w:r w:rsidR="00A26BCF">
        <w:t xml:space="preserve"> beryllium</w:t>
      </w:r>
      <w:r>
        <w:t xml:space="preserve"> reflector.</w:t>
      </w:r>
      <w:r w:rsidR="0040213A">
        <w:t xml:space="preserve">  Other methods of </w:t>
      </w:r>
      <w:r w:rsidR="0040213A">
        <w:rPr>
          <w:vertAlign w:val="superscript"/>
        </w:rPr>
        <w:t>99</w:t>
      </w:r>
      <w:r w:rsidR="0040213A">
        <w:t xml:space="preserve">Mo production have been pursued at the HFIR, including irradiation of aqueous uranyl-based solutions in the Gamma Irradiation Facility (GIF), but this chapter focuses on the high density LEU campaign, specifically part 1, involving the irradiation </w:t>
      </w:r>
      <w:r w:rsidR="007F74D2">
        <w:t>of an LEU target in the HT facility.</w:t>
      </w:r>
    </w:p>
    <w:p w:rsidR="00B337EC" w:rsidRPr="00B337EC" w:rsidRDefault="00726EE9" w:rsidP="00B337EC">
      <w:pPr>
        <w:rPr>
          <w:rFonts w:ascii="Times New Roman" w:hAnsi="Times New Roman" w:cs="Times New Roman"/>
        </w:rPr>
      </w:pPr>
      <w:r w:rsidRPr="00726EE9">
        <w:t xml:space="preserve">HFIR was originally designed to </w:t>
      </w:r>
      <w:r>
        <w:t xml:space="preserve">produce </w:t>
      </w:r>
      <w:proofErr w:type="spellStart"/>
      <w:r>
        <w:t>transplutonium</w:t>
      </w:r>
      <w:proofErr w:type="spellEnd"/>
      <w:r>
        <w:t xml:space="preserve"> isotopes.  </w:t>
      </w:r>
      <w:r w:rsidR="00F45E05">
        <w:t xml:space="preserve">The FTT region </w:t>
      </w:r>
      <w:r>
        <w:t>contains 37 experiment sites and is located at the center of the reactor</w:t>
      </w:r>
      <w:r w:rsidR="00DB471D">
        <w:t xml:space="preserve"> with a the peak thermal neutron </w:t>
      </w:r>
      <w:proofErr w:type="gramStart"/>
      <w:r w:rsidR="00DB471D">
        <w:t>flux  of</w:t>
      </w:r>
      <w:proofErr w:type="gramEnd"/>
      <w:r w:rsidR="00DB471D">
        <w:t xml:space="preserve"> </w:t>
      </w:r>
      <w:r w:rsidR="00F45E05" w:rsidRPr="00FA4D7D">
        <w:t>approximately 2.2*10</w:t>
      </w:r>
      <w:r w:rsidR="00F45E05" w:rsidRPr="00FA4D7D">
        <w:rPr>
          <w:vertAlign w:val="superscript"/>
        </w:rPr>
        <w:t>15</w:t>
      </w:r>
      <w:r w:rsidR="00F45E05" w:rsidRPr="00FA4D7D">
        <w:t xml:space="preserve"> neutrons/cm</w:t>
      </w:r>
      <w:r w:rsidR="00F45E05" w:rsidRPr="00FA4D7D">
        <w:rPr>
          <w:vertAlign w:val="superscript"/>
        </w:rPr>
        <w:t>2</w:t>
      </w:r>
      <w:r w:rsidR="00F45E05" w:rsidRPr="00FA4D7D">
        <w:t>-s at full</w:t>
      </w:r>
      <w:r w:rsidR="00F45E05">
        <w:t xml:space="preserve"> po</w:t>
      </w:r>
      <w:r w:rsidR="00DB471D">
        <w:t xml:space="preserve">wer of 85 </w:t>
      </w:r>
      <w:proofErr w:type="spellStart"/>
      <w:r w:rsidR="00DB471D">
        <w:t>MW</w:t>
      </w:r>
      <w:r w:rsidR="00DB471D" w:rsidRPr="00DB471D">
        <w:rPr>
          <w:vertAlign w:val="subscript"/>
        </w:rPr>
        <w:t>th</w:t>
      </w:r>
      <w:proofErr w:type="spellEnd"/>
      <w:r w:rsidR="00F45E05">
        <w:t xml:space="preserve">.  Target removal availability and </w:t>
      </w:r>
      <w:r w:rsidR="00A26BCF">
        <w:t xml:space="preserve">the </w:t>
      </w:r>
      <w:r w:rsidR="00F45E05">
        <w:t>high thermal flux in the hydraulic tube makes it</w:t>
      </w:r>
      <w:r w:rsidR="00906197">
        <w:t xml:space="preserve"> well-suited to accommodating a short half-life medical isotope production target</w:t>
      </w:r>
      <w:r w:rsidR="00F45E05">
        <w:t xml:space="preserve"> that may be irradiated for a short</w:t>
      </w:r>
      <w:r w:rsidR="00906197">
        <w:t>er</w:t>
      </w:r>
      <w:r w:rsidR="00F45E05">
        <w:t xml:space="preserve"> time period</w:t>
      </w:r>
      <w:r w:rsidR="00906197">
        <w:t xml:space="preserve"> than the </w:t>
      </w:r>
      <w:r w:rsidR="00DB471D">
        <w:t>typical</w:t>
      </w:r>
      <w:r w:rsidR="00906197">
        <w:t xml:space="preserve"> </w:t>
      </w:r>
      <w:r w:rsidR="00C21421">
        <w:t>22</w:t>
      </w:r>
      <w:r w:rsidR="00DB471D">
        <w:t>-26 day</w:t>
      </w:r>
      <w:r w:rsidR="00906197">
        <w:t xml:space="preserve"> HFIR fuel cycle</w:t>
      </w:r>
      <w:r w:rsidR="00F45E05">
        <w:t xml:space="preserve"> then removed for subsequent </w:t>
      </w:r>
      <w:r w:rsidR="00F45E05">
        <w:rPr>
          <w:rFonts w:ascii="Times New Roman" w:hAnsi="Times New Roman" w:cs="Times New Roman"/>
        </w:rPr>
        <w:t>separation, recovery, and purification at</w:t>
      </w:r>
      <w:r w:rsidR="00F45E05">
        <w:t xml:space="preserve"> </w:t>
      </w:r>
      <w:r w:rsidR="00F45E05">
        <w:rPr>
          <w:rFonts w:ascii="Times New Roman" w:hAnsi="Times New Roman" w:cs="Times New Roman"/>
        </w:rPr>
        <w:t>the Radiochemical Engineering Development Center (REDC).</w:t>
      </w:r>
      <w:r w:rsidR="00A26BCF">
        <w:rPr>
          <w:rFonts w:ascii="Times New Roman" w:hAnsi="Times New Roman" w:cs="Times New Roman"/>
        </w:rPr>
        <w:t xml:space="preserve">  The higher enriched, larger</w:t>
      </w:r>
      <w:r w:rsidR="00B337EC">
        <w:rPr>
          <w:rFonts w:ascii="Times New Roman" w:hAnsi="Times New Roman" w:cs="Times New Roman"/>
        </w:rPr>
        <w:t xml:space="preserve"> LEU</w:t>
      </w:r>
      <w:r w:rsidR="00A26BCF">
        <w:rPr>
          <w:rFonts w:ascii="Times New Roman" w:hAnsi="Times New Roman" w:cs="Times New Roman"/>
        </w:rPr>
        <w:t xml:space="preserve"> target may be irradiated for a full operating cycle in the permanent beryllium reflector, where lower fluxes and burnup will occur, before removal and chemical filtration.</w:t>
      </w:r>
    </w:p>
    <w:p w:rsidR="00BC4BD6" w:rsidRDefault="004207C6" w:rsidP="00AA149C">
      <w:pPr>
        <w:pStyle w:val="Heading2"/>
      </w:pPr>
      <w:bookmarkStart w:id="74" w:name="_Toc434443905"/>
      <w:r>
        <w:t>Methodology</w:t>
      </w:r>
      <w:bookmarkEnd w:id="74"/>
    </w:p>
    <w:p w:rsidR="008A2C77" w:rsidRDefault="00DF59E3" w:rsidP="007D5E54">
      <w:r>
        <w:t xml:space="preserve">Version </w:t>
      </w:r>
      <w:r w:rsidR="008A2C77">
        <w:t>1.5.1</w:t>
      </w:r>
      <w:r>
        <w:t xml:space="preserve"> of the MCNP</w:t>
      </w:r>
      <w:r w:rsidR="008A2C77">
        <w:t>5</w:t>
      </w:r>
      <w:r>
        <w:t xml:space="preserve"> code was utilized to solve neutral particle (neutron and photon) and electron transport for certain neutronics parameters such as </w:t>
      </w:r>
      <w:r w:rsidR="008A2C77">
        <w:t xml:space="preserve">reactivity insertion, </w:t>
      </w:r>
      <w:r>
        <w:t>neutron fluxes and heat generation rates in the targets.</w:t>
      </w:r>
      <w:r w:rsidR="00FA5DF9">
        <w:t xml:space="preserve"> </w:t>
      </w:r>
      <w:r w:rsidR="008A2C77">
        <w:t xml:space="preserve"> </w:t>
      </w:r>
      <w:r w:rsidR="00FA5DF9">
        <w:t>Version 6</w:t>
      </w:r>
      <w:r w:rsidR="008A2C77">
        <w:t>.1</w:t>
      </w:r>
      <w:r w:rsidR="00FA5DF9">
        <w:t xml:space="preserve"> of the SCALE code package is used, specifically the COUPLE and ORIGEN-S</w:t>
      </w:r>
      <w:r w:rsidR="008A2C77">
        <w:t xml:space="preserve"> modules</w:t>
      </w:r>
      <w:r w:rsidR="00FA5DF9">
        <w:t xml:space="preserve"> in order to calculate transmutation and decay of the nuclide inventory in the target.</w:t>
      </w:r>
      <w:r w:rsidR="008A2C77">
        <w:t xml:space="preserve">  In addition, Mathematica and COMSOL were used for preliminary thermal cooling analysis.</w:t>
      </w:r>
    </w:p>
    <w:p w:rsidR="00AE6778" w:rsidRDefault="00AE6778" w:rsidP="007D5E54"/>
    <w:p w:rsidR="00AE6778" w:rsidRDefault="00AE6778" w:rsidP="00AE6778">
      <w:pPr>
        <w:pStyle w:val="Heading2"/>
      </w:pPr>
      <w:bookmarkStart w:id="75" w:name="_Toc434443906"/>
      <w:r>
        <w:lastRenderedPageBreak/>
        <w:t>Preliminary Studies</w:t>
      </w:r>
      <w:bookmarkEnd w:id="75"/>
    </w:p>
    <w:p w:rsidR="00AE6778" w:rsidRPr="00AE6778" w:rsidRDefault="00FA4D7D" w:rsidP="00AE6778">
      <w:r>
        <w:t>Preliminary studies use a middle-of-cycle (MOC) neutron flux to calculate the heat generation rates and fluxes for depletion.  The methodology is similar to that explain in the following subsections</w:t>
      </w:r>
    </w:p>
    <w:p w:rsidR="00AE6778" w:rsidRDefault="00AE6778" w:rsidP="00AE6778">
      <w:pPr>
        <w:pStyle w:val="Heading2"/>
      </w:pPr>
      <w:bookmarkStart w:id="76" w:name="_Toc434443907"/>
      <w:r>
        <w:t>Safety and Production Calculations</w:t>
      </w:r>
      <w:bookmarkEnd w:id="76"/>
    </w:p>
    <w:p w:rsidR="00AE6778" w:rsidRPr="00AE6778" w:rsidRDefault="00AE6778" w:rsidP="00AE6778">
      <w:r>
        <w:t>The final target design and plan consisted of nickel component parts and an LEU coated foil of natural enrichment (~0.7 wt</w:t>
      </w:r>
      <w:proofErr w:type="gramStart"/>
      <w:r>
        <w:t>.%</w:t>
      </w:r>
      <w:proofErr w:type="gramEnd"/>
      <w:r>
        <w:t xml:space="preserve"> </w:t>
      </w:r>
      <w:r>
        <w:rPr>
          <w:vertAlign w:val="superscript"/>
        </w:rPr>
        <w:t>235</w:t>
      </w:r>
      <w:r>
        <w:t xml:space="preserve">U) to be irradiated </w:t>
      </w:r>
      <w:r w:rsidR="00C21421">
        <w:t>in the HT facility at a top position (position 8).  In order to assure adequate target cooling, two cases were requested to be modeled: 1) A nominal case of normal target loading at position 8, and 2) A misloading of the target at the reactor centerline position (position 5).</w:t>
      </w:r>
    </w:p>
    <w:p w:rsidR="00336989" w:rsidRDefault="00AE6778" w:rsidP="00AA149C">
      <w:pPr>
        <w:pStyle w:val="Heading3"/>
      </w:pPr>
      <w:bookmarkStart w:id="77" w:name="_Toc434443908"/>
      <w:r>
        <w:t>Target Geometry and MCNP Model Input</w:t>
      </w:r>
      <w:bookmarkEnd w:id="77"/>
    </w:p>
    <w:p w:rsidR="00DB471D" w:rsidRDefault="001B4302" w:rsidP="00856705">
      <w:r>
        <w:t>The two HFIR core MCNP mod</w:t>
      </w:r>
      <w:r w:rsidR="00DB471D">
        <w:t xml:space="preserve">els, modified versions of HFIR fuel cycle 400[], </w:t>
      </w:r>
      <w:proofErr w:type="spellStart"/>
      <w:r w:rsidR="00DB471D">
        <w:t>occurr</w:t>
      </w:r>
      <w:proofErr w:type="spellEnd"/>
      <w:r>
        <w:t xml:space="preserve"> at beginning-of-cycle (BOC) and end-of-cycle (EOC)</w:t>
      </w:r>
      <w:r w:rsidR="00DB471D">
        <w:t xml:space="preserve"> for a 26 day fuel cycle</w:t>
      </w:r>
      <w:r>
        <w:t xml:space="preserve"> and were modified to reflect the curre</w:t>
      </w:r>
      <w:r w:rsidR="00DB471D">
        <w:t>nt design drawings of the HFIR H</w:t>
      </w:r>
      <w:r>
        <w:t>T</w:t>
      </w:r>
      <w:r w:rsidR="00DB471D">
        <w:t xml:space="preserve"> facility</w:t>
      </w:r>
      <w:r>
        <w:t xml:space="preserve"> and </w:t>
      </w:r>
      <w:r w:rsidR="00CA0B65">
        <w:t>its utilized rabbit components.</w:t>
      </w:r>
      <w:r w:rsidR="00AA66EC">
        <w:t xml:space="preserve">  The rabbit stack was modeled in flux trap position B-3 (HT facility) and the in-vessel drawings of the B-3 tube</w:t>
      </w:r>
      <w:r w:rsidR="00C13A01">
        <w:t xml:space="preserve"> and surrounding target shrouds</w:t>
      </w:r>
      <w:r w:rsidR="00AA66EC">
        <w:t xml:space="preserve"> were used to update </w:t>
      </w:r>
      <w:r w:rsidR="00C13A01">
        <w:t>the geometry</w:t>
      </w:r>
      <w:r w:rsidR="00AA66EC">
        <w:t>.</w:t>
      </w:r>
    </w:p>
    <w:p w:rsidR="00856705" w:rsidRDefault="00DB471D" w:rsidP="00856705">
      <w:r>
        <w:t>In addition to the LEU target, aluminum rabbits complete the remainder of the rabbit stack in the B-3 tube.  HFIR rabbit pushers are placed at the top and bottom (positions 9 and 1, respectively) of rabbit stacks as large OD capsules that help push/pull the rabbit stack into/out of the hydraulic tube.  In this case, since the irradiation capsule is heavy compared to dummy rabbits, only a bottom rabbit pusher is needed.  HFIR dummy</w:t>
      </w:r>
      <w:r w:rsidR="00AE6778">
        <w:t xml:space="preserve"> capsules serve as placeholders, in order to locate the irradiated target in its’ desired position.</w:t>
      </w:r>
    </w:p>
    <w:p w:rsidR="00AA66EC" w:rsidRDefault="00AA66EC" w:rsidP="00856705">
      <w:r>
        <w:t xml:space="preserve">The target material compositions are hardened 4N5 Nickel and </w:t>
      </w:r>
      <w:r w:rsidR="00C13A01">
        <w:t xml:space="preserve">high density </w:t>
      </w:r>
      <w:r>
        <w:t>LEU foil manufactured at the Y-12 National Security Complex using available natural uranium feedstock</w:t>
      </w:r>
      <w:r w:rsidR="00C13A01">
        <w:t xml:space="preserve"> (0.7142 wt.% </w:t>
      </w:r>
      <w:r w:rsidR="00C13A01">
        <w:rPr>
          <w:vertAlign w:val="superscript"/>
        </w:rPr>
        <w:t>235</w:t>
      </w:r>
      <w:r w:rsidR="00C13A01">
        <w:t xml:space="preserve">U), with </w:t>
      </w:r>
      <w:r w:rsidR="00C13A01">
        <w:lastRenderedPageBreak/>
        <w:t>a back-filled helium gas for the plenum regions of the target.</w:t>
      </w:r>
      <w:r w:rsidR="00906197">
        <w:t xml:space="preserve">  The measured impurities are utilized in the MCNP data cards for these materials.</w:t>
      </w:r>
    </w:p>
    <w:p w:rsidR="00C13A01" w:rsidRDefault="00C13A01" w:rsidP="00856705">
      <w:r>
        <w:t xml:space="preserve">The target/rabbit assembly geometry is contained in </w:t>
      </w:r>
      <w:proofErr w:type="gramStart"/>
      <w:r>
        <w:t>a nickel</w:t>
      </w:r>
      <w:proofErr w:type="gramEnd"/>
      <w:r>
        <w:t xml:space="preserve"> housing with a maximum length of 2.625” inches, with a welded nickel end cap.  A 125 micron thick LEU foil is coated with 7.5 micron th</w:t>
      </w:r>
      <w:r w:rsidR="00906197">
        <w:t>ick n</w:t>
      </w:r>
      <w:r>
        <w:t>ickel coating.  With the LEU coated foil wrapped outside a nickel inner sleeve, the inner sleeve acts as a spring which pushes the LEU coated foil flush against the inner surface of the housing.</w:t>
      </w:r>
      <w:r w:rsidR="00906197">
        <w:t xml:space="preserve">  The 17.6138 degree gap in the LEU foil is conservatively directed away from the core centerline since the thermal flux is greatest in the center of the core.  </w:t>
      </w:r>
      <w:r w:rsidR="00906197">
        <w:fldChar w:fldCharType="begin"/>
      </w:r>
      <w:r w:rsidR="00906197">
        <w:instrText xml:space="preserve"> REF _Ref430273963 \h </w:instrText>
      </w:r>
      <w:r w:rsidR="00906197">
        <w:fldChar w:fldCharType="separate"/>
      </w:r>
      <w:r w:rsidR="00906197">
        <w:t xml:space="preserve">Figure </w:t>
      </w:r>
      <w:r w:rsidR="00906197">
        <w:rPr>
          <w:noProof/>
        </w:rPr>
        <w:t>4</w:t>
      </w:r>
      <w:r w:rsidR="00906197">
        <w:t>.</w:t>
      </w:r>
      <w:r w:rsidR="00906197">
        <w:rPr>
          <w:noProof/>
        </w:rPr>
        <w:t>1</w:t>
      </w:r>
      <w:r w:rsidR="00906197">
        <w:fldChar w:fldCharType="end"/>
      </w:r>
      <w:r w:rsidR="00906197">
        <w:t xml:space="preserve"> and </w:t>
      </w:r>
      <w:r w:rsidR="00906197">
        <w:fldChar w:fldCharType="begin"/>
      </w:r>
      <w:r w:rsidR="00906197">
        <w:instrText xml:space="preserve"> REF _Ref430274030 \h </w:instrText>
      </w:r>
      <w:r w:rsidR="00906197">
        <w:fldChar w:fldCharType="separate"/>
      </w:r>
      <w:r w:rsidR="00906197">
        <w:t xml:space="preserve">Figure </w:t>
      </w:r>
      <w:r w:rsidR="00906197">
        <w:rPr>
          <w:noProof/>
        </w:rPr>
        <w:t>4</w:t>
      </w:r>
      <w:r w:rsidR="00906197">
        <w:t>.</w:t>
      </w:r>
      <w:r w:rsidR="00906197">
        <w:rPr>
          <w:noProof/>
        </w:rPr>
        <w:t>2</w:t>
      </w:r>
      <w:r w:rsidR="00906197">
        <w:fldChar w:fldCharType="end"/>
      </w:r>
      <w:r w:rsidR="00906197">
        <w:t xml:space="preserve">  show the LEU rabbit geometry as modeled wit</w:t>
      </w:r>
      <w:r w:rsidR="00AE6778">
        <w:t>hin the hydraulic tube in MCNP.</w:t>
      </w:r>
    </w:p>
    <w:p w:rsidR="00FA22DD" w:rsidRDefault="00945138" w:rsidP="00FA22DD">
      <w:pPr>
        <w:spacing w:line="240" w:lineRule="auto"/>
        <w:ind w:firstLine="0"/>
        <w:jc w:val="center"/>
      </w:pPr>
      <w:r>
        <w:rPr>
          <w:noProof/>
        </w:rPr>
        <w:lastRenderedPageBreak/>
        <w:pict>
          <v:shapetype id="_x0000_t202" coordsize="21600,21600" o:spt="202" path="m,l,21600r21600,l21600,xe">
            <v:stroke joinstyle="miter"/>
            <v:path gradientshapeok="t" o:connecttype="rect"/>
          </v:shapetype>
          <v:shape id="_x0000_s1136" type="#_x0000_t202" style="position:absolute;left:0;text-align:left;margin-left:302.15pt;margin-top:189.5pt;width:118.75pt;height:15.5pt;z-index:251689984;mso-width-relative:margin;mso-height-relative:margin" fillcolor="#92d050" stroked="f" strokecolor="black [3213]" strokeweight="1pt">
            <v:textbox style="mso-next-textbox:#_x0000_s1136">
              <w:txbxContent>
                <w:p w:rsidR="008A5039" w:rsidRPr="002613BA" w:rsidRDefault="008A5039" w:rsidP="002613BA">
                  <w:pPr>
                    <w:spacing w:before="0" w:after="0" w:line="360" w:lineRule="auto"/>
                    <w:ind w:firstLine="0"/>
                    <w:jc w:val="center"/>
                    <w:rPr>
                      <w:b/>
                      <w:color w:val="000000" w:themeColor="text1"/>
                      <w:sz w:val="18"/>
                      <w:szCs w:val="18"/>
                    </w:rPr>
                  </w:pPr>
                  <w:r w:rsidRPr="002613BA">
                    <w:rPr>
                      <w:b/>
                      <w:color w:val="000000" w:themeColor="text1"/>
                      <w:sz w:val="18"/>
                      <w:szCs w:val="18"/>
                    </w:rPr>
                    <w:t>To reactor centerline</w:t>
                  </w:r>
                </w:p>
              </w:txbxContent>
            </v:textbox>
          </v:shape>
        </w:pict>
      </w:r>
      <w:r>
        <w:rPr>
          <w:noProof/>
        </w:rPr>
        <w:pict>
          <v:shapetype id="_x0000_t32" coordsize="21600,21600" o:spt="32" o:oned="t" path="m,l21600,21600e" filled="f">
            <v:path arrowok="t" fillok="f" o:connecttype="none"/>
            <o:lock v:ext="edit" shapetype="t"/>
          </v:shapetype>
          <v:shape id="_x0000_s1135" type="#_x0000_t32" style="position:absolute;left:0;text-align:left;margin-left:302.8pt;margin-top:206.9pt;width:133.8pt;height:.05pt;z-index:251688960;mso-width-relative:margin;mso-height-relative:margin" o:connectortype="straight" strokecolor="#00b050" strokeweight="3pt">
            <v:stroke endarrow="block" endarrowlength="long"/>
          </v:shape>
        </w:pict>
      </w:r>
      <w:r>
        <w:rPr>
          <w:noProof/>
        </w:rPr>
        <w:pict>
          <v:shape id="Straight Arrow Connector 70" o:spid="_x0000_s1109" type="#_x0000_t32" style="position:absolute;left:0;text-align:left;margin-left:367.05pt;margin-top:249.15pt;width:6.7pt;height:116.25pt;flip:x y;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" strokecolor="black [3213]" strokeweight="1pt">
            <v:stroke endarrow="block"/>
          </v:shape>
        </w:pict>
      </w:r>
      <w:r>
        <w:rPr>
          <w:noProof/>
        </w:rPr>
        <w:pict>
          <v:shape id="Text Box 69" o:spid="_x0000_s1114" type="#_x0000_t202" style="position:absolute;left:0;text-align:left;margin-left:325.05pt;margin-top:365.6pt;width:87.75pt;height:33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" fillcolor="window" strokeweight=".5pt">
            <v:textbox style="mso-next-textbox:#Text Box 69">
              <w:txbxContent>
                <w:p w:rsidR="008A5039" w:rsidRDefault="008A5039" w:rsidP="00FA22DD">
                  <w:pPr>
                    <w:spacing w:before="0" w:after="0" w:line="360" w:lineRule="auto"/>
                    <w:ind w:firstLine="0"/>
                    <w:jc w:val="center"/>
                    <w:rPr>
                      <w:b/>
                      <w:sz w:val="18"/>
                      <w:szCs w:val="18"/>
                    </w:rPr>
                  </w:pPr>
                  <w:r>
                    <w:rPr>
                      <w:b/>
                      <w:sz w:val="18"/>
                      <w:szCs w:val="18"/>
                    </w:rPr>
                    <w:t>Water Coolant</w:t>
                  </w:r>
                </w:p>
                <w:p w:rsidR="008A5039" w:rsidRPr="000F030B" w:rsidRDefault="008A5039" w:rsidP="00FA22DD">
                  <w:pPr>
                    <w:spacing w:before="0" w:after="0" w:line="360" w:lineRule="auto"/>
                    <w:ind w:firstLine="0"/>
                    <w:jc w:val="center"/>
                    <w:rPr>
                      <w:b/>
                      <w:sz w:val="18"/>
                      <w:szCs w:val="18"/>
                    </w:rPr>
                  </w:pPr>
                  <w:r w:rsidRPr="000F030B">
                    <w:rPr>
                      <w:b/>
                      <w:sz w:val="18"/>
                      <w:szCs w:val="18"/>
                    </w:rPr>
                    <w:t>(</w:t>
                  </w:r>
                  <w:r>
                    <w:rPr>
                      <w:b/>
                      <w:sz w:val="18"/>
                      <w:szCs w:val="18"/>
                    </w:rPr>
                    <w:t>OD = 0.56”</w:t>
                  </w:r>
                  <w:r w:rsidRPr="000F030B">
                    <w:rPr>
                      <w:b/>
                      <w:sz w:val="18"/>
                      <w:szCs w:val="18"/>
                    </w:rPr>
                    <w:t>)</w:t>
                  </w:r>
                </w:p>
              </w:txbxContent>
            </v:textbox>
          </v:shape>
        </w:pict>
      </w:r>
      <w:r>
        <w:rPr>
          <w:noProof/>
        </w:rPr>
        <w:pict>
          <v:shape id="Text Box 65" o:spid="_x0000_s1113" type="#_x0000_t202" style="position:absolute;left:0;text-align:left;margin-left:192pt;margin-top:129.15pt;width:79.5pt;height:31.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" fillcolor="white [3201]" strokeweight=".5pt">
            <v:textbox style="mso-next-textbox:#Text Box 65">
              <w:txbxContent>
                <w:p w:rsidR="008A5039" w:rsidRPr="0080127B" w:rsidRDefault="008A5039" w:rsidP="00FA22DD">
                  <w:pPr>
                    <w:spacing w:before="0" w:after="0" w:line="360" w:lineRule="auto"/>
                    <w:ind w:firstLine="0"/>
                    <w:jc w:val="center"/>
                    <w:rPr>
                      <w:b/>
                      <w:sz w:val="18"/>
                      <w:szCs w:val="18"/>
                    </w:rPr>
                  </w:pPr>
                  <w:proofErr w:type="gramStart"/>
                  <w:r w:rsidRPr="0080127B">
                    <w:rPr>
                      <w:b/>
                      <w:sz w:val="18"/>
                      <w:szCs w:val="18"/>
                    </w:rPr>
                    <w:t>He</w:t>
                  </w:r>
                  <w:proofErr w:type="gramEnd"/>
                  <w:r w:rsidRPr="0080127B">
                    <w:rPr>
                      <w:b/>
                      <w:sz w:val="18"/>
                      <w:szCs w:val="18"/>
                    </w:rPr>
                    <w:t xml:space="preserve"> plenum</w:t>
                  </w:r>
                </w:p>
                <w:p w:rsidR="008A5039" w:rsidRPr="0080127B" w:rsidRDefault="008A5039" w:rsidP="00FA22DD">
                  <w:pPr>
                    <w:spacing w:before="0" w:after="0" w:line="360" w:lineRule="auto"/>
                    <w:ind w:firstLine="0"/>
                    <w:jc w:val="center"/>
                    <w:rPr>
                      <w:b/>
                      <w:sz w:val="18"/>
                      <w:szCs w:val="18"/>
                    </w:rPr>
                  </w:pPr>
                  <w:r w:rsidRPr="0080127B">
                    <w:rPr>
                      <w:b/>
                      <w:sz w:val="18"/>
                      <w:szCs w:val="18"/>
                    </w:rPr>
                    <w:t>(OR ~ 0.44 cm)</w:t>
                  </w:r>
                </w:p>
              </w:txbxContent>
            </v:textbox>
          </v:shape>
        </w:pict>
      </w:r>
      <w:r>
        <w:rPr>
          <w:noProof/>
        </w:rPr>
        <w:pict>
          <v:shape id="Text Box 66" o:spid="_x0000_s1112" type="#_x0000_t202" style="position:absolute;left:0;text-align:left;margin-left:34.5pt;margin-top:361.65pt;width:207.75pt;height:32.2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" fillcolor="window" strokeweight=".5pt">
            <v:textbox style="mso-next-textbox:#Text Box 66">
              <w:txbxContent>
                <w:p w:rsidR="008A5039" w:rsidRPr="000F030B" w:rsidRDefault="008A5039" w:rsidP="00FA22DD">
                  <w:pPr>
                    <w:spacing w:before="0" w:after="0" w:line="360" w:lineRule="auto"/>
                    <w:ind w:firstLine="0"/>
                    <w:rPr>
                      <w:b/>
                      <w:sz w:val="18"/>
                      <w:szCs w:val="18"/>
                    </w:rPr>
                  </w:pPr>
                  <w:r>
                    <w:rPr>
                      <w:b/>
                      <w:sz w:val="18"/>
                      <w:szCs w:val="18"/>
                    </w:rPr>
                    <w:t>Outer Coating and Capsule Housing (nickel)</w:t>
                  </w:r>
                </w:p>
                <w:p w:rsidR="008A5039" w:rsidRPr="000F030B" w:rsidRDefault="008A5039" w:rsidP="00FA22DD">
                  <w:pPr>
                    <w:spacing w:before="0" w:after="0" w:line="360" w:lineRule="auto"/>
                    <w:ind w:firstLine="720"/>
                    <w:rPr>
                      <w:b/>
                      <w:sz w:val="18"/>
                      <w:szCs w:val="18"/>
                    </w:rPr>
                  </w:pPr>
                  <w:r w:rsidRPr="000F030B">
                    <w:rPr>
                      <w:b/>
                      <w:sz w:val="18"/>
                      <w:szCs w:val="18"/>
                    </w:rPr>
                    <w:t>(</w:t>
                  </w:r>
                  <w:r>
                    <w:rPr>
                      <w:b/>
                      <w:sz w:val="18"/>
                      <w:szCs w:val="18"/>
                    </w:rPr>
                    <w:t xml:space="preserve">7.5 </w:t>
                  </w:r>
                  <w:r>
                    <w:rPr>
                      <w:rFonts w:cs="Arial"/>
                      <w:b/>
                      <w:sz w:val="18"/>
                      <w:szCs w:val="18"/>
                    </w:rPr>
                    <w:t>µ</w:t>
                  </w:r>
                  <w:r>
                    <w:rPr>
                      <w:b/>
                      <w:sz w:val="18"/>
                      <w:szCs w:val="18"/>
                    </w:rPr>
                    <w:t>m thick &amp; 0.4315” OD)</w:t>
                  </w:r>
                </w:p>
              </w:txbxContent>
            </v:textbox>
          </v:shape>
        </w:pict>
      </w:r>
      <w:r>
        <w:rPr>
          <w:noProof/>
        </w:rPr>
        <w:pict>
          <v:shape id="Text Box 68" o:spid="_x0000_s1111" type="#_x0000_t202" style="position:absolute;left:0;text-align:left;margin-left:252.75pt;margin-top:27.9pt;width:156pt;height:33.7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" fillcolor="window" strokeweight=".5pt">
            <v:textbox style="mso-next-textbox:#Text Box 68">
              <w:txbxContent>
                <w:p w:rsidR="008A5039" w:rsidRPr="000F030B" w:rsidRDefault="008A5039" w:rsidP="00FA22DD">
                  <w:pPr>
                    <w:spacing w:before="0" w:after="0" w:line="360" w:lineRule="auto"/>
                    <w:ind w:firstLine="0"/>
                    <w:jc w:val="right"/>
                    <w:rPr>
                      <w:b/>
                      <w:sz w:val="18"/>
                      <w:szCs w:val="18"/>
                    </w:rPr>
                  </w:pPr>
                  <w:r>
                    <w:rPr>
                      <w:b/>
                      <w:sz w:val="18"/>
                      <w:szCs w:val="18"/>
                    </w:rPr>
                    <w:t>Inner Sleeve &amp; Coating (nickel)</w:t>
                  </w:r>
                </w:p>
                <w:p w:rsidR="008A5039" w:rsidRPr="000F030B" w:rsidRDefault="008A5039" w:rsidP="00FA22DD">
                  <w:pPr>
                    <w:spacing w:before="0" w:after="0" w:line="360" w:lineRule="auto"/>
                    <w:ind w:firstLine="0"/>
                    <w:jc w:val="right"/>
                    <w:rPr>
                      <w:b/>
                      <w:sz w:val="18"/>
                      <w:szCs w:val="18"/>
                    </w:rPr>
                  </w:pPr>
                  <w:r>
                    <w:rPr>
                      <w:b/>
                      <w:sz w:val="18"/>
                      <w:szCs w:val="18"/>
                    </w:rPr>
                    <w:t xml:space="preserve"> </w:t>
                  </w:r>
                  <w:r w:rsidRPr="000F030B">
                    <w:rPr>
                      <w:b/>
                      <w:sz w:val="18"/>
                      <w:szCs w:val="18"/>
                    </w:rPr>
                    <w:t>(</w:t>
                  </w:r>
                  <w:r>
                    <w:rPr>
                      <w:b/>
                      <w:sz w:val="18"/>
                      <w:szCs w:val="18"/>
                    </w:rPr>
                    <w:t xml:space="preserve">8 mils &amp; 7.5 </w:t>
                  </w:r>
                  <w:r>
                    <w:rPr>
                      <w:rFonts w:cs="Arial"/>
                      <w:b/>
                      <w:sz w:val="18"/>
                      <w:szCs w:val="18"/>
                    </w:rPr>
                    <w:t>µ</w:t>
                  </w:r>
                  <w:r>
                    <w:rPr>
                      <w:b/>
                      <w:sz w:val="18"/>
                      <w:szCs w:val="18"/>
                    </w:rPr>
                    <w:t>m thick)</w:t>
                  </w:r>
                </w:p>
              </w:txbxContent>
            </v:textbox>
          </v:shape>
        </w:pict>
      </w:r>
      <w:r>
        <w:rPr>
          <w:noProof/>
        </w:rPr>
        <w:pict>
          <v:shape id="Text Box 67" o:spid="_x0000_s1110" type="#_x0000_t202" style="position:absolute;left:0;text-align:left;margin-left:55.5pt;margin-top:23.4pt;width:154.5pt;height:31.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" fillcolor="window" strokeweight=".5pt">
            <v:textbox style="mso-next-textbox:#Text Box 67">
              <w:txbxContent>
                <w:p w:rsidR="008A5039" w:rsidRPr="0080127B" w:rsidRDefault="008A5039" w:rsidP="00FA22DD">
                  <w:pPr>
                    <w:spacing w:before="0" w:after="0" w:line="360" w:lineRule="auto"/>
                    <w:ind w:firstLine="0"/>
                    <w:jc w:val="left"/>
                    <w:rPr>
                      <w:b/>
                      <w:sz w:val="18"/>
                      <w:szCs w:val="18"/>
                    </w:rPr>
                  </w:pPr>
                  <w:r>
                    <w:rPr>
                      <w:b/>
                      <w:sz w:val="18"/>
                      <w:szCs w:val="18"/>
                    </w:rPr>
                    <w:t xml:space="preserve">Irradiation Foil (0.714 </w:t>
                  </w:r>
                  <w:proofErr w:type="spellStart"/>
                  <w:r>
                    <w:rPr>
                      <w:b/>
                      <w:sz w:val="18"/>
                      <w:szCs w:val="18"/>
                    </w:rPr>
                    <w:t>wt</w:t>
                  </w:r>
                  <w:proofErr w:type="spellEnd"/>
                  <w:r>
                    <w:rPr>
                      <w:b/>
                      <w:sz w:val="18"/>
                      <w:szCs w:val="18"/>
                    </w:rPr>
                    <w:t xml:space="preserve">% </w:t>
                  </w:r>
                  <w:r>
                    <w:rPr>
                      <w:b/>
                      <w:sz w:val="18"/>
                      <w:szCs w:val="18"/>
                      <w:vertAlign w:val="superscript"/>
                    </w:rPr>
                    <w:t>235</w:t>
                  </w:r>
                  <w:r>
                    <w:rPr>
                      <w:b/>
                      <w:sz w:val="18"/>
                      <w:szCs w:val="18"/>
                    </w:rPr>
                    <w:t>U)</w:t>
                  </w:r>
                </w:p>
                <w:p w:rsidR="008A5039" w:rsidRPr="000F030B" w:rsidRDefault="008A5039" w:rsidP="00FA22DD">
                  <w:pPr>
                    <w:spacing w:before="0" w:after="0" w:line="360" w:lineRule="auto"/>
                    <w:ind w:firstLine="0"/>
                    <w:jc w:val="left"/>
                    <w:rPr>
                      <w:b/>
                      <w:sz w:val="18"/>
                      <w:szCs w:val="18"/>
                    </w:rPr>
                  </w:pPr>
                  <w:r w:rsidRPr="000F030B">
                    <w:rPr>
                      <w:b/>
                      <w:sz w:val="18"/>
                      <w:szCs w:val="18"/>
                    </w:rPr>
                    <w:t xml:space="preserve">(125 </w:t>
                  </w:r>
                  <w:r w:rsidRPr="000F030B">
                    <w:rPr>
                      <w:rFonts w:cs="Arial"/>
                      <w:b/>
                      <w:sz w:val="18"/>
                      <w:szCs w:val="18"/>
                    </w:rPr>
                    <w:t>µ</w:t>
                  </w:r>
                  <w:r w:rsidRPr="000F030B">
                    <w:rPr>
                      <w:b/>
                      <w:sz w:val="18"/>
                      <w:szCs w:val="18"/>
                    </w:rPr>
                    <w:t>m thick)</w:t>
                  </w:r>
                </w:p>
              </w:txbxContent>
            </v:textbox>
          </v:shape>
        </w:pict>
      </w:r>
      <w:r>
        <w:rPr>
          <w:noProof/>
        </w:rPr>
        <w:pict>
          <v:shape id="Straight Arrow Connector 71" o:spid="_x0000_s1108" type="#_x0000_t32" style="position:absolute;left:0;text-align:left;margin-left:113.25pt;margin-top:236.95pt;width:24.75pt;height:124.5pt;flip:x y;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" strokecolor="black [3213]" strokeweight="1pt">
            <v:stroke endarrow="block"/>
          </v:shape>
        </w:pict>
      </w:r>
      <w:r>
        <w:rPr>
          <w:noProof/>
        </w:rPr>
        <w:pict>
          <v:shape id="Straight Arrow Connector 73" o:spid="_x0000_s1107" type="#_x0000_t32" style="position:absolute;left:0;text-align:left;margin-left:96pt;margin-top:54.7pt;width:91.5pt;height:50.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" strokecolor="black [3213]" strokeweight="1pt">
            <v:stroke endarrow="block"/>
          </v:shape>
        </w:pict>
      </w:r>
      <w:r>
        <w:rPr>
          <w:noProof/>
        </w:rPr>
        <w:pict>
          <v:shape id="Straight Arrow Connector 72" o:spid="_x0000_s1106" type="#_x0000_t32" style="position:absolute;left:0;text-align:left;margin-left:307.5pt;margin-top:61.45pt;width:40.45pt;height:71.25pt;flip:x;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" strokecolor="black [3213]" strokeweight="1pt">
            <v:stroke endarrow="block"/>
          </v:shape>
        </w:pict>
      </w:r>
      <w:r>
        <w:rPr>
          <w:noProof/>
        </w:rPr>
        <w:pict>
          <v:shape id="Straight Arrow Connector 64" o:spid="_x0000_s1105" type="#_x0000_t32" style="position:absolute;left:0;text-align:left;margin-left:119.25pt;margin-top:160.45pt;width:94.5pt;height:46.5pt;flip:x;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" strokecolor="black [3213]" strokeweight="1pt">
            <v:stroke endarrow="block"/>
          </v:shape>
        </w:pict>
      </w:r>
      <w:r>
        <w:rPr>
          <w:noProof/>
        </w:rPr>
        <w:pict>
          <v:shape id="Straight Arrow Connector 63" o:spid="_x0000_s1104" type="#_x0000_t32" style="position:absolute;left:0;text-align:left;margin-left:230.25pt;margin-top:160.45pt;width:0;height:46.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" strokecolor="black [3213]" strokeweight="1pt">
            <v:stroke endarrow="block"/>
          </v:shape>
        </w:pict>
      </w:r>
      <w:r w:rsidR="00FA22DD">
        <w:rPr>
          <w:noProof/>
        </w:rPr>
        <w:drawing>
          <wp:inline distT="0" distB="0" distL="0" distR="0" wp14:anchorId="3F666D41" wp14:editId="577A1F84">
            <wp:extent cx="5324475" cy="5246796"/>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73112" t="24720" r="3853" b="11284"/>
                    <a:stretch/>
                  </pic:blipFill>
                  <pic:spPr bwMode="auto">
                    <a:xfrm>
                      <a:off x="0" y="0"/>
                      <a:ext cx="5336757" cy="5258899"/>
                    </a:xfrm>
                    <a:prstGeom prst="rect">
                      <a:avLst/>
                    </a:prstGeom>
                    <a:ln>
                      <a:noFill/>
                    </a:ln>
                    <a:extLst>
                      <a:ext uri="{53640926-AAD7-44D8-BBD7-CCE9431645EC}">
                        <a14:shadowObscured xmlns:a14="http://schemas.microsoft.com/office/drawing/2010/main"/>
                      </a:ext>
                    </a:extLst>
                  </pic:spPr>
                </pic:pic>
              </a:graphicData>
            </a:graphic>
          </wp:inline>
        </w:drawing>
      </w:r>
    </w:p>
    <w:p w:rsidR="00FA22DD" w:rsidRPr="00363E8D" w:rsidRDefault="00FA22DD" w:rsidP="00FA22DD">
      <w:pPr>
        <w:pStyle w:val="Caption"/>
        <w:spacing w:before="120" w:after="0"/>
      </w:pPr>
      <w:bookmarkStart w:id="78" w:name="_Ref430273963"/>
      <w:bookmarkStart w:id="79" w:name="_Toc434443952"/>
      <w:proofErr w:type="gramStart"/>
      <w:r>
        <w:t xml:space="preserve">Figure </w:t>
      </w:r>
      <w:fldSimple w:instr=" STYLEREF 1 \s ">
        <w:r>
          <w:rPr>
            <w:noProof/>
          </w:rPr>
          <w:t>4</w:t>
        </w:r>
      </w:fldSimple>
      <w:r>
        <w:t>.</w:t>
      </w:r>
      <w:proofErr w:type="gramEnd"/>
      <w:r>
        <w:fldChar w:fldCharType="begin"/>
      </w:r>
      <w:r>
        <w:instrText xml:space="preserve"> SEQ Figure \* ARABIC \s 1 </w:instrText>
      </w:r>
      <w:r>
        <w:fldChar w:fldCharType="separate"/>
      </w:r>
      <w:r>
        <w:rPr>
          <w:noProof/>
        </w:rPr>
        <w:t>1</w:t>
      </w:r>
      <w:r>
        <w:fldChar w:fldCharType="end"/>
      </w:r>
      <w:bookmarkEnd w:id="78"/>
      <w:r>
        <w:t xml:space="preserve">.  </w:t>
      </w:r>
      <w:proofErr w:type="gramStart"/>
      <w:r>
        <w:t>MCNP as-modeled x-y cross section of HT and LEU capsule at the core horizontal midplane.</w:t>
      </w:r>
      <w:bookmarkEnd w:id="79"/>
      <w:proofErr w:type="gramEnd"/>
    </w:p>
    <w:p w:rsidR="00FA22DD" w:rsidRDefault="00BA73FD" w:rsidP="00FA22DD">
      <w:pPr>
        <w:pStyle w:val="Caption"/>
      </w:pPr>
      <w:r>
        <w:rPr>
          <w:noProof/>
        </w:rPr>
        <w:lastRenderedPageBreak/>
        <w:drawing>
          <wp:inline distT="0" distB="0" distL="0" distR="0" wp14:anchorId="0318010B" wp14:editId="4AECC0A9">
            <wp:extent cx="3619500" cy="6515100"/>
            <wp:effectExtent l="0" t="0" r="0" b="0"/>
            <wp:docPr id="1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l="65324" t="20528" r="20229" b="6310"/>
                    <a:stretch>
                      <a:fillRect/>
                    </a:stretch>
                  </pic:blipFill>
                  <pic:spPr bwMode="auto">
                    <a:xfrm>
                      <a:off x="0" y="0"/>
                      <a:ext cx="3619500" cy="6515100"/>
                    </a:xfrm>
                    <a:prstGeom prst="rect">
                      <a:avLst/>
                    </a:prstGeom>
                    <a:noFill/>
                    <a:ln>
                      <a:noFill/>
                    </a:ln>
                  </pic:spPr>
                </pic:pic>
              </a:graphicData>
            </a:graphic>
          </wp:inline>
        </w:drawing>
      </w:r>
    </w:p>
    <w:p w:rsidR="00BA73FD" w:rsidRDefault="00BA73FD" w:rsidP="00BA73FD">
      <w:pPr>
        <w:pStyle w:val="Caption"/>
        <w:spacing w:before="120" w:after="0"/>
      </w:pPr>
      <w:bookmarkStart w:id="80" w:name="_Ref430274030"/>
      <w:bookmarkStart w:id="81" w:name="_Toc434443953"/>
      <w:proofErr w:type="gramStart"/>
      <w:r>
        <w:t xml:space="preserve">Figure </w:t>
      </w:r>
      <w:fldSimple w:instr=" STYLEREF 1 \s ">
        <w:r>
          <w:rPr>
            <w:noProof/>
          </w:rPr>
          <w:t>4</w:t>
        </w:r>
      </w:fldSimple>
      <w:r>
        <w:t>.</w:t>
      </w:r>
      <w:proofErr w:type="gramEnd"/>
      <w:r>
        <w:fldChar w:fldCharType="begin"/>
      </w:r>
      <w:r>
        <w:instrText xml:space="preserve"> SEQ Figure \* ARABIC \s 1 </w:instrText>
      </w:r>
      <w:r>
        <w:fldChar w:fldCharType="separate"/>
      </w:r>
      <w:r>
        <w:rPr>
          <w:noProof/>
        </w:rPr>
        <w:t>2</w:t>
      </w:r>
      <w:r>
        <w:fldChar w:fldCharType="end"/>
      </w:r>
      <w:bookmarkEnd w:id="80"/>
      <w:r>
        <w:t xml:space="preserve">.  </w:t>
      </w:r>
      <w:proofErr w:type="gramStart"/>
      <w:r>
        <w:t>MCNP as-modeled x-z cross section of LEU irradiation capsule at the core horizontal midplane.</w:t>
      </w:r>
      <w:bookmarkEnd w:id="81"/>
      <w:proofErr w:type="gramEnd"/>
    </w:p>
    <w:p w:rsidR="00BA73FD" w:rsidRDefault="00BA73FD" w:rsidP="00BA73FD"/>
    <w:p w:rsidR="00C21421" w:rsidRDefault="00C21421" w:rsidP="00C21421">
      <w:r>
        <w:t>For the nominal case considered, the rabbit pusher is placed at position 1, HFIR dummy capsules at positions 2 thru 7, and the U foil irradiation capsule placed at position 8</w:t>
      </w:r>
      <w:proofErr w:type="gramStart"/>
      <w:r>
        <w:t xml:space="preserve">. </w:t>
      </w:r>
      <w:proofErr w:type="gramEnd"/>
      <w:r>
        <w:t xml:space="preserve">For the loading error case, the </w:t>
      </w:r>
      <w:r>
        <w:lastRenderedPageBreak/>
        <w:t>rabbit pusher is placed at position 1, HFIR dummy capsules at positions 2 thru 4 and 6 thru 8, and the LEU foil irradiation capsule placed at position 5</w:t>
      </w:r>
      <w:proofErr w:type="gramStart"/>
      <w:r>
        <w:t xml:space="preserve">. </w:t>
      </w:r>
      <w:proofErr w:type="gramEnd"/>
      <w:r>
        <w:t xml:space="preserve">In the position 5 case, the height of the rabbit pusher is increased to 2.93225” (7.447915 cm) in order to place the LEU foil at the reactor core horizontal midplane (the location of highest flux and thus highest heat generation).  </w:t>
      </w:r>
      <w:r>
        <w:fldChar w:fldCharType="begin"/>
      </w:r>
      <w:r>
        <w:instrText xml:space="preserve"> REF _Ref430273965 \h </w:instrText>
      </w:r>
      <w:r>
        <w:fldChar w:fldCharType="separate"/>
      </w:r>
      <w:r>
        <w:t xml:space="preserve">Figure </w:t>
      </w:r>
      <w:r>
        <w:rPr>
          <w:noProof/>
        </w:rPr>
        <w:t>4</w:t>
      </w:r>
      <w:r>
        <w:t>.</w:t>
      </w:r>
      <w:r>
        <w:rPr>
          <w:noProof/>
        </w:rPr>
        <w:t>3</w:t>
      </w:r>
      <w:r>
        <w:fldChar w:fldCharType="end"/>
      </w:r>
      <w:r>
        <w:t xml:space="preserve"> shows the MCNP as-modeled rabbit stack in the HT facility with the LEU rabbit at position 5.</w:t>
      </w:r>
    </w:p>
    <w:p w:rsidR="00C21421" w:rsidRPr="00BA73FD" w:rsidRDefault="00C21421" w:rsidP="00BA73FD"/>
    <w:p w:rsidR="00BA73FD" w:rsidRDefault="00945138" w:rsidP="000A7953">
      <w:pPr>
        <w:spacing w:line="240" w:lineRule="auto"/>
        <w:jc w:val="center"/>
      </w:pPr>
      <w:r>
        <w:rPr>
          <w:noProof/>
          <w:color w:val="E36C0A" w:themeColor="accent6" w:themeShade="BF"/>
        </w:rPr>
        <w:pict>
          <v:shape id="_x0000_s1130" type="#_x0000_t32" style="position:absolute;left:0;text-align:left;margin-left:62.25pt;margin-top:197pt;width:375.65pt;height:0;z-index:251686912;mso-width-relative:margin;mso-height-relative:margin" o:connectortype="straight" strokecolor="#a5a5a5 [2092]" strokeweight="1pt">
            <v:stroke dashstyle="dash"/>
          </v:shape>
        </w:pict>
      </w:r>
      <w:r>
        <w:rPr>
          <w:noProof/>
          <w:color w:val="E36C0A" w:themeColor="accent6" w:themeShade="BF"/>
        </w:rPr>
        <w:pict>
          <v:shape id="_x0000_s1131" type="#_x0000_t202" style="position:absolute;left:0;text-align:left;margin-left:62.25pt;margin-top:179.35pt;width:109.65pt;height:16.35pt;z-index:251687936;mso-width-relative:margin;mso-height-relative:margin" stroked="f" strokecolor="black [3213]" strokeweight="1pt">
            <v:textbox>
              <w:txbxContent>
                <w:p w:rsidR="008A5039" w:rsidRPr="001B4302" w:rsidRDefault="008A5039" w:rsidP="001B4302">
                  <w:pPr>
                    <w:spacing w:before="0" w:after="0" w:line="360" w:lineRule="auto"/>
                    <w:ind w:firstLine="0"/>
                    <w:jc w:val="left"/>
                    <w:rPr>
                      <w:b/>
                      <w:color w:val="808080" w:themeColor="background1" w:themeShade="80"/>
                      <w:sz w:val="18"/>
                      <w:szCs w:val="18"/>
                    </w:rPr>
                  </w:pPr>
                  <w:proofErr w:type="gramStart"/>
                  <w:r>
                    <w:rPr>
                      <w:b/>
                      <w:color w:val="808080" w:themeColor="background1" w:themeShade="80"/>
                      <w:sz w:val="18"/>
                      <w:szCs w:val="18"/>
                    </w:rPr>
                    <w:t>horizontal</w:t>
                  </w:r>
                  <w:proofErr w:type="gramEnd"/>
                  <w:r>
                    <w:rPr>
                      <w:b/>
                      <w:color w:val="808080" w:themeColor="background1" w:themeShade="80"/>
                      <w:sz w:val="18"/>
                      <w:szCs w:val="18"/>
                    </w:rPr>
                    <w:t xml:space="preserve"> midplane</w:t>
                  </w:r>
                </w:p>
              </w:txbxContent>
            </v:textbox>
          </v:shape>
        </w:pict>
      </w:r>
      <w:r>
        <w:rPr>
          <w:noProof/>
        </w:rPr>
        <w:pict>
          <v:shape id="_x0000_s1129" type="#_x0000_t32" style="position:absolute;left:0;text-align:left;margin-left:176.75pt;margin-top:97.55pt;width:67.7pt;height:98.15pt;z-index:251685888;mso-width-relative:margin;mso-height-relative:margin" o:connectortype="straight" strokecolor="black [3213]" strokeweight="1pt">
            <v:stroke endarrow="block"/>
          </v:shape>
        </w:pict>
      </w:r>
      <w:r>
        <w:rPr>
          <w:noProof/>
        </w:rPr>
        <w:pict>
          <v:shape id="Text Box 86" o:spid="_x0000_s1116" type="#_x0000_t202" style="position:absolute;left:0;text-align:left;margin-left:64.2pt;margin-top:73.1pt;width:112.55pt;height:53.6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" fillcolor="window" strokeweight=".5pt">
            <v:textbox style="mso-next-textbox:#Text Box 86">
              <w:txbxContent>
                <w:p w:rsidR="008A5039" w:rsidRDefault="008A5039" w:rsidP="006E35EC">
                  <w:pPr>
                    <w:spacing w:before="0" w:after="0" w:line="360" w:lineRule="auto"/>
                    <w:ind w:firstLine="0"/>
                    <w:jc w:val="right"/>
                    <w:rPr>
                      <w:b/>
                      <w:sz w:val="18"/>
                      <w:szCs w:val="18"/>
                    </w:rPr>
                  </w:pPr>
                  <w:r>
                    <w:rPr>
                      <w:b/>
                      <w:sz w:val="18"/>
                      <w:szCs w:val="18"/>
                    </w:rPr>
                    <w:t>LEU Irradiation Capsule</w:t>
                  </w:r>
                </w:p>
                <w:p w:rsidR="008A5039" w:rsidRPr="000F030B" w:rsidRDefault="008A5039" w:rsidP="006E35EC">
                  <w:pPr>
                    <w:spacing w:before="0" w:after="0" w:line="360" w:lineRule="auto"/>
                    <w:ind w:firstLine="0"/>
                    <w:jc w:val="right"/>
                    <w:rPr>
                      <w:b/>
                      <w:sz w:val="18"/>
                      <w:szCs w:val="18"/>
                    </w:rPr>
                  </w:pPr>
                  <w:r>
                    <w:rPr>
                      <w:b/>
                      <w:sz w:val="18"/>
                      <w:szCs w:val="18"/>
                    </w:rPr>
                    <w:t>LEU, nickel, He</w:t>
                  </w:r>
                </w:p>
                <w:p w:rsidR="008A5039" w:rsidRPr="000F030B" w:rsidRDefault="008A5039" w:rsidP="006E35EC">
                  <w:pPr>
                    <w:spacing w:before="0" w:after="0" w:line="360" w:lineRule="auto"/>
                    <w:ind w:firstLine="0"/>
                    <w:jc w:val="right"/>
                    <w:rPr>
                      <w:b/>
                      <w:sz w:val="18"/>
                      <w:szCs w:val="18"/>
                    </w:rPr>
                  </w:pPr>
                  <w:r>
                    <w:rPr>
                      <w:b/>
                      <w:sz w:val="18"/>
                      <w:szCs w:val="18"/>
                    </w:rPr>
                    <w:t>Height = 2.625”</w:t>
                  </w:r>
                </w:p>
              </w:txbxContent>
            </v:textbox>
          </v:shape>
        </w:pict>
      </w:r>
      <w:r>
        <w:rPr>
          <w:noProof/>
        </w:rPr>
        <w:pict>
          <v:shape id="Text Box 85" o:spid="_x0000_s1117" type="#_x0000_t202" style="position:absolute;left:0;text-align:left;margin-left:50.4pt;margin-top:378.35pt;width:116.85pt;height:35.3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" fillcolor="window" strokeweight=".5pt">
            <v:textbox style="mso-next-textbox:#Text Box 85">
              <w:txbxContent>
                <w:p w:rsidR="008A5039" w:rsidRDefault="008A5039" w:rsidP="006E35EC">
                  <w:pPr>
                    <w:spacing w:before="0" w:after="0" w:line="360" w:lineRule="auto"/>
                    <w:ind w:firstLine="0"/>
                    <w:jc w:val="right"/>
                    <w:rPr>
                      <w:b/>
                      <w:sz w:val="18"/>
                      <w:szCs w:val="18"/>
                    </w:rPr>
                  </w:pPr>
                  <w:r>
                    <w:rPr>
                      <w:b/>
                      <w:sz w:val="18"/>
                      <w:szCs w:val="18"/>
                    </w:rPr>
                    <w:t>HFIR Rabbit Pusher</w:t>
                  </w:r>
                </w:p>
                <w:p w:rsidR="008A5039" w:rsidRPr="000F030B" w:rsidRDefault="008A5039" w:rsidP="006E35EC">
                  <w:pPr>
                    <w:spacing w:before="0" w:after="0" w:line="360" w:lineRule="auto"/>
                    <w:ind w:firstLine="0"/>
                    <w:jc w:val="right"/>
                    <w:rPr>
                      <w:b/>
                      <w:sz w:val="18"/>
                      <w:szCs w:val="18"/>
                    </w:rPr>
                  </w:pPr>
                  <w:proofErr w:type="gramStart"/>
                  <w:r>
                    <w:rPr>
                      <w:b/>
                      <w:sz w:val="18"/>
                      <w:szCs w:val="18"/>
                    </w:rPr>
                    <w:t>aluminum</w:t>
                  </w:r>
                  <w:proofErr w:type="gramEnd"/>
                  <w:r>
                    <w:rPr>
                      <w:b/>
                      <w:sz w:val="18"/>
                      <w:szCs w:val="18"/>
                    </w:rPr>
                    <w:t>, Height = 2.5”</w:t>
                  </w:r>
                </w:p>
              </w:txbxContent>
            </v:textbox>
          </v:shape>
        </w:pict>
      </w:r>
      <w:r>
        <w:rPr>
          <w:noProof/>
        </w:rPr>
        <w:pict>
          <v:shape id="Text Box 83" o:spid="_x0000_s1119" type="#_x0000_t202" style="position:absolute;left:0;text-align:left;margin-left:336pt;margin-top:212.75pt;width:124.5pt;height:36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" fillcolor="window" strokeweight=".5pt">
            <v:textbox style="mso-next-textbox:#Text Box 83">
              <w:txbxContent>
                <w:p w:rsidR="008A5039" w:rsidRDefault="008A5039" w:rsidP="00BA73FD">
                  <w:pPr>
                    <w:spacing w:before="0" w:after="0" w:line="360" w:lineRule="auto"/>
                    <w:ind w:firstLine="0"/>
                    <w:rPr>
                      <w:b/>
                      <w:sz w:val="18"/>
                      <w:szCs w:val="18"/>
                    </w:rPr>
                  </w:pPr>
                  <w:r>
                    <w:rPr>
                      <w:b/>
                      <w:sz w:val="18"/>
                      <w:szCs w:val="18"/>
                    </w:rPr>
                    <w:t>HFIR Dummy Capsules</w:t>
                  </w:r>
                </w:p>
                <w:p w:rsidR="008A5039" w:rsidRPr="000F030B" w:rsidRDefault="008A5039" w:rsidP="00BA73FD">
                  <w:pPr>
                    <w:spacing w:before="0" w:after="0" w:line="360" w:lineRule="auto"/>
                    <w:ind w:firstLine="0"/>
                    <w:rPr>
                      <w:b/>
                      <w:sz w:val="18"/>
                      <w:szCs w:val="18"/>
                    </w:rPr>
                  </w:pPr>
                  <w:proofErr w:type="gramStart"/>
                  <w:r>
                    <w:rPr>
                      <w:b/>
                      <w:sz w:val="18"/>
                      <w:szCs w:val="18"/>
                    </w:rPr>
                    <w:t>aluminum</w:t>
                  </w:r>
                  <w:proofErr w:type="gramEnd"/>
                  <w:r>
                    <w:rPr>
                      <w:b/>
                      <w:sz w:val="18"/>
                      <w:szCs w:val="18"/>
                    </w:rPr>
                    <w:t>, Height ~ 2.53”</w:t>
                  </w:r>
                </w:p>
              </w:txbxContent>
            </v:textbox>
          </v:shape>
        </w:pict>
      </w:r>
      <w:r>
        <w:rPr>
          <w:noProof/>
        </w:rPr>
        <w:pict>
          <v:line id="Straight Connector 75" o:spid="_x0000_s1127" style="position:absolute;left:0;text-align:left;flip:x;z-index:251683840;visibility:visible" from="267pt,371.4pt" to="285.75pt,3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" strokecolor="black [3213]"/>
        </w:pict>
      </w:r>
      <w:r>
        <w:rPr>
          <w:noProof/>
        </w:rPr>
        <w:pict>
          <v:line id="Straight Connector 76" o:spid="_x0000_s1126" style="position:absolute;left:0;text-align:left;flip:x;z-index:251682816;visibility:visible" from="267pt,219.15pt" to="285.75pt,2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" strokecolor="black [3213]"/>
        </w:pict>
      </w:r>
      <w:r>
        <w:rPr>
          <w:noProof/>
        </w:rPr>
        <w:pict>
          <v:line id="Straight Connector 77" o:spid="_x0000_s1125" style="position:absolute;left:0;text-align:left;z-index:251681792;visibility:visible;mso-height-relative:margin" from="285.75pt,219.15pt" to="285.75pt,3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" strokecolor="black [3213]"/>
        </w:pict>
      </w:r>
      <w:r>
        <w:rPr>
          <w:noProof/>
        </w:rPr>
        <w:pict>
          <v:line id="Straight Connector 78" o:spid="_x0000_s1124" style="position:absolute;left:0;text-align:left;z-index:251678720;visibility:visible;mso-height-relative:margin" from="285.75pt,14.4pt" to="285.75pt,1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" strokecolor="black [3213]"/>
        </w:pict>
      </w:r>
      <w:r>
        <w:rPr>
          <w:noProof/>
        </w:rPr>
        <w:pict>
          <v:line id="Straight Connector 79" o:spid="_x0000_s1123" style="position:absolute;left:0;text-align:left;flip:x;z-index:251679744;visibility:visible" from="267pt,14.4pt" to="285.7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" strokecolor="black [3213]"/>
        </w:pict>
      </w:r>
      <w:r>
        <w:rPr>
          <w:noProof/>
        </w:rPr>
        <w:pict>
          <v:line id="Straight Connector 80" o:spid="_x0000_s1122" style="position:absolute;left:0;text-align:left;flip:x;z-index:251680768;visibility:visible" from="267pt,166.65pt" to="285.75pt,1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" strokecolor="black [3213]"/>
        </w:pict>
      </w:r>
      <w:r>
        <w:rPr>
          <w:noProof/>
        </w:rPr>
        <w:pict>
          <v:shape id="Straight Arrow Connector 81" o:spid="_x0000_s1121" type="#_x0000_t32" style="position:absolute;left:0;text-align:left;margin-left:286.5pt;margin-top:231.15pt;width:49.5pt;height:50.25pt;flip:x;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" strokecolor="black [3213]" strokeweight="1pt">
            <v:stroke endarrow="block"/>
          </v:shape>
        </w:pict>
      </w:r>
      <w:r>
        <w:rPr>
          <w:noProof/>
        </w:rPr>
        <w:pict>
          <v:shape id="Straight Arrow Connector 82" o:spid="_x0000_s1120" type="#_x0000_t32" style="position:absolute;left:0;text-align:left;margin-left:286.5pt;margin-top:108.15pt;width:49.5pt;height:123pt;flip:x y;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" strokecolor="black [3213]" strokeweight="1pt">
            <v:stroke endarrow="block"/>
          </v:shape>
        </w:pict>
      </w:r>
      <w:r>
        <w:rPr>
          <w:noProof/>
        </w:rPr>
        <w:pict>
          <v:shape id="Straight Arrow Connector 84" o:spid="_x0000_s1118" type="#_x0000_t32" style="position:absolute;left:0;text-align:left;margin-left:167.25pt;margin-top:396.15pt;width:77.2pt;height:0;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" strokecolor="black [3213]" strokeweight="1pt">
            <v:stroke endarrow="block"/>
          </v:shape>
        </w:pict>
      </w:r>
      <w:r w:rsidR="00BA73FD">
        <w:rPr>
          <w:noProof/>
        </w:rPr>
        <w:drawing>
          <wp:inline distT="0" distB="0" distL="0" distR="0" wp14:anchorId="77A8000A" wp14:editId="03167F04">
            <wp:extent cx="517953" cy="5661024"/>
            <wp:effectExtent l="0" t="0" r="0" b="0"/>
            <wp:docPr id="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54089" t="24234" r="43737" b="8780"/>
                    <a:stretch/>
                  </pic:blipFill>
                  <pic:spPr bwMode="auto">
                    <a:xfrm>
                      <a:off x="0" y="0"/>
                      <a:ext cx="517953" cy="5661024"/>
                    </a:xfrm>
                    <a:prstGeom prst="rect">
                      <a:avLst/>
                    </a:prstGeom>
                    <a:ln>
                      <a:noFill/>
                    </a:ln>
                    <a:extLst>
                      <a:ext uri="{53640926-AAD7-44D8-BBD7-CCE9431645EC}">
                        <a14:shadowObscured xmlns:a14="http://schemas.microsoft.com/office/drawing/2010/main"/>
                      </a:ext>
                    </a:extLst>
                  </pic:spPr>
                </pic:pic>
              </a:graphicData>
            </a:graphic>
          </wp:inline>
        </w:drawing>
      </w:r>
    </w:p>
    <w:p w:rsidR="000A7953" w:rsidRDefault="000A7953" w:rsidP="000A7953">
      <w:pPr>
        <w:pStyle w:val="Caption"/>
        <w:spacing w:before="120" w:after="0"/>
      </w:pPr>
      <w:bookmarkStart w:id="82" w:name="_Ref430273965"/>
      <w:bookmarkStart w:id="83" w:name="_Toc434443954"/>
      <w:proofErr w:type="gramStart"/>
      <w:r>
        <w:t xml:space="preserve">Figure </w:t>
      </w:r>
      <w:fldSimple w:instr=" STYLEREF 1 \s ">
        <w:r>
          <w:rPr>
            <w:noProof/>
          </w:rPr>
          <w:t>4</w:t>
        </w:r>
      </w:fldSimple>
      <w:r>
        <w:t>.</w:t>
      </w:r>
      <w:proofErr w:type="gramEnd"/>
      <w:r>
        <w:fldChar w:fldCharType="begin"/>
      </w:r>
      <w:r>
        <w:instrText xml:space="preserve"> SEQ Figure \* ARABIC \s 1 </w:instrText>
      </w:r>
      <w:r>
        <w:fldChar w:fldCharType="separate"/>
      </w:r>
      <w:r w:rsidR="006E35EC">
        <w:rPr>
          <w:noProof/>
        </w:rPr>
        <w:t>3</w:t>
      </w:r>
      <w:r>
        <w:fldChar w:fldCharType="end"/>
      </w:r>
      <w:bookmarkEnd w:id="82"/>
      <w:r>
        <w:t xml:space="preserve">.  MCNP as-modeled x-z cross </w:t>
      </w:r>
      <w:proofErr w:type="gramStart"/>
      <w:r>
        <w:t xml:space="preserve">section of </w:t>
      </w:r>
      <w:r w:rsidR="006E35EC">
        <w:t>HT rabbit stack</w:t>
      </w:r>
      <w:proofErr w:type="gramEnd"/>
      <w:r>
        <w:t xml:space="preserve"> for LEU irradiation capsule at position 5.</w:t>
      </w:r>
      <w:bookmarkEnd w:id="83"/>
    </w:p>
    <w:p w:rsidR="00BA73FD" w:rsidRPr="00BA73FD" w:rsidRDefault="00BA73FD" w:rsidP="000A7953">
      <w:pPr>
        <w:pStyle w:val="Caption"/>
      </w:pPr>
    </w:p>
    <w:p w:rsidR="00B23E93" w:rsidRDefault="00B23E93" w:rsidP="00B23E93">
      <w:pPr>
        <w:pStyle w:val="Heading3"/>
      </w:pPr>
      <w:bookmarkStart w:id="84" w:name="_Toc434443909"/>
      <w:r>
        <w:t>Heating Mechanisms in a HFIR Target</w:t>
      </w:r>
      <w:bookmarkEnd w:id="84"/>
    </w:p>
    <w:p w:rsidR="00B23E93" w:rsidRDefault="00B23E93" w:rsidP="00B23E93">
      <w:r>
        <w:t>It is important to discuss and understand the mechanisms or components that contribute to heating of the target in HFIR.  Components of nuclear heating are depicted in Figure 4.4 on the following page and include:</w:t>
      </w:r>
    </w:p>
    <w:p w:rsidR="00B23E93" w:rsidRDefault="00B23E93" w:rsidP="003F08A5">
      <w:pPr>
        <w:pStyle w:val="ListParagraph"/>
        <w:numPr>
          <w:ilvl w:val="0"/>
          <w:numId w:val="4"/>
        </w:numPr>
      </w:pPr>
      <w:r>
        <w:t xml:space="preserve">Prompt gamma </w:t>
      </w:r>
      <w:r w:rsidR="005600F6">
        <w:t>(</w:t>
      </w:r>
      <w:r>
        <w:t>or photon</w:t>
      </w:r>
      <w:r w:rsidR="005600F6">
        <w:t>)</w:t>
      </w:r>
      <w:r>
        <w:t xml:space="preserve"> radiation arising from the fission process in the reactor fuel components and then</w:t>
      </w:r>
      <w:r w:rsidR="005600F6">
        <w:t xml:space="preserve"> imparting energy through absorption or scattering</w:t>
      </w:r>
      <w:r>
        <w:t xml:space="preserve"> in the target.</w:t>
      </w:r>
    </w:p>
    <w:p w:rsidR="005600F6" w:rsidRDefault="005600F6" w:rsidP="003F08A5">
      <w:pPr>
        <w:pStyle w:val="ListParagraph"/>
        <w:numPr>
          <w:ilvl w:val="0"/>
          <w:numId w:val="4"/>
        </w:numPr>
      </w:pPr>
      <w:r>
        <w:t>Capture gamma rays (or photons) from (</w:t>
      </w:r>
      <w:proofErr w:type="spellStart"/>
      <w:r>
        <w:t>n</w:t>
      </w:r>
      <w:proofErr w:type="gramStart"/>
      <w:r>
        <w:t>,</w:t>
      </w:r>
      <w:r>
        <w:rPr>
          <w:rFonts w:ascii="Calibri" w:hAnsi="Calibri"/>
        </w:rPr>
        <w:t>γ</w:t>
      </w:r>
      <w:proofErr w:type="spellEnd"/>
      <w:proofErr w:type="gramEnd"/>
      <w:r>
        <w:t>) reactions occurring in the surrounding structural materials</w:t>
      </w:r>
      <w:r w:rsidRPr="005600F6">
        <w:t xml:space="preserve"> </w:t>
      </w:r>
      <w:r>
        <w:t>and then imparting energy through absorption or scattering in the target.</w:t>
      </w:r>
    </w:p>
    <w:p w:rsidR="005600F6" w:rsidRDefault="005600F6" w:rsidP="003F08A5">
      <w:pPr>
        <w:pStyle w:val="ListParagraph"/>
        <w:numPr>
          <w:ilvl w:val="0"/>
          <w:numId w:val="4"/>
        </w:numPr>
      </w:pPr>
      <w:r>
        <w:t>Prompt gamma (or photon) radiation arising from the fission process in the target fissionable material and then imparting energy through absorption or scattering in the target.</w:t>
      </w:r>
    </w:p>
    <w:p w:rsidR="005600F6" w:rsidRDefault="005600F6" w:rsidP="003F08A5">
      <w:pPr>
        <w:pStyle w:val="ListParagraph"/>
        <w:numPr>
          <w:ilvl w:val="0"/>
          <w:numId w:val="4"/>
        </w:numPr>
      </w:pPr>
      <w:r>
        <w:t>Capture gamma rays (or photons) from (</w:t>
      </w:r>
      <w:proofErr w:type="spellStart"/>
      <w:r>
        <w:t>n</w:t>
      </w:r>
      <w:proofErr w:type="gramStart"/>
      <w:r>
        <w:t>,</w:t>
      </w:r>
      <w:r>
        <w:rPr>
          <w:rFonts w:ascii="Calibri" w:hAnsi="Calibri"/>
        </w:rPr>
        <w:t>γ</w:t>
      </w:r>
      <w:proofErr w:type="spellEnd"/>
      <w:proofErr w:type="gramEnd"/>
      <w:r>
        <w:t>) reactions occurring in the target materials</w:t>
      </w:r>
      <w:r w:rsidRPr="005600F6">
        <w:t xml:space="preserve"> </w:t>
      </w:r>
      <w:r>
        <w:t>and then imparting energy through absorption or scattering in the target.</w:t>
      </w:r>
    </w:p>
    <w:p w:rsidR="00B23E93" w:rsidRDefault="005600F6" w:rsidP="003F08A5">
      <w:pPr>
        <w:pStyle w:val="ListParagraph"/>
        <w:numPr>
          <w:ilvl w:val="0"/>
          <w:numId w:val="4"/>
        </w:numPr>
      </w:pPr>
      <w:r>
        <w:t>Prompt neutrons arising from the fission process in the reactor fuel components and then imparting energy through absorption reactions, scattering or induced fission in the target.</w:t>
      </w:r>
    </w:p>
    <w:p w:rsidR="005600F6" w:rsidRDefault="005600F6" w:rsidP="003F08A5">
      <w:pPr>
        <w:pStyle w:val="ListParagraph"/>
        <w:numPr>
          <w:ilvl w:val="0"/>
          <w:numId w:val="4"/>
        </w:numPr>
      </w:pPr>
      <w:r>
        <w:t>Prompt neutrons arising from the fission process in the target fissionable material and then imparting energy through absorption reactions, scattering or induced fission in the target.</w:t>
      </w:r>
    </w:p>
    <w:p w:rsidR="005600F6" w:rsidRDefault="005600F6" w:rsidP="003F08A5">
      <w:pPr>
        <w:pStyle w:val="ListParagraph"/>
        <w:numPr>
          <w:ilvl w:val="0"/>
          <w:numId w:val="4"/>
        </w:numPr>
      </w:pPr>
      <w:r>
        <w:t xml:space="preserve">Fission fragments arising from the fission process in the target fissionable material and then imparting energy locally </w:t>
      </w:r>
      <w:r w:rsidR="00A226C4">
        <w:t>as ionized daughter nuclei</w:t>
      </w:r>
      <w:r>
        <w:t>.</w:t>
      </w:r>
    </w:p>
    <w:p w:rsidR="005600F6" w:rsidRDefault="00A226C4" w:rsidP="003F08A5">
      <w:pPr>
        <w:pStyle w:val="ListParagraph"/>
        <w:numPr>
          <w:ilvl w:val="0"/>
          <w:numId w:val="4"/>
        </w:numPr>
      </w:pPr>
      <w:r>
        <w:t>Decay gamma radiation (or delayed photons) produced from the decay of fission products in the core and imparting energy through absorption or scattering in the target.</w:t>
      </w:r>
    </w:p>
    <w:p w:rsidR="00A226C4" w:rsidRDefault="00A226C4" w:rsidP="003F08A5">
      <w:pPr>
        <w:pStyle w:val="ListParagraph"/>
        <w:numPr>
          <w:ilvl w:val="0"/>
          <w:numId w:val="4"/>
        </w:numPr>
      </w:pPr>
      <w:r>
        <w:t>Decay gamma radiation (or delayed photons) produced from the decay of neutron-activated structural materials surrounding the target and imparting energy through absorption or scattering in the target.</w:t>
      </w:r>
    </w:p>
    <w:p w:rsidR="00A226C4" w:rsidRDefault="00A226C4" w:rsidP="003F08A5">
      <w:pPr>
        <w:pStyle w:val="ListParagraph"/>
        <w:numPr>
          <w:ilvl w:val="0"/>
          <w:numId w:val="4"/>
        </w:numPr>
      </w:pPr>
      <w:r>
        <w:lastRenderedPageBreak/>
        <w:t>Beta and alpha particles produced from the decay of neutron-activated materials and fission products in the target and imparting energy locally as ionizing radiation.</w:t>
      </w:r>
    </w:p>
    <w:p w:rsidR="00A226C4" w:rsidRDefault="00A226C4" w:rsidP="003F08A5">
      <w:pPr>
        <w:pStyle w:val="ListParagraph"/>
        <w:numPr>
          <w:ilvl w:val="0"/>
          <w:numId w:val="4"/>
        </w:numPr>
      </w:pPr>
      <w:r>
        <w:t>Decay gamma radiation (or delayed photons) produced from the decay of neutron-activated materials in the target and imparting energy through absorption or scattering in the target.</w:t>
      </w:r>
    </w:p>
    <w:p w:rsidR="00A226C4" w:rsidRDefault="00A226C4" w:rsidP="003F08A5">
      <w:pPr>
        <w:pStyle w:val="ListParagraph"/>
        <w:numPr>
          <w:ilvl w:val="0"/>
          <w:numId w:val="4"/>
        </w:numPr>
      </w:pPr>
      <w:r>
        <w:t>Decay gamma radiation (or delayed photons) produced from the decay of fission products in the target and imparting energy through absorption or scattering in the target.</w:t>
      </w:r>
    </w:p>
    <w:p w:rsidR="00F02905" w:rsidRDefault="00AB4D5B" w:rsidP="00F02905">
      <w:r>
        <w:t>Table 4.1 below sorts the above components into the calculation methodology by which their solved, the transient power curve they are dictated by, their physical source location, and particle type.</w:t>
      </w:r>
    </w:p>
    <w:p w:rsidR="00F062D7" w:rsidRDefault="00F062D7" w:rsidP="00F02905">
      <w:r>
        <w:t>Components 1 through 7 are “prompt” or “instantaneous” components in that that they are directly proportional to the fission rate in the reactor core.  During steady state operation this is typically the largest single component of nuclear heating, however during a HFIR transient it falls off very quickly upon the reactor scram along the order of a 3</w:t>
      </w:r>
      <w:r w:rsidRPr="00F062D7">
        <w:rPr>
          <w:vertAlign w:val="superscript"/>
        </w:rPr>
        <w:t>rd</w:t>
      </w:r>
      <w:r>
        <w:t xml:space="preserve"> of a second (along with the HFIR fuel fission rate).</w:t>
      </w:r>
    </w:p>
    <w:p w:rsidR="00F062D7" w:rsidRDefault="00F062D7" w:rsidP="00F02905">
      <w:r>
        <w:t xml:space="preserve">Components 8 through 9 are core decay components, in that the radioactive decay of reactor materials outside the target (including fission products from the fuel and neutron-activated structural materials) contribute their delayed photons to the target heating.  These follow the </w:t>
      </w:r>
    </w:p>
    <w:p w:rsidR="00F869BB" w:rsidRDefault="00F869BB" w:rsidP="00F869BB">
      <w:pPr>
        <w:pStyle w:val="Caption"/>
      </w:pPr>
      <w:r>
        <w:rPr>
          <w:noProof/>
        </w:rPr>
        <w:lastRenderedPageBreak/>
        <w:drawing>
          <wp:inline distT="0" distB="0" distL="0" distR="0" wp14:anchorId="111367D7" wp14:editId="30835D1B">
            <wp:extent cx="5943600" cy="39604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_Heating_Drawing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960495"/>
                    </a:xfrm>
                    <a:prstGeom prst="rect">
                      <a:avLst/>
                    </a:prstGeom>
                  </pic:spPr>
                </pic:pic>
              </a:graphicData>
            </a:graphic>
          </wp:inline>
        </w:drawing>
      </w:r>
    </w:p>
    <w:p w:rsidR="00F869BB" w:rsidRDefault="00F869BB" w:rsidP="00F869BB">
      <w:pPr>
        <w:pStyle w:val="Caption"/>
        <w:spacing w:before="120" w:after="0"/>
      </w:pPr>
      <w:bookmarkStart w:id="85" w:name="_Toc434443955"/>
      <w:proofErr w:type="gramStart"/>
      <w:r>
        <w:t xml:space="preserve">Figure </w:t>
      </w:r>
      <w:fldSimple w:instr=" STYLEREF 1 \s ">
        <w:r>
          <w:rPr>
            <w:noProof/>
          </w:rPr>
          <w:t>4</w:t>
        </w:r>
      </w:fldSimple>
      <w:r>
        <w:t>.</w:t>
      </w:r>
      <w:proofErr w:type="gramEnd"/>
      <w:r>
        <w:fldChar w:fldCharType="begin"/>
      </w:r>
      <w:r>
        <w:instrText xml:space="preserve"> SEQ Figure \* ARABIC \s 1 </w:instrText>
      </w:r>
      <w:r>
        <w:fldChar w:fldCharType="separate"/>
      </w:r>
      <w:r w:rsidR="005F062E">
        <w:rPr>
          <w:noProof/>
        </w:rPr>
        <w:t>4</w:t>
      </w:r>
      <w:r>
        <w:fldChar w:fldCharType="end"/>
      </w:r>
      <w:r>
        <w:t xml:space="preserve">.  </w:t>
      </w:r>
      <w:proofErr w:type="gramStart"/>
      <w:r>
        <w:t>Target heat generation components.</w:t>
      </w:r>
      <w:bookmarkEnd w:id="85"/>
      <w:proofErr w:type="gramEnd"/>
    </w:p>
    <w:p w:rsidR="00F869BB" w:rsidRDefault="00F869BB">
      <w:pPr>
        <w:spacing w:before="0" w:after="200" w:line="276" w:lineRule="auto"/>
        <w:ind w:firstLine="0"/>
        <w:jc w:val="left"/>
      </w:pPr>
      <w:r>
        <w:br w:type="page"/>
      </w:r>
    </w:p>
    <w:p w:rsidR="00F869BB" w:rsidRPr="00C26366" w:rsidRDefault="00F869BB" w:rsidP="00F869BB">
      <w:pPr>
        <w:pStyle w:val="Caption"/>
        <w:rPr>
          <w:b w:val="0"/>
        </w:rPr>
      </w:pPr>
      <w:bookmarkStart w:id="86" w:name="_Toc434443976"/>
      <w:proofErr w:type="gramStart"/>
      <w:r>
        <w:lastRenderedPageBreak/>
        <w:t xml:space="preserve">Table </w:t>
      </w:r>
      <w:fldSimple w:instr=" STYLEREF 1 \s ">
        <w:r>
          <w:rPr>
            <w:noProof/>
          </w:rPr>
          <w:t>4</w:t>
        </w:r>
      </w:fldSimple>
      <w:r>
        <w:t>.</w:t>
      </w:r>
      <w:proofErr w:type="gramEnd"/>
      <w:r>
        <w:fldChar w:fldCharType="begin"/>
      </w:r>
      <w:r>
        <w:instrText xml:space="preserve"> SEQ Table \* ARABIC \s 1 </w:instrText>
      </w:r>
      <w:r>
        <w:fldChar w:fldCharType="separate"/>
      </w:r>
      <w:r>
        <w:rPr>
          <w:noProof/>
        </w:rPr>
        <w:t>1</w:t>
      </w:r>
      <w:r>
        <w:fldChar w:fldCharType="end"/>
      </w:r>
      <w:r>
        <w:t xml:space="preserve">.  </w:t>
      </w:r>
      <w:proofErr w:type="gramStart"/>
      <w:r>
        <w:t>Sorting of heating components into calculation methodology, transient curve, physical source and particle type.</w:t>
      </w:r>
      <w:bookmarkEnd w:id="86"/>
      <w:proofErr w:type="gramEnd"/>
    </w:p>
    <w:tbl>
      <w:tblPr>
        <w:tblW w:w="9483" w:type="dxa"/>
        <w:tblInd w:w="93" w:type="dxa"/>
        <w:tblLook w:val="04A0" w:firstRow="1" w:lastRow="0" w:firstColumn="1" w:lastColumn="0" w:noHBand="0" w:noVBand="1"/>
      </w:tblPr>
      <w:tblGrid>
        <w:gridCol w:w="549"/>
        <w:gridCol w:w="2694"/>
        <w:gridCol w:w="1352"/>
        <w:gridCol w:w="1495"/>
        <w:gridCol w:w="1558"/>
        <w:gridCol w:w="1835"/>
      </w:tblGrid>
      <w:tr w:rsidR="00F869BB" w:rsidRPr="00AB4D5B" w:rsidTr="001E6AC6">
        <w:trPr>
          <w:trHeight w:val="315"/>
        </w:trPr>
        <w:tc>
          <w:tcPr>
            <w:tcW w:w="549"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b/>
                <w:bCs/>
                <w:color w:val="000000"/>
              </w:rPr>
            </w:pPr>
            <w:r w:rsidRPr="00AB4D5B">
              <w:rPr>
                <w:rFonts w:ascii="Calibri" w:eastAsia="Times New Roman" w:hAnsi="Calibri" w:cs="Times New Roman"/>
                <w:b/>
                <w:bCs/>
                <w:color w:val="000000"/>
              </w:rPr>
              <w:t>#</w:t>
            </w:r>
          </w:p>
        </w:tc>
        <w:tc>
          <w:tcPr>
            <w:tcW w:w="2694" w:type="dxa"/>
            <w:tcBorders>
              <w:top w:val="single" w:sz="4" w:space="0" w:color="auto"/>
              <w:left w:val="nil"/>
              <w:bottom w:val="single" w:sz="8" w:space="0" w:color="auto"/>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b/>
                <w:bCs/>
                <w:color w:val="000000"/>
              </w:rPr>
            </w:pPr>
            <w:r w:rsidRPr="00AB4D5B">
              <w:rPr>
                <w:rFonts w:ascii="Calibri" w:eastAsia="Times New Roman" w:hAnsi="Calibri" w:cs="Times New Roman"/>
                <w:b/>
                <w:bCs/>
                <w:color w:val="000000"/>
              </w:rPr>
              <w:t>Description</w:t>
            </w:r>
          </w:p>
        </w:tc>
        <w:tc>
          <w:tcPr>
            <w:tcW w:w="1352" w:type="dxa"/>
            <w:tcBorders>
              <w:top w:val="single" w:sz="4" w:space="0" w:color="auto"/>
              <w:left w:val="nil"/>
              <w:bottom w:val="single" w:sz="8" w:space="0" w:color="auto"/>
              <w:right w:val="single" w:sz="4" w:space="0" w:color="auto"/>
            </w:tcBorders>
            <w:shd w:val="clear" w:color="auto" w:fill="auto"/>
            <w:vAlign w:val="bottom"/>
            <w:hideMark/>
          </w:tcPr>
          <w:p w:rsidR="00F869BB" w:rsidRPr="00AB4D5B" w:rsidRDefault="00F869BB" w:rsidP="001E6AC6">
            <w:pPr>
              <w:spacing w:before="0" w:after="0" w:line="240" w:lineRule="auto"/>
              <w:ind w:firstLine="0"/>
              <w:jc w:val="center"/>
              <w:rPr>
                <w:rFonts w:ascii="Calibri" w:eastAsia="Times New Roman" w:hAnsi="Calibri" w:cs="Times New Roman"/>
                <w:b/>
                <w:bCs/>
                <w:color w:val="000000"/>
              </w:rPr>
            </w:pPr>
            <w:r w:rsidRPr="00AB4D5B">
              <w:rPr>
                <w:rFonts w:ascii="Calibri" w:eastAsia="Times New Roman" w:hAnsi="Calibri" w:cs="Times New Roman"/>
                <w:b/>
                <w:bCs/>
                <w:color w:val="000000"/>
              </w:rPr>
              <w:t>Calculation</w:t>
            </w:r>
          </w:p>
        </w:tc>
        <w:tc>
          <w:tcPr>
            <w:tcW w:w="1495" w:type="dxa"/>
            <w:tcBorders>
              <w:top w:val="single" w:sz="4" w:space="0" w:color="auto"/>
              <w:left w:val="nil"/>
              <w:bottom w:val="single" w:sz="8" w:space="0" w:color="auto"/>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center"/>
              <w:rPr>
                <w:rFonts w:ascii="Calibri" w:eastAsia="Times New Roman" w:hAnsi="Calibri" w:cs="Times New Roman"/>
                <w:b/>
                <w:bCs/>
                <w:color w:val="000000"/>
              </w:rPr>
            </w:pPr>
            <w:r w:rsidRPr="00AB4D5B">
              <w:rPr>
                <w:rFonts w:ascii="Calibri" w:eastAsia="Times New Roman" w:hAnsi="Calibri" w:cs="Times New Roman"/>
                <w:b/>
                <w:bCs/>
                <w:color w:val="000000"/>
              </w:rPr>
              <w:t>Transient</w:t>
            </w:r>
          </w:p>
        </w:tc>
        <w:tc>
          <w:tcPr>
            <w:tcW w:w="1558" w:type="dxa"/>
            <w:tcBorders>
              <w:top w:val="single" w:sz="4" w:space="0" w:color="auto"/>
              <w:left w:val="nil"/>
              <w:bottom w:val="single" w:sz="8" w:space="0" w:color="auto"/>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center"/>
              <w:rPr>
                <w:rFonts w:ascii="Calibri" w:eastAsia="Times New Roman" w:hAnsi="Calibri" w:cs="Times New Roman"/>
                <w:b/>
                <w:bCs/>
                <w:color w:val="000000"/>
              </w:rPr>
            </w:pPr>
            <w:r w:rsidRPr="00AB4D5B">
              <w:rPr>
                <w:rFonts w:ascii="Calibri" w:eastAsia="Times New Roman" w:hAnsi="Calibri" w:cs="Times New Roman"/>
                <w:b/>
                <w:bCs/>
                <w:color w:val="000000"/>
              </w:rPr>
              <w:t>Source</w:t>
            </w:r>
          </w:p>
        </w:tc>
        <w:tc>
          <w:tcPr>
            <w:tcW w:w="1835" w:type="dxa"/>
            <w:tcBorders>
              <w:top w:val="single" w:sz="4" w:space="0" w:color="auto"/>
              <w:left w:val="nil"/>
              <w:bottom w:val="single" w:sz="8" w:space="0" w:color="auto"/>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center"/>
              <w:rPr>
                <w:rFonts w:ascii="Calibri" w:eastAsia="Times New Roman" w:hAnsi="Calibri" w:cs="Times New Roman"/>
                <w:b/>
                <w:bCs/>
                <w:color w:val="000000"/>
              </w:rPr>
            </w:pPr>
            <w:r w:rsidRPr="00AB4D5B">
              <w:rPr>
                <w:rFonts w:ascii="Calibri" w:eastAsia="Times New Roman" w:hAnsi="Calibri" w:cs="Times New Roman"/>
                <w:b/>
                <w:bCs/>
                <w:color w:val="000000"/>
              </w:rPr>
              <w:t>Particle</w:t>
            </w: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1</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Core Prompt Gammas</w:t>
            </w:r>
          </w:p>
        </w:tc>
        <w:tc>
          <w:tcPr>
            <w:tcW w:w="1352" w:type="dxa"/>
            <w:vMerge w:val="restart"/>
            <w:tcBorders>
              <w:top w:val="nil"/>
              <w:left w:val="single" w:sz="4" w:space="0" w:color="auto"/>
              <w:bottom w:val="nil"/>
              <w:right w:val="single" w:sz="4" w:space="0" w:color="auto"/>
            </w:tcBorders>
            <w:shd w:val="clear" w:color="000000" w:fill="FCD5B4"/>
            <w:noWrap/>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F6:p</w:t>
            </w:r>
          </w:p>
        </w:tc>
        <w:tc>
          <w:tcPr>
            <w:tcW w:w="1495" w:type="dxa"/>
            <w:vMerge w:val="restart"/>
            <w:tcBorders>
              <w:top w:val="nil"/>
              <w:left w:val="single" w:sz="4" w:space="0" w:color="auto"/>
              <w:bottom w:val="nil"/>
              <w:right w:val="single" w:sz="4" w:space="0" w:color="auto"/>
            </w:tcBorders>
            <w:shd w:val="clear" w:color="000000" w:fill="8DB4E2"/>
            <w:noWrap/>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Prompt</w:t>
            </w:r>
          </w:p>
        </w:tc>
        <w:tc>
          <w:tcPr>
            <w:tcW w:w="1558" w:type="dxa"/>
            <w:vMerge w:val="restart"/>
            <w:tcBorders>
              <w:top w:val="nil"/>
              <w:left w:val="single" w:sz="4" w:space="0" w:color="auto"/>
              <w:bottom w:val="nil"/>
              <w:right w:val="single" w:sz="4" w:space="0" w:color="auto"/>
            </w:tcBorders>
            <w:shd w:val="clear" w:color="000000" w:fill="FABF8F"/>
            <w:noWrap/>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External</w:t>
            </w:r>
          </w:p>
        </w:tc>
        <w:tc>
          <w:tcPr>
            <w:tcW w:w="1835" w:type="dxa"/>
            <w:vMerge w:val="restart"/>
            <w:tcBorders>
              <w:top w:val="nil"/>
              <w:left w:val="single" w:sz="4" w:space="0" w:color="auto"/>
              <w:bottom w:val="nil"/>
              <w:right w:val="single" w:sz="4" w:space="0" w:color="auto"/>
            </w:tcBorders>
            <w:shd w:val="clear" w:color="000000" w:fill="B7DEE8"/>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Prompt Gammas</w:t>
            </w: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2</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Structural (</w:t>
            </w:r>
            <w:proofErr w:type="spellStart"/>
            <w:r w:rsidRPr="00AB4D5B">
              <w:rPr>
                <w:rFonts w:ascii="Calibri" w:eastAsia="Times New Roman" w:hAnsi="Calibri" w:cs="Times New Roman"/>
                <w:color w:val="000000"/>
              </w:rPr>
              <w:t>n,gamma</w:t>
            </w:r>
            <w:proofErr w:type="spellEnd"/>
            <w:r w:rsidRPr="00AB4D5B">
              <w:rPr>
                <w:rFonts w:ascii="Calibri" w:eastAsia="Times New Roman" w:hAnsi="Calibri" w:cs="Times New Roman"/>
                <w:color w:val="000000"/>
              </w:rPr>
              <w:t>)</w:t>
            </w:r>
          </w:p>
        </w:tc>
        <w:tc>
          <w:tcPr>
            <w:tcW w:w="1352"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49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558"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83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3</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Target Prompt Gammas</w:t>
            </w:r>
          </w:p>
        </w:tc>
        <w:tc>
          <w:tcPr>
            <w:tcW w:w="1352"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49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558" w:type="dxa"/>
            <w:tcBorders>
              <w:top w:val="nil"/>
              <w:left w:val="nil"/>
              <w:bottom w:val="nil"/>
              <w:right w:val="single" w:sz="4" w:space="0" w:color="auto"/>
            </w:tcBorders>
            <w:shd w:val="clear" w:color="000000" w:fill="B1A0C7"/>
            <w:noWrap/>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Target Fission</w:t>
            </w:r>
          </w:p>
        </w:tc>
        <w:tc>
          <w:tcPr>
            <w:tcW w:w="183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4</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Target (n, gamma)</w:t>
            </w:r>
          </w:p>
        </w:tc>
        <w:tc>
          <w:tcPr>
            <w:tcW w:w="1352"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49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558" w:type="dxa"/>
            <w:tcBorders>
              <w:top w:val="nil"/>
              <w:left w:val="nil"/>
              <w:bottom w:val="nil"/>
              <w:right w:val="single" w:sz="4" w:space="0" w:color="auto"/>
            </w:tcBorders>
            <w:shd w:val="clear" w:color="000000" w:fill="92CDDC"/>
            <w:noWrap/>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Target</w:t>
            </w:r>
          </w:p>
        </w:tc>
        <w:tc>
          <w:tcPr>
            <w:tcW w:w="183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5</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Core Prompt Neutrons</w:t>
            </w:r>
          </w:p>
        </w:tc>
        <w:tc>
          <w:tcPr>
            <w:tcW w:w="1352" w:type="dxa"/>
            <w:vMerge w:val="restart"/>
            <w:tcBorders>
              <w:top w:val="nil"/>
              <w:left w:val="single" w:sz="4" w:space="0" w:color="auto"/>
              <w:bottom w:val="nil"/>
              <w:right w:val="single" w:sz="4" w:space="0" w:color="auto"/>
            </w:tcBorders>
            <w:shd w:val="clear" w:color="000000" w:fill="CCFFCC"/>
            <w:noWrap/>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F6:n</w:t>
            </w:r>
          </w:p>
        </w:tc>
        <w:tc>
          <w:tcPr>
            <w:tcW w:w="149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558" w:type="dxa"/>
            <w:tcBorders>
              <w:top w:val="nil"/>
              <w:left w:val="nil"/>
              <w:bottom w:val="nil"/>
              <w:right w:val="single" w:sz="4" w:space="0" w:color="auto"/>
            </w:tcBorders>
            <w:shd w:val="clear" w:color="000000" w:fill="FABF8F"/>
            <w:noWrap/>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External</w:t>
            </w:r>
          </w:p>
        </w:tc>
        <w:tc>
          <w:tcPr>
            <w:tcW w:w="1835" w:type="dxa"/>
            <w:vMerge w:val="restart"/>
            <w:tcBorders>
              <w:top w:val="nil"/>
              <w:left w:val="single" w:sz="4" w:space="0" w:color="auto"/>
              <w:bottom w:val="nil"/>
              <w:right w:val="single" w:sz="4" w:space="0" w:color="auto"/>
            </w:tcBorders>
            <w:shd w:val="clear" w:color="000000" w:fill="D8E4BC"/>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Prompt Neutrons</w:t>
            </w: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6</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Target Prompt Neutrons</w:t>
            </w:r>
          </w:p>
        </w:tc>
        <w:tc>
          <w:tcPr>
            <w:tcW w:w="1352"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49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558" w:type="dxa"/>
            <w:vMerge w:val="restart"/>
            <w:tcBorders>
              <w:top w:val="nil"/>
              <w:left w:val="single" w:sz="4" w:space="0" w:color="auto"/>
              <w:bottom w:val="nil"/>
              <w:right w:val="single" w:sz="4" w:space="0" w:color="auto"/>
            </w:tcBorders>
            <w:shd w:val="clear" w:color="000000" w:fill="B1A0C7"/>
            <w:noWrap/>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Target Fission</w:t>
            </w:r>
          </w:p>
        </w:tc>
        <w:tc>
          <w:tcPr>
            <w:tcW w:w="183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7</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Fission Fragments</w:t>
            </w:r>
          </w:p>
        </w:tc>
        <w:tc>
          <w:tcPr>
            <w:tcW w:w="1352"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49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558"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835" w:type="dxa"/>
            <w:tcBorders>
              <w:top w:val="nil"/>
              <w:left w:val="nil"/>
              <w:bottom w:val="nil"/>
              <w:right w:val="single" w:sz="4" w:space="0" w:color="auto"/>
            </w:tcBorders>
            <w:shd w:val="clear" w:color="000000" w:fill="A6A6A6"/>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F.P.'s</w:t>
            </w: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8</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Core Decay Gammas</w:t>
            </w:r>
          </w:p>
        </w:tc>
        <w:tc>
          <w:tcPr>
            <w:tcW w:w="1352" w:type="dxa"/>
            <w:vMerge w:val="restart"/>
            <w:tcBorders>
              <w:top w:val="nil"/>
              <w:left w:val="single" w:sz="4" w:space="0" w:color="auto"/>
              <w:bottom w:val="nil"/>
              <w:right w:val="single" w:sz="4" w:space="0" w:color="auto"/>
            </w:tcBorders>
            <w:shd w:val="clear" w:color="000000" w:fill="CCC0DA"/>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EOC-Core</w:t>
            </w:r>
          </w:p>
        </w:tc>
        <w:tc>
          <w:tcPr>
            <w:tcW w:w="1495" w:type="dxa"/>
            <w:vMerge w:val="restart"/>
            <w:tcBorders>
              <w:top w:val="nil"/>
              <w:left w:val="single" w:sz="4" w:space="0" w:color="auto"/>
              <w:bottom w:val="nil"/>
              <w:right w:val="single" w:sz="4" w:space="0" w:color="auto"/>
            </w:tcBorders>
            <w:shd w:val="clear" w:color="000000" w:fill="C4D79B"/>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Core Decay</w:t>
            </w:r>
          </w:p>
        </w:tc>
        <w:tc>
          <w:tcPr>
            <w:tcW w:w="1558" w:type="dxa"/>
            <w:vMerge w:val="restart"/>
            <w:tcBorders>
              <w:top w:val="nil"/>
              <w:left w:val="single" w:sz="4" w:space="0" w:color="auto"/>
              <w:bottom w:val="nil"/>
              <w:right w:val="single" w:sz="4" w:space="0" w:color="auto"/>
            </w:tcBorders>
            <w:shd w:val="clear" w:color="000000" w:fill="FABF8F"/>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External</w:t>
            </w:r>
          </w:p>
        </w:tc>
        <w:tc>
          <w:tcPr>
            <w:tcW w:w="1835" w:type="dxa"/>
            <w:vMerge w:val="restart"/>
            <w:tcBorders>
              <w:top w:val="nil"/>
              <w:left w:val="single" w:sz="4" w:space="0" w:color="auto"/>
              <w:bottom w:val="nil"/>
              <w:right w:val="single" w:sz="4" w:space="0" w:color="auto"/>
            </w:tcBorders>
            <w:shd w:val="clear" w:color="000000" w:fill="E6B8B7"/>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Delayed Photons</w:t>
            </w: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9</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Structural Decay Gammas</w:t>
            </w:r>
          </w:p>
        </w:tc>
        <w:tc>
          <w:tcPr>
            <w:tcW w:w="1352"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49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558"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83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10</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Target Fission Gammas</w:t>
            </w:r>
          </w:p>
        </w:tc>
        <w:tc>
          <w:tcPr>
            <w:tcW w:w="1352" w:type="dxa"/>
            <w:tcBorders>
              <w:top w:val="nil"/>
              <w:left w:val="nil"/>
              <w:bottom w:val="nil"/>
              <w:right w:val="single" w:sz="4" w:space="0" w:color="auto"/>
            </w:tcBorders>
            <w:shd w:val="clear" w:color="000000" w:fill="C5D9F1"/>
            <w:noWrap/>
            <w:vAlign w:val="bottom"/>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EOC-LEU</w:t>
            </w:r>
          </w:p>
        </w:tc>
        <w:tc>
          <w:tcPr>
            <w:tcW w:w="1495" w:type="dxa"/>
            <w:vMerge w:val="restart"/>
            <w:tcBorders>
              <w:top w:val="nil"/>
              <w:left w:val="single" w:sz="4" w:space="0" w:color="auto"/>
              <w:bottom w:val="single" w:sz="4" w:space="0" w:color="000000"/>
              <w:right w:val="single" w:sz="4" w:space="0" w:color="auto"/>
            </w:tcBorders>
            <w:shd w:val="clear" w:color="000000" w:fill="DA9694"/>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Target Decay</w:t>
            </w:r>
          </w:p>
        </w:tc>
        <w:tc>
          <w:tcPr>
            <w:tcW w:w="1558" w:type="dxa"/>
            <w:tcBorders>
              <w:top w:val="nil"/>
              <w:left w:val="nil"/>
              <w:bottom w:val="nil"/>
              <w:right w:val="single" w:sz="4" w:space="0" w:color="auto"/>
            </w:tcBorders>
            <w:shd w:val="clear" w:color="000000" w:fill="B1A0C7"/>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Target Fission</w:t>
            </w:r>
          </w:p>
        </w:tc>
        <w:tc>
          <w:tcPr>
            <w:tcW w:w="183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r>
      <w:tr w:rsidR="00F869BB" w:rsidRPr="00AB4D5B" w:rsidTr="001E6AC6">
        <w:trPr>
          <w:trHeight w:val="300"/>
        </w:trPr>
        <w:tc>
          <w:tcPr>
            <w:tcW w:w="549" w:type="dxa"/>
            <w:tcBorders>
              <w:top w:val="nil"/>
              <w:left w:val="single" w:sz="4" w:space="0" w:color="auto"/>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11</w:t>
            </w:r>
          </w:p>
        </w:tc>
        <w:tc>
          <w:tcPr>
            <w:tcW w:w="2694" w:type="dxa"/>
            <w:tcBorders>
              <w:top w:val="nil"/>
              <w:left w:val="nil"/>
              <w:bottom w:val="nil"/>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Target Activation Gammas</w:t>
            </w:r>
          </w:p>
        </w:tc>
        <w:tc>
          <w:tcPr>
            <w:tcW w:w="1352" w:type="dxa"/>
            <w:tcBorders>
              <w:top w:val="nil"/>
              <w:left w:val="nil"/>
              <w:bottom w:val="nil"/>
              <w:right w:val="single" w:sz="4" w:space="0" w:color="auto"/>
            </w:tcBorders>
            <w:shd w:val="clear" w:color="000000" w:fill="FFCCFF"/>
            <w:noWrap/>
            <w:vAlign w:val="bottom"/>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EOC-</w:t>
            </w:r>
            <w:proofErr w:type="spellStart"/>
            <w:r w:rsidRPr="00AB4D5B">
              <w:rPr>
                <w:rFonts w:ascii="Calibri" w:eastAsia="Times New Roman" w:hAnsi="Calibri" w:cs="Times New Roman"/>
                <w:color w:val="000000"/>
              </w:rPr>
              <w:t>LEU,Ni</w:t>
            </w:r>
            <w:proofErr w:type="spellEnd"/>
          </w:p>
        </w:tc>
        <w:tc>
          <w:tcPr>
            <w:tcW w:w="1495" w:type="dxa"/>
            <w:vMerge/>
            <w:tcBorders>
              <w:top w:val="nil"/>
              <w:left w:val="single" w:sz="4" w:space="0" w:color="auto"/>
              <w:bottom w:val="single" w:sz="4" w:space="0" w:color="000000"/>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558" w:type="dxa"/>
            <w:vMerge w:val="restart"/>
            <w:tcBorders>
              <w:top w:val="nil"/>
              <w:left w:val="single" w:sz="4" w:space="0" w:color="auto"/>
              <w:bottom w:val="single" w:sz="4" w:space="0" w:color="000000"/>
              <w:right w:val="single" w:sz="4" w:space="0" w:color="auto"/>
            </w:tcBorders>
            <w:shd w:val="clear" w:color="000000" w:fill="92CDDC"/>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Target</w:t>
            </w:r>
          </w:p>
        </w:tc>
        <w:tc>
          <w:tcPr>
            <w:tcW w:w="1835" w:type="dxa"/>
            <w:vMerge/>
            <w:tcBorders>
              <w:top w:val="nil"/>
              <w:left w:val="single" w:sz="4" w:space="0" w:color="auto"/>
              <w:bottom w:val="nil"/>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r>
      <w:tr w:rsidR="00F869BB" w:rsidRPr="00AB4D5B" w:rsidTr="001E6AC6">
        <w:trPr>
          <w:trHeight w:val="300"/>
        </w:trPr>
        <w:tc>
          <w:tcPr>
            <w:tcW w:w="549" w:type="dxa"/>
            <w:tcBorders>
              <w:top w:val="nil"/>
              <w:left w:val="single" w:sz="4" w:space="0" w:color="auto"/>
              <w:bottom w:val="single" w:sz="4" w:space="0" w:color="auto"/>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right"/>
              <w:rPr>
                <w:rFonts w:ascii="Calibri" w:eastAsia="Times New Roman" w:hAnsi="Calibri" w:cs="Times New Roman"/>
                <w:color w:val="000000"/>
              </w:rPr>
            </w:pPr>
            <w:r w:rsidRPr="00AB4D5B">
              <w:rPr>
                <w:rFonts w:ascii="Calibri" w:eastAsia="Times New Roman" w:hAnsi="Calibri" w:cs="Times New Roman"/>
                <w:color w:val="000000"/>
              </w:rPr>
              <w:t>12</w:t>
            </w:r>
          </w:p>
        </w:tc>
        <w:tc>
          <w:tcPr>
            <w:tcW w:w="2694" w:type="dxa"/>
            <w:tcBorders>
              <w:top w:val="nil"/>
              <w:left w:val="nil"/>
              <w:bottom w:val="single" w:sz="4" w:space="0" w:color="auto"/>
              <w:right w:val="single" w:sz="4" w:space="0" w:color="auto"/>
            </w:tcBorders>
            <w:shd w:val="clear" w:color="auto" w:fill="auto"/>
            <w:noWrap/>
            <w:vAlign w:val="bottom"/>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r w:rsidRPr="00AB4D5B">
              <w:rPr>
                <w:rFonts w:ascii="Calibri" w:eastAsia="Times New Roman" w:hAnsi="Calibri" w:cs="Times New Roman"/>
                <w:color w:val="000000"/>
              </w:rPr>
              <w:t xml:space="preserve">Target </w:t>
            </w:r>
            <w:proofErr w:type="spellStart"/>
            <w:r w:rsidRPr="00AB4D5B">
              <w:rPr>
                <w:rFonts w:ascii="Calibri" w:eastAsia="Times New Roman" w:hAnsi="Calibri" w:cs="Times New Roman"/>
                <w:color w:val="000000"/>
              </w:rPr>
              <w:t>Beta+Alpha</w:t>
            </w:r>
            <w:proofErr w:type="spellEnd"/>
            <w:r w:rsidRPr="00AB4D5B">
              <w:rPr>
                <w:rFonts w:ascii="Calibri" w:eastAsia="Times New Roman" w:hAnsi="Calibri" w:cs="Times New Roman"/>
                <w:color w:val="000000"/>
              </w:rPr>
              <w:t xml:space="preserve"> Decay</w:t>
            </w:r>
          </w:p>
        </w:tc>
        <w:tc>
          <w:tcPr>
            <w:tcW w:w="1352" w:type="dxa"/>
            <w:tcBorders>
              <w:top w:val="nil"/>
              <w:left w:val="nil"/>
              <w:bottom w:val="single" w:sz="4" w:space="0" w:color="auto"/>
              <w:right w:val="single" w:sz="4" w:space="0" w:color="auto"/>
            </w:tcBorders>
            <w:shd w:val="clear" w:color="000000" w:fill="BFBFBF"/>
            <w:noWrap/>
            <w:vAlign w:val="bottom"/>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r w:rsidRPr="00AB4D5B">
              <w:rPr>
                <w:rFonts w:ascii="Calibri" w:eastAsia="Times New Roman" w:hAnsi="Calibri" w:cs="Times New Roman"/>
                <w:color w:val="000000"/>
              </w:rPr>
              <w:t>ORIGEN-S</w:t>
            </w:r>
          </w:p>
        </w:tc>
        <w:tc>
          <w:tcPr>
            <w:tcW w:w="1495" w:type="dxa"/>
            <w:vMerge/>
            <w:tcBorders>
              <w:top w:val="nil"/>
              <w:left w:val="single" w:sz="4" w:space="0" w:color="auto"/>
              <w:bottom w:val="single" w:sz="4" w:space="0" w:color="000000"/>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558" w:type="dxa"/>
            <w:vMerge/>
            <w:tcBorders>
              <w:top w:val="nil"/>
              <w:left w:val="single" w:sz="4" w:space="0" w:color="auto"/>
              <w:bottom w:val="single" w:sz="4" w:space="0" w:color="000000"/>
              <w:right w:val="single" w:sz="4" w:space="0" w:color="auto"/>
            </w:tcBorders>
            <w:vAlign w:val="center"/>
            <w:hideMark/>
          </w:tcPr>
          <w:p w:rsidR="00F869BB" w:rsidRPr="00AB4D5B" w:rsidRDefault="00F869BB" w:rsidP="001E6AC6">
            <w:pPr>
              <w:spacing w:before="0" w:after="0" w:line="240" w:lineRule="auto"/>
              <w:ind w:firstLine="0"/>
              <w:jc w:val="left"/>
              <w:rPr>
                <w:rFonts w:ascii="Calibri" w:eastAsia="Times New Roman" w:hAnsi="Calibri" w:cs="Times New Roman"/>
                <w:color w:val="000000"/>
              </w:rPr>
            </w:pPr>
          </w:p>
        </w:tc>
        <w:tc>
          <w:tcPr>
            <w:tcW w:w="1835" w:type="dxa"/>
            <w:tcBorders>
              <w:top w:val="nil"/>
              <w:left w:val="nil"/>
              <w:bottom w:val="single" w:sz="4" w:space="0" w:color="auto"/>
              <w:right w:val="single" w:sz="4" w:space="0" w:color="auto"/>
            </w:tcBorders>
            <w:shd w:val="clear" w:color="000000" w:fill="FFFFCC"/>
            <w:vAlign w:val="center"/>
            <w:hideMark/>
          </w:tcPr>
          <w:p w:rsidR="00F869BB" w:rsidRPr="00AB4D5B" w:rsidRDefault="00F869BB" w:rsidP="001E6AC6">
            <w:pPr>
              <w:spacing w:before="0" w:after="0" w:line="240" w:lineRule="auto"/>
              <w:ind w:firstLine="0"/>
              <w:jc w:val="center"/>
              <w:rPr>
                <w:rFonts w:ascii="Calibri" w:eastAsia="Times New Roman" w:hAnsi="Calibri" w:cs="Times New Roman"/>
                <w:color w:val="000000"/>
              </w:rPr>
            </w:pPr>
            <w:proofErr w:type="spellStart"/>
            <w:r w:rsidRPr="00AB4D5B">
              <w:rPr>
                <w:rFonts w:ascii="Calibri" w:eastAsia="Times New Roman" w:hAnsi="Calibri" w:cs="Times New Roman"/>
                <w:color w:val="000000"/>
              </w:rPr>
              <w:t>Beta+Alpha</w:t>
            </w:r>
            <w:proofErr w:type="spellEnd"/>
          </w:p>
        </w:tc>
      </w:tr>
    </w:tbl>
    <w:p w:rsidR="00F869BB" w:rsidRPr="00F869BB" w:rsidRDefault="00F869BB" w:rsidP="00F869BB"/>
    <w:p w:rsidR="0075258B" w:rsidRDefault="0075258B" w:rsidP="0075258B">
      <w:pPr>
        <w:pStyle w:val="Heading3"/>
      </w:pPr>
      <w:bookmarkStart w:id="87" w:name="_Toc434443910"/>
      <w:r>
        <w:t>Safety Calculation Methodology</w:t>
      </w:r>
      <w:bookmarkEnd w:id="87"/>
    </w:p>
    <w:p w:rsidR="0075258B" w:rsidRPr="0075258B" w:rsidRDefault="0075258B" w:rsidP="0075258B">
      <w:pPr>
        <w:pStyle w:val="Heading4"/>
      </w:pPr>
      <w:bookmarkStart w:id="88" w:name="_Ref430788420"/>
      <w:r w:rsidRPr="0075258B">
        <w:t>Activation, depletion, and decay calculations using SCALE</w:t>
      </w:r>
      <w:bookmarkEnd w:id="88"/>
    </w:p>
    <w:p w:rsidR="0075258B" w:rsidRPr="00260CC9" w:rsidRDefault="0075258B" w:rsidP="0075258B">
      <w:r>
        <w:t xml:space="preserve">The SCALE code including the COUPLE, ORIGEN-S, and OPUS modules were used to perform activation, depletion and decay calculations on the LEU foil material and nickel assembly component material including the housing capsule, the inner sleeve, </w:t>
      </w:r>
      <w:r w:rsidRPr="00260CC9">
        <w:t>the</w:t>
      </w:r>
      <w:r>
        <w:t xml:space="preserve"> foil’s</w:t>
      </w:r>
      <w:r w:rsidRPr="00260CC9">
        <w:t xml:space="preserve"> </w:t>
      </w:r>
      <w:r>
        <w:t>nickel coating</w:t>
      </w:r>
      <w:r w:rsidRPr="00260CC9">
        <w:t xml:space="preserve">, and </w:t>
      </w:r>
      <w:r>
        <w:t>the end cap</w:t>
      </w:r>
      <w:r w:rsidRPr="00260CC9">
        <w:t xml:space="preserve">. </w:t>
      </w:r>
      <w:r>
        <w:t xml:space="preserve"> </w:t>
      </w:r>
      <w:r w:rsidRPr="00260CC9">
        <w:t xml:space="preserve">The COUPLE code, utilizing the </w:t>
      </w:r>
      <w:r>
        <w:t>BOC 238</w:t>
      </w:r>
      <w:r w:rsidRPr="00260CC9">
        <w:t xml:space="preserve">-group neutron flux spectrum as cross section weighting data, was used to collapse the </w:t>
      </w:r>
      <w:r>
        <w:t>238</w:t>
      </w:r>
      <w:r w:rsidRPr="00260CC9">
        <w:t>-group AMPX neutron activation cross sections into one-group format as required by ORIGEN-S</w:t>
      </w:r>
      <w:r>
        <w:t>, unless user-supplied cross sections were made available</w:t>
      </w:r>
      <w:r w:rsidRPr="00260CC9">
        <w:t>.</w:t>
      </w:r>
      <w:r>
        <w:t xml:space="preserve">  A Python script was generated and utilized to execute a </w:t>
      </w:r>
      <w:proofErr w:type="gramStart"/>
      <w:r>
        <w:t>Fortran</w:t>
      </w:r>
      <w:proofErr w:type="gramEnd"/>
      <w:r>
        <w:t xml:space="preserve"> program to extract the fluxes and actinide cross sections from the MCNP output, write an ORIGEN-S calculation, and execute it.  COUPLE was provided actinide fission and radiative capture cross sections calculated in the BOC MCNP input, as described later, to account for self-shielding effects in the LEU foil material cross sections.  </w:t>
      </w:r>
      <w:r w:rsidRPr="00201BF5">
        <w:t>Since self-shielding effects for the nickel components activation calculations are not expected to be significant, the infinite dilu</w:t>
      </w:r>
      <w:r>
        <w:t xml:space="preserve">te cross sections are </w:t>
      </w:r>
      <w:r>
        <w:lastRenderedPageBreak/>
        <w:t>utilized.</w:t>
      </w:r>
      <w:r w:rsidRPr="00201BF5">
        <w:t xml:space="preserve"> </w:t>
      </w:r>
      <w:r>
        <w:t xml:space="preserve"> </w:t>
      </w:r>
      <w:r w:rsidRPr="00260CC9">
        <w:t xml:space="preserve">Then, the ORIGEN-S code was used to perform the activation </w:t>
      </w:r>
      <w:r>
        <w:t xml:space="preserve">and depletion </w:t>
      </w:r>
      <w:r w:rsidRPr="00260CC9">
        <w:t>calculations and OPUS was used to post-process the results into easy to read tables.</w:t>
      </w:r>
    </w:p>
    <w:p w:rsidR="0075258B" w:rsidRDefault="0075258B" w:rsidP="0075258B">
      <w:r w:rsidRPr="00260CC9">
        <w:t>Fo</w:t>
      </w:r>
      <w:r>
        <w:t>r the ORIGEN-S calculations, one 26 day fuel cycle was</w:t>
      </w:r>
      <w:r w:rsidRPr="00260CC9">
        <w:t xml:space="preserve"> modeled</w:t>
      </w:r>
      <w:r w:rsidR="00AF230A">
        <w:t xml:space="preserve"> for</w:t>
      </w:r>
      <w:r w:rsidR="00F646A8">
        <w:t xml:space="preserve"> limiting</w:t>
      </w:r>
      <w:r w:rsidR="00AF230A">
        <w:t xml:space="preserve"> safety calculations</w:t>
      </w:r>
      <w:r>
        <w:t xml:space="preserve"> or a 10 day irradiation for nominal shipping calculations.  Both cases utilized a constant total neutron flux to activate the foil and assembly components.  Transport calculations were performed on day 0 (BOC) to calculate the materials’ spatially dependent neutron fluxes (among other parameters wanting to be studied, but not documented here).  The BOC was chosen as it is representative of the neutron flux in the target region over the course of the cycle.  The day 26 fluxes were calculated in the EOC transport calculations and it was shown that thermal neutron fluxes were within </w:t>
      </w:r>
      <w:r>
        <w:rPr>
          <w:rFonts w:cs="Arial"/>
        </w:rPr>
        <w:t>±</w:t>
      </w:r>
      <w:r>
        <w:t>1 % of the BOC while fast neutron fluxes decreased from their BOC values.</w:t>
      </w:r>
    </w:p>
    <w:p w:rsidR="0075258B" w:rsidRPr="0075258B" w:rsidRDefault="0075258B" w:rsidP="0075258B">
      <w:r>
        <w:t xml:space="preserve">ORIGEN calculations for </w:t>
      </w:r>
      <w:proofErr w:type="gramStart"/>
      <w:r>
        <w:t>a 10 day irradiation were</w:t>
      </w:r>
      <w:proofErr w:type="gramEnd"/>
      <w:r>
        <w:t xml:space="preserve"> performed on the LEU foil and nickel component materials to calculate their post-irradiation radionuclide inventories and decay heats for transportation and PIE requirements.  Also, the ORIGEN calculations were utilized to determine the end-of-cycle delayed photon sources (photons/second) resolved in a 57-energy group </w:t>
      </w:r>
      <w:r w:rsidRPr="000976CF">
        <w:t xml:space="preserve">structure for each of </w:t>
      </w:r>
      <w:r>
        <w:t>the LEU foil and nickel component materials</w:t>
      </w:r>
      <w:r w:rsidRPr="000976CF">
        <w:t xml:space="preserve">. </w:t>
      </w:r>
      <w:r>
        <w:t xml:space="preserve"> </w:t>
      </w:r>
      <w:r w:rsidRPr="000976CF">
        <w:t>The same energy structure used in C-HFIR-2012-035 (Ref. 1</w:t>
      </w:r>
      <w:r>
        <w:t>9</w:t>
      </w:r>
      <w:r w:rsidRPr="000976CF">
        <w:t xml:space="preserve">) was used in these calculations. </w:t>
      </w:r>
      <w:r>
        <w:t xml:space="preserve"> Fixed source MCNP photon type calculations were constructed based on these results to determine the photon heating rates due to delayed photons. </w:t>
      </w:r>
      <w:r w:rsidR="00F646A8">
        <w:t xml:space="preserve"> </w:t>
      </w:r>
      <w:r>
        <w:t>As described in a later section, the LEU foil’s heat generation rates due to the core’s and LEU foil’s delayed photons can reach up to 47.6 and 2.1 watts/gram, respectively, whereas the nickel components’ delayed photons contribute considerably less (less than 0.01 watts/gram).</w:t>
      </w:r>
    </w:p>
    <w:p w:rsidR="00BA73FD" w:rsidRDefault="00192A6B" w:rsidP="0075258B">
      <w:pPr>
        <w:pStyle w:val="Heading4"/>
      </w:pPr>
      <w:r>
        <w:t>Neutron F</w:t>
      </w:r>
      <w:r w:rsidR="0075258B">
        <w:t>lux</w:t>
      </w:r>
    </w:p>
    <w:p w:rsidR="0075258B" w:rsidRDefault="0075258B" w:rsidP="0075258B">
      <w:r>
        <w:t>The neutron fluxes resolved in a 238-energy group structure were calculated for the irradiation capsule materials with track length estimate of flux tallies (F4</w:t>
      </w:r>
      <w:proofErr w:type="gramStart"/>
      <w:r>
        <w:t>:N</w:t>
      </w:r>
      <w:proofErr w:type="gramEnd"/>
      <w:r>
        <w:t xml:space="preserve">) in MCNP. </w:t>
      </w:r>
      <w:r w:rsidR="00E507B3">
        <w:t xml:space="preserve"> </w:t>
      </w:r>
      <w:r>
        <w:t xml:space="preserve">The fluxes are resolved into 238-group structures because, in this format, they can be used to define a source weighting spectrum for </w:t>
      </w:r>
      <w:r>
        <w:lastRenderedPageBreak/>
        <w:t xml:space="preserve">the SCALE activation calculations, which was described in more detail in </w:t>
      </w:r>
      <w:r w:rsidR="00E507B3">
        <w:fldChar w:fldCharType="begin"/>
      </w:r>
      <w:r w:rsidR="00E507B3">
        <w:instrText xml:space="preserve"> REF _Ref430788420 \r \h </w:instrText>
      </w:r>
      <w:r w:rsidR="00E507B3">
        <w:fldChar w:fldCharType="separate"/>
      </w:r>
      <w:r w:rsidR="00E507B3">
        <w:t>4.4.2.1</w:t>
      </w:r>
      <w:r w:rsidR="00E507B3">
        <w:fldChar w:fldCharType="end"/>
      </w:r>
      <w:r>
        <w:t xml:space="preserve">. </w:t>
      </w:r>
      <w:r w:rsidR="00E507B3">
        <w:t xml:space="preserve"> </w:t>
      </w:r>
      <w:r>
        <w:t xml:space="preserve">MCNP tallies are normalized per starting particle (i.e., per source fission neutron), and therefore, the tally results must be multiplied by the fission neutron source strength. </w:t>
      </w:r>
      <w:r w:rsidR="00E507B3">
        <w:t xml:space="preserve"> </w:t>
      </w:r>
      <w:r>
        <w:t xml:space="preserve">The fission neutron source strength is defined by </w:t>
      </w:r>
      <w:r w:rsidR="00A262F7">
        <w:fldChar w:fldCharType="begin"/>
      </w:r>
      <w:r w:rsidR="00A262F7">
        <w:instrText xml:space="preserve"> REF _Ref430707317 \h </w:instrText>
      </w:r>
      <w:r w:rsidR="00A262F7">
        <w:fldChar w:fldCharType="separate"/>
      </w:r>
      <w:r w:rsidR="00A262F7">
        <w:t xml:space="preserve">Equation </w:t>
      </w:r>
      <w:r w:rsidR="00A262F7">
        <w:rPr>
          <w:noProof/>
        </w:rPr>
        <w:t>4</w:t>
      </w:r>
      <w:r w:rsidR="00A262F7">
        <w:t>.</w:t>
      </w:r>
      <w:r w:rsidR="00A262F7">
        <w:rPr>
          <w:noProof/>
        </w:rPr>
        <w:t>1</w:t>
      </w:r>
      <w:r w:rsidR="00A262F7">
        <w:fldChar w:fldCharType="end"/>
      </w:r>
      <w:r>
        <w:t>.</w:t>
      </w:r>
    </w:p>
    <w:p w:rsidR="0075258B" w:rsidRDefault="0075258B" w:rsidP="0075258B"/>
    <w:p w:rsidR="0075258B" w:rsidRPr="00574192" w:rsidRDefault="0075258B" w:rsidP="0075258B">
      <m:oMathPara>
        <m:oMath>
          <m:r>
            <w:rPr>
              <w:rFonts w:ascii="Cambria Math" w:hAnsi="Cambria Math"/>
            </w:rPr>
            <m:t>Sn</m:t>
          </m:r>
          <m:d>
            <m:dPr>
              <m:ctrlPr>
                <w:rPr>
                  <w:rFonts w:ascii="Cambria Math" w:hAnsi="Cambria Math"/>
                  <w:i/>
                </w:rPr>
              </m:ctrlPr>
            </m:dPr>
            <m:e>
              <m:f>
                <m:fPr>
                  <m:type m:val="skw"/>
                  <m:ctrlPr>
                    <w:rPr>
                      <w:rFonts w:ascii="Cambria Math" w:hAnsi="Cambria Math"/>
                      <w:i/>
                    </w:rPr>
                  </m:ctrlPr>
                </m:fPr>
                <m:num>
                  <m:r>
                    <w:rPr>
                      <w:rFonts w:ascii="Cambria Math" w:hAnsi="Cambria Math"/>
                    </w:rPr>
                    <m:t>fission neutrons</m:t>
                  </m:r>
                </m:num>
                <m:den>
                  <m:r>
                    <w:rPr>
                      <w:rFonts w:ascii="Cambria Math" w:hAnsi="Cambria Math"/>
                    </w:rPr>
                    <m:t>second</m:t>
                  </m:r>
                </m:den>
              </m:f>
            </m:e>
          </m:d>
          <m:r>
            <w:rPr>
              <w:rFonts w:ascii="Cambria Math" w:hAnsi="Cambria Math"/>
            </w:rPr>
            <m:t xml:space="preserve">= </m:t>
          </m:r>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W</m:t>
                  </m:r>
                </m:e>
              </m:d>
              <m:r>
                <w:rPr>
                  <w:rFonts w:ascii="Cambria Math" w:hAnsi="Cambria Math"/>
                </w:rPr>
                <m:t>×</m:t>
              </m:r>
              <m:acc>
                <m:accPr>
                  <m:chr m:val="̅"/>
                  <m:ctrlPr>
                    <w:rPr>
                      <w:rFonts w:ascii="Cambria Math" w:hAnsi="Cambria Math"/>
                      <w:i/>
                    </w:rPr>
                  </m:ctrlPr>
                </m:accPr>
                <m:e>
                  <m:r>
                    <w:rPr>
                      <w:rFonts w:ascii="Cambria Math" w:hAnsi="Cambria Math"/>
                    </w:rPr>
                    <m:t>υ</m:t>
                  </m:r>
                </m:e>
              </m:acc>
              <m:d>
                <m:dPr>
                  <m:ctrlPr>
                    <w:rPr>
                      <w:rFonts w:ascii="Cambria Math" w:hAnsi="Cambria Math"/>
                      <w:i/>
                    </w:rPr>
                  </m:ctrlPr>
                </m:dPr>
                <m:e>
                  <m:r>
                    <w:rPr>
                      <w:rFonts w:ascii="Cambria Math" w:hAnsi="Cambria Math"/>
                    </w:rPr>
                    <m:t>n/fission</m:t>
                  </m:r>
                </m:e>
              </m:d>
            </m:num>
            <m:den>
              <m:r>
                <w:rPr>
                  <w:rFonts w:ascii="Cambria Math" w:hAnsi="Cambria Math"/>
                </w:rPr>
                <m:t>e</m:t>
              </m:r>
              <m:d>
                <m:dPr>
                  <m:ctrlPr>
                    <w:rPr>
                      <w:rFonts w:ascii="Cambria Math" w:hAnsi="Cambria Math"/>
                      <w:i/>
                    </w:rPr>
                  </m:ctrlPr>
                </m:dPr>
                <m:e>
                  <m:r>
                    <w:rPr>
                      <w:rFonts w:ascii="Cambria Math" w:hAnsi="Cambria Math"/>
                    </w:rPr>
                    <m:t>J/MeV</m:t>
                  </m:r>
                </m:e>
              </m:d>
              <m:r>
                <w:rPr>
                  <w:rFonts w:ascii="Cambria Math" w:hAnsi="Cambria Math"/>
                </w:rPr>
                <m:t>×Q</m:t>
              </m:r>
              <m:d>
                <m:dPr>
                  <m:ctrlPr>
                    <w:rPr>
                      <w:rFonts w:ascii="Cambria Math" w:hAnsi="Cambria Math"/>
                      <w:i/>
                    </w:rPr>
                  </m:ctrlPr>
                </m:dPr>
                <m:e>
                  <m:r>
                    <w:rPr>
                      <w:rFonts w:ascii="Cambria Math" w:hAnsi="Cambria Math"/>
                    </w:rPr>
                    <m:t>MeV/fissio</m:t>
                  </m:r>
                  <m:r>
                    <w:rPr>
                      <w:rFonts w:ascii="Cambria Math" w:hAnsi="Cambria Math"/>
                    </w:rPr>
                    <m:t>n</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eff</m:t>
                  </m:r>
                </m:sub>
              </m:sSub>
            </m:den>
          </m:f>
        </m:oMath>
      </m:oMathPara>
    </w:p>
    <w:p w:rsidR="00A262F7" w:rsidRDefault="00A262F7" w:rsidP="00A262F7">
      <w:pPr>
        <w:pStyle w:val="Caption"/>
      </w:pPr>
      <w:bookmarkStart w:id="89" w:name="_Ref430707317"/>
      <w:proofErr w:type="gramStart"/>
      <w:r>
        <w:t xml:space="preserve">Equation </w:t>
      </w:r>
      <w:fldSimple w:instr=" STYLEREF 1 \s ">
        <w:r>
          <w:rPr>
            <w:noProof/>
          </w:rPr>
          <w:t>4</w:t>
        </w:r>
      </w:fldSimple>
      <w:r>
        <w:t>.</w:t>
      </w:r>
      <w:proofErr w:type="gramEnd"/>
      <w:r>
        <w:fldChar w:fldCharType="begin"/>
      </w:r>
      <w:r>
        <w:instrText xml:space="preserve"> SEQ Equation \* ARABIC \s 1 </w:instrText>
      </w:r>
      <w:r>
        <w:fldChar w:fldCharType="separate"/>
      </w:r>
      <w:r>
        <w:rPr>
          <w:noProof/>
        </w:rPr>
        <w:t>1</w:t>
      </w:r>
      <w:r>
        <w:fldChar w:fldCharType="end"/>
      </w:r>
      <w:bookmarkEnd w:id="89"/>
    </w:p>
    <w:p w:rsidR="0075258B" w:rsidRDefault="0075258B" w:rsidP="0075258B">
      <w:pPr>
        <w:rPr>
          <w:noProof/>
        </w:rPr>
      </w:pPr>
    </w:p>
    <w:p w:rsidR="0075258B" w:rsidRDefault="0075258B" w:rsidP="0075258B">
      <w:r>
        <w:t xml:space="preserve">In </w:t>
      </w:r>
      <w:r w:rsidR="00A262F7">
        <w:fldChar w:fldCharType="begin"/>
      </w:r>
      <w:r w:rsidR="00A262F7">
        <w:instrText xml:space="preserve"> REF _Ref430707317 \h </w:instrText>
      </w:r>
      <w:r w:rsidR="00A262F7">
        <w:fldChar w:fldCharType="separate"/>
      </w:r>
      <w:r w:rsidR="00A262F7">
        <w:t xml:space="preserve">Equation </w:t>
      </w:r>
      <w:r w:rsidR="00A262F7">
        <w:rPr>
          <w:noProof/>
        </w:rPr>
        <w:t>4</w:t>
      </w:r>
      <w:r w:rsidR="00A262F7">
        <w:t>.</w:t>
      </w:r>
      <w:r w:rsidR="00A262F7">
        <w:rPr>
          <w:noProof/>
        </w:rPr>
        <w:t>1</w:t>
      </w:r>
      <w:r w:rsidR="00A262F7">
        <w:fldChar w:fldCharType="end"/>
      </w:r>
      <w:r>
        <w:t>, P is the reactor power in watts (85 x 10</w:t>
      </w:r>
      <w:r>
        <w:rPr>
          <w:vertAlign w:val="superscript"/>
        </w:rPr>
        <w:t>6</w:t>
      </w:r>
      <w:r>
        <w:t xml:space="preserve">), </w:t>
      </w:r>
      <m:oMath>
        <m:acc>
          <m:accPr>
            <m:chr m:val="̅"/>
            <m:ctrlPr>
              <w:rPr>
                <w:rFonts w:ascii="Cambria Math" w:hAnsi="Cambria Math"/>
                <w:i/>
              </w:rPr>
            </m:ctrlPr>
          </m:accPr>
          <m:e>
            <m:r>
              <w:rPr>
                <w:rFonts w:ascii="Cambria Math" w:hAnsi="Cambria Math"/>
              </w:rPr>
              <m:t>υ</m:t>
            </m:r>
          </m:e>
        </m:acc>
      </m:oMath>
      <w:r>
        <w:t xml:space="preserve"> is the average number of neutrons produced per fission reaction, </w:t>
      </w:r>
      <w:r w:rsidRPr="000722EC">
        <w:rPr>
          <w:i/>
        </w:rPr>
        <w:t>e</w:t>
      </w:r>
      <w:r>
        <w:t xml:space="preserve"> is a unit conversion factor (1.60218 x 10</w:t>
      </w:r>
      <w:r>
        <w:rPr>
          <w:vertAlign w:val="superscript"/>
        </w:rPr>
        <w:t>-13</w:t>
      </w:r>
      <w:r>
        <w:t xml:space="preserve"> J/MeV), Q is the average recoverable energy released per fission reaction, and </w:t>
      </w:r>
      <w:proofErr w:type="spellStart"/>
      <w:r>
        <w:t>k</w:t>
      </w:r>
      <w:r>
        <w:rPr>
          <w:vertAlign w:val="subscript"/>
        </w:rPr>
        <w:t>eff</w:t>
      </w:r>
      <w:proofErr w:type="spellEnd"/>
      <w:r>
        <w:t xml:space="preserve"> is the effective multiplication </w:t>
      </w:r>
      <w:r w:rsidRPr="000976CF">
        <w:t xml:space="preserve">factor. </w:t>
      </w:r>
      <w:r w:rsidR="00E507B3">
        <w:t xml:space="preserve"> </w:t>
      </w:r>
      <w:r w:rsidRPr="000976CF">
        <w:t>For these calculations, a</w:t>
      </w:r>
      <w:r>
        <w:t xml:space="preserve"> fixed</w:t>
      </w:r>
      <w:r w:rsidRPr="000976CF">
        <w:t xml:space="preserve"> average recoverable energy of 200.7 MeV per fission was utilized, which is slightly less than the EOC Q-value of 201.3 MeV/fission</w:t>
      </w:r>
      <w:r>
        <w:t xml:space="preserve"> and slightly greater than the BOC Q-value of 200.2 MeV/fission</w:t>
      </w:r>
      <w:r w:rsidRPr="000976CF">
        <w:t xml:space="preserve"> that w</w:t>
      </w:r>
      <w:r>
        <w:t>ere</w:t>
      </w:r>
      <w:r w:rsidRPr="000976CF">
        <w:t xml:space="preserve"> calculated in Ref. </w:t>
      </w:r>
      <w:r>
        <w:t>23</w:t>
      </w:r>
      <w:r w:rsidRPr="000976CF">
        <w:t>.</w:t>
      </w:r>
      <w:r>
        <w:t xml:space="preserve"> </w:t>
      </w:r>
      <w:r w:rsidR="00E507B3">
        <w:t xml:space="preserve"> </w:t>
      </w:r>
      <w:r>
        <w:t xml:space="preserve">The average number of neutrons produced per fission is given in the MCNP output and typically varies between 2.439 and 2.441 for HFIR calculations. </w:t>
      </w:r>
      <w:r w:rsidR="00E507B3">
        <w:t xml:space="preserve"> </w:t>
      </w:r>
      <w:r>
        <w:t xml:space="preserve">MCNP also outputs the multiplication factor, which should be close to unity for these calculations. </w:t>
      </w:r>
      <w:r w:rsidR="00E507B3">
        <w:t xml:space="preserve"> </w:t>
      </w:r>
      <w:r>
        <w:t>Thus, a total fission neutron source of approximately 6.4 to 6.5 x 10</w:t>
      </w:r>
      <w:r>
        <w:rPr>
          <w:vertAlign w:val="superscript"/>
        </w:rPr>
        <w:t>18</w:t>
      </w:r>
      <w:r>
        <w:t xml:space="preserve"> fission neutrons per second is used for the 85 MW calculations.</w:t>
      </w:r>
    </w:p>
    <w:p w:rsidR="0075258B" w:rsidRDefault="0075258B" w:rsidP="0075258B">
      <w:pPr>
        <w:pStyle w:val="Heading4"/>
      </w:pPr>
      <w:r w:rsidRPr="0075258B">
        <w:t xml:space="preserve">Neutron </w:t>
      </w:r>
      <w:r w:rsidR="00192A6B">
        <w:t>and Photon Heating</w:t>
      </w:r>
    </w:p>
    <w:p w:rsidR="0075258B" w:rsidRDefault="0075258B" w:rsidP="0075258B">
      <w:r>
        <w:t xml:space="preserve">The most conservative heat generation rates in the LEU foil occur at the end of the cycle, however beginning of cycle heating rates are also calculated and included. </w:t>
      </w:r>
      <w:r w:rsidR="00E507B3">
        <w:t xml:space="preserve"> </w:t>
      </w:r>
      <w:r>
        <w:t xml:space="preserve">Heating due to fission dominates other heating mechanisms in the LEU foil, and the greatest amounts of fissile material (primarily due to </w:t>
      </w:r>
      <w:r>
        <w:rPr>
          <w:vertAlign w:val="superscript"/>
        </w:rPr>
        <w:t>239</w:t>
      </w:r>
      <w:r>
        <w:t xml:space="preserve">Pu, </w:t>
      </w:r>
      <w:r>
        <w:rPr>
          <w:vertAlign w:val="superscript"/>
        </w:rPr>
        <w:lastRenderedPageBreak/>
        <w:t>235</w:t>
      </w:r>
      <w:r>
        <w:t xml:space="preserve">U, and </w:t>
      </w:r>
      <w:r>
        <w:rPr>
          <w:vertAlign w:val="superscript"/>
        </w:rPr>
        <w:t>241</w:t>
      </w:r>
      <w:r>
        <w:t>Pu)</w:t>
      </w:r>
      <w:r>
        <w:rPr>
          <w:vertAlign w:val="superscript"/>
        </w:rPr>
        <w:t xml:space="preserve"> </w:t>
      </w:r>
      <w:r>
        <w:t xml:space="preserve">are present in the foil at the end of the cycle in comparison to any other point in time due to the build-up of </w:t>
      </w:r>
      <w:r>
        <w:rPr>
          <w:vertAlign w:val="superscript"/>
        </w:rPr>
        <w:t>239</w:t>
      </w:r>
      <w:r>
        <w:t xml:space="preserve">Pu from the fertile isotope </w:t>
      </w:r>
      <w:r>
        <w:rPr>
          <w:vertAlign w:val="superscript"/>
        </w:rPr>
        <w:t>238</w:t>
      </w:r>
      <w:r>
        <w:t xml:space="preserve">U through neutron absorption and subsequent </w:t>
      </w:r>
      <w:r>
        <w:rPr>
          <w:rFonts w:cs="Arial"/>
        </w:rPr>
        <w:t>β</w:t>
      </w:r>
      <w:r>
        <w:t xml:space="preserve"> decays</w:t>
      </w:r>
      <w:proofErr w:type="gramStart"/>
      <w:r>
        <w:t xml:space="preserve">. </w:t>
      </w:r>
      <w:proofErr w:type="gramEnd"/>
      <w:r>
        <w:t xml:space="preserve">Thus, the LEU foil’s greatest fission rates and heat generation rates occur at EOC. </w:t>
      </w:r>
      <w:r w:rsidR="00E507B3">
        <w:t xml:space="preserve"> </w:t>
      </w:r>
      <w:r>
        <w:t>Also, at the end of a cycle, the delayed photon sources from the HFIR fuel and LEU foil are greatest due to the buildup of fission products, resulting in the peak delayed photon source heating at the end of the cycle.</w:t>
      </w:r>
    </w:p>
    <w:p w:rsidR="0075258B" w:rsidRDefault="0075258B" w:rsidP="0075258B">
      <w:r>
        <w:t>Track length estimate of energy deposition tallies (type 6) were used to calculate heating due to neutrons and fission products (F6</w:t>
      </w:r>
      <w:proofErr w:type="gramStart"/>
      <w:r>
        <w:t>:N</w:t>
      </w:r>
      <w:proofErr w:type="gramEnd"/>
      <w:r>
        <w:t xml:space="preserve">) and prompt and capture photons (F6:P). </w:t>
      </w:r>
      <w:r w:rsidR="00E507B3">
        <w:t xml:space="preserve"> </w:t>
      </w:r>
      <w:r>
        <w:t>The units corresponding to the F6 tally are MeV/g-</w:t>
      </w:r>
      <w:proofErr w:type="spellStart"/>
      <w:r>
        <w:t>fission_neutron</w:t>
      </w:r>
      <w:proofErr w:type="spellEnd"/>
      <w:r>
        <w:t xml:space="preserve"> and the desired units are W/g, so the tally results are multiplied by the total fission neutron source (</w:t>
      </w:r>
      <w:proofErr w:type="spellStart"/>
      <w:r>
        <w:t>fission_neutrons</w:t>
      </w:r>
      <w:proofErr w:type="spellEnd"/>
      <w:r>
        <w:t xml:space="preserve">/second) and the unit conversion factor (1.60218 x </w:t>
      </w:r>
      <w:r w:rsidRPr="000976CF">
        <w:t>10</w:t>
      </w:r>
      <w:r w:rsidRPr="000976CF">
        <w:rPr>
          <w:vertAlign w:val="superscript"/>
        </w:rPr>
        <w:t>-13</w:t>
      </w:r>
      <w:r w:rsidRPr="000976CF">
        <w:t xml:space="preserve"> W-s/MeV). </w:t>
      </w:r>
      <w:r w:rsidR="00E507B3">
        <w:t xml:space="preserve"> </w:t>
      </w:r>
      <w:r w:rsidRPr="000976CF">
        <w:t>The source and tally cards used for the EOC MCNP input are provided in Appendix 3.</w:t>
      </w:r>
      <w:r w:rsidR="00E507B3">
        <w:t xml:space="preserve"> </w:t>
      </w:r>
      <w:r w:rsidRPr="000976CF">
        <w:t xml:space="preserve"> Refer to Refs</w:t>
      </w:r>
      <w:proofErr w:type="gramStart"/>
      <w:r w:rsidRPr="000976CF">
        <w:t xml:space="preserve">. </w:t>
      </w:r>
      <w:proofErr w:type="gramEnd"/>
      <w:r w:rsidRPr="000976CF">
        <w:t>1</w:t>
      </w:r>
      <w:r>
        <w:t>3, 19, 23, 24, 25,</w:t>
      </w:r>
      <w:r w:rsidRPr="000976CF">
        <w:t xml:space="preserve"> 2</w:t>
      </w:r>
      <w:r>
        <w:t>6, and 27</w:t>
      </w:r>
      <w:r w:rsidRPr="000976CF">
        <w:t xml:space="preserve"> for other HFIR-related heat generation rate calculations.</w:t>
      </w:r>
    </w:p>
    <w:p w:rsidR="0075258B" w:rsidRDefault="00192A6B" w:rsidP="0075258B">
      <w:pPr>
        <w:pStyle w:val="Heading4"/>
      </w:pPr>
      <w:r>
        <w:t>Delayed Photon H</w:t>
      </w:r>
      <w:r w:rsidR="0075258B">
        <w:t>eating</w:t>
      </w:r>
    </w:p>
    <w:p w:rsidR="00192A6B" w:rsidRDefault="00192A6B" w:rsidP="00192A6B">
      <w:r w:rsidRPr="000976CF">
        <w:t xml:space="preserve">Delayed photons are not included in MCNP photon production cross sections, so the delayed photon sources were determined from ORIGEN calculations as previously described. </w:t>
      </w:r>
      <w:r w:rsidR="00E507B3">
        <w:t xml:space="preserve"> </w:t>
      </w:r>
      <w:r w:rsidRPr="000976CF">
        <w:t xml:space="preserve">Then, fixed source MCNP calculations in photon mode were run with </w:t>
      </w:r>
      <w:r>
        <w:t>the BOC and</w:t>
      </w:r>
      <w:r w:rsidRPr="000976CF">
        <w:t xml:space="preserve"> EOC inputs and the photon sources previously described. </w:t>
      </w:r>
      <w:r w:rsidR="00E507B3">
        <w:t xml:space="preserve"> </w:t>
      </w:r>
      <w:r>
        <w:t xml:space="preserve">The delayed photon source heating at the BOC is conservatively determined using the EOC delayed photon source, where the delayed photon source is largest. </w:t>
      </w:r>
      <w:r w:rsidR="00E507B3">
        <w:t xml:space="preserve"> </w:t>
      </w:r>
      <w:r w:rsidRPr="000976CF">
        <w:t xml:space="preserve">The photon heating </w:t>
      </w:r>
      <w:r w:rsidRPr="00260CC9">
        <w:t>tallies previously described were used to calculate the photon heating rates due to the delayed photons</w:t>
      </w:r>
      <w:proofErr w:type="gramStart"/>
      <w:r w:rsidRPr="00260CC9">
        <w:t xml:space="preserve">. </w:t>
      </w:r>
      <w:proofErr w:type="gramEnd"/>
      <w:r w:rsidRPr="00260CC9">
        <w:t>Multipliers equal to the product of the total source strength (photons/second) and 1.60218 x 10</w:t>
      </w:r>
      <w:r w:rsidRPr="00260CC9">
        <w:rPr>
          <w:vertAlign w:val="superscript"/>
        </w:rPr>
        <w:t>-13</w:t>
      </w:r>
      <w:r w:rsidRPr="00260CC9">
        <w:t xml:space="preserve"> W-s/MeV were used to convert the photon heating results in terms of MeV/g-</w:t>
      </w:r>
      <w:proofErr w:type="spellStart"/>
      <w:r w:rsidRPr="00260CC9">
        <w:t>source_photon</w:t>
      </w:r>
      <w:proofErr w:type="spellEnd"/>
      <w:r w:rsidRPr="00260CC9">
        <w:t xml:space="preserve"> to units of W/g. </w:t>
      </w:r>
      <w:r w:rsidR="00E507B3">
        <w:t xml:space="preserve"> </w:t>
      </w:r>
      <w:r w:rsidRPr="00260CC9">
        <w:t xml:space="preserve">The </w:t>
      </w:r>
      <w:r>
        <w:t>EOC</w:t>
      </w:r>
      <w:r w:rsidRPr="00260CC9">
        <w:t xml:space="preserve"> core delayed photon source ca</w:t>
      </w:r>
      <w:r>
        <w:t xml:space="preserve">rds generated in C-HFIR-2013-005 (Ref. 13) were utilized in this set of calculations. </w:t>
      </w:r>
      <w:r w:rsidR="00E507B3">
        <w:t xml:space="preserve"> </w:t>
      </w:r>
      <w:r>
        <w:t>T</w:t>
      </w:r>
      <w:r w:rsidRPr="00260CC9">
        <w:t xml:space="preserve">he </w:t>
      </w:r>
      <w:r>
        <w:t xml:space="preserve">EOC LEU foil </w:t>
      </w:r>
      <w:r w:rsidRPr="00260CC9">
        <w:t xml:space="preserve">delayed photon source cards are shown in Appendix </w:t>
      </w:r>
      <w:r>
        <w:t>4 for position 5 and the EOC nickel capsule components delayed photon source cards are shown in Appendix 5 for position 8</w:t>
      </w:r>
      <w:r w:rsidRPr="00260CC9">
        <w:t>.</w:t>
      </w:r>
    </w:p>
    <w:p w:rsidR="0075258B" w:rsidRDefault="00192A6B" w:rsidP="00192A6B">
      <w:pPr>
        <w:pStyle w:val="Heading4"/>
      </w:pPr>
      <w:r>
        <w:lastRenderedPageBreak/>
        <w:t xml:space="preserve">Beta </w:t>
      </w:r>
      <w:proofErr w:type="gramStart"/>
      <w:r>
        <w:t>Plus</w:t>
      </w:r>
      <w:proofErr w:type="gramEnd"/>
      <w:r>
        <w:t xml:space="preserve"> Alpha Heating</w:t>
      </w:r>
    </w:p>
    <w:p w:rsidR="00192A6B" w:rsidRPr="000976CF" w:rsidRDefault="00192A6B" w:rsidP="00192A6B">
      <w:r w:rsidRPr="000976CF">
        <w:t xml:space="preserve">Beta </w:t>
      </w:r>
      <w:r>
        <w:t xml:space="preserve">plus alpha </w:t>
      </w:r>
      <w:r w:rsidRPr="000976CF">
        <w:t xml:space="preserve">heating in the </w:t>
      </w:r>
      <w:r>
        <w:t>LEU foil material</w:t>
      </w:r>
      <w:r w:rsidRPr="000976CF">
        <w:t xml:space="preserve"> can be calculated with two separate methods. </w:t>
      </w:r>
      <w:r w:rsidR="00D05922">
        <w:t xml:space="preserve"> </w:t>
      </w:r>
      <w:r w:rsidRPr="000976CF">
        <w:t xml:space="preserve">The ORIGEN-S calculations described previously can be used to determine the total heat (watts) due to photons, betas, and alphas and the heat due to photons only. </w:t>
      </w:r>
      <w:r w:rsidR="00D05922">
        <w:t xml:space="preserve"> </w:t>
      </w:r>
      <w:r w:rsidRPr="000976CF">
        <w:t>Assuming the betas and alphas are locally deposited, the heat due to betas and alphas only can be calculated by subtracting the heat due to photons only from the total heat.</w:t>
      </w:r>
      <w:r>
        <w:t xml:space="preserve"> </w:t>
      </w:r>
      <w:r w:rsidR="00D05922">
        <w:t xml:space="preserve"> </w:t>
      </w:r>
      <w:r>
        <w:t>Heating due to beta and alpha radiation is however dominated by the beta radiation.</w:t>
      </w:r>
    </w:p>
    <w:p w:rsidR="00192A6B" w:rsidRDefault="00192A6B" w:rsidP="00192A6B">
      <w:r w:rsidRPr="000976CF">
        <w:t xml:space="preserve">The second method utilizes the track length estimate of fission energy deposition tally in MCNP (F7:N) (Refs. </w:t>
      </w:r>
      <w:r>
        <w:t>23</w:t>
      </w:r>
      <w:r w:rsidRPr="000976CF">
        <w:t xml:space="preserve"> and 2</w:t>
      </w:r>
      <w:r>
        <w:t>8</w:t>
      </w:r>
      <w:r w:rsidRPr="000976CF">
        <w:t>), which inclu</w:t>
      </w:r>
      <w:r>
        <w:t>des</w:t>
      </w:r>
      <w:r w:rsidRPr="00445CB1">
        <w:t xml:space="preserve"> </w:t>
      </w:r>
      <w:r>
        <w:t xml:space="preserve">the kinetic energy of fission fragments, the kinetic energy of prompt neutrons, and the kinetic energy of prompt photons. </w:t>
      </w:r>
      <w:r w:rsidR="00D05922">
        <w:t xml:space="preserve"> </w:t>
      </w:r>
      <w:r>
        <w:t xml:space="preserve">Kinetic energy from fission fragments is locally deposited, but the prompt neutrons and photons need to be transported because their energy is deposited throughout the system. </w:t>
      </w:r>
      <w:r w:rsidR="00D05922">
        <w:t xml:space="preserve"> </w:t>
      </w:r>
      <w:r>
        <w:t xml:space="preserve">The corresponding Q-values for the dominant </w:t>
      </w:r>
      <w:proofErr w:type="spellStart"/>
      <w:r>
        <w:t>fissioning</w:t>
      </w:r>
      <w:proofErr w:type="spellEnd"/>
      <w:r>
        <w:t xml:space="preserve"> </w:t>
      </w:r>
      <w:r w:rsidRPr="000976CF">
        <w:t xml:space="preserve">nuclides in the </w:t>
      </w:r>
      <w:r>
        <w:t>LEU foil</w:t>
      </w:r>
      <w:r w:rsidRPr="000976CF">
        <w:t xml:space="preserve">, namely </w:t>
      </w:r>
      <w:r>
        <w:t>Pu-239 and Pu-241 at the EOC and U-235 at the BOC</w:t>
      </w:r>
      <w:r w:rsidRPr="000976CF">
        <w:t xml:space="preserve">, are listed in </w:t>
      </w:r>
      <w:r w:rsidR="00A262F7">
        <w:fldChar w:fldCharType="begin"/>
      </w:r>
      <w:r w:rsidR="00A262F7">
        <w:instrText xml:space="preserve"> REF _Ref430707284 \h </w:instrText>
      </w:r>
      <w:r w:rsidR="00A262F7">
        <w:fldChar w:fldCharType="separate"/>
      </w:r>
      <w:r w:rsidR="00A262F7">
        <w:t xml:space="preserve">Table </w:t>
      </w:r>
      <w:r w:rsidR="00A262F7">
        <w:rPr>
          <w:noProof/>
        </w:rPr>
        <w:t>4</w:t>
      </w:r>
      <w:r w:rsidR="00A262F7">
        <w:t>.</w:t>
      </w:r>
      <w:r w:rsidR="00A262F7">
        <w:rPr>
          <w:noProof/>
        </w:rPr>
        <w:t>1</w:t>
      </w:r>
      <w:r w:rsidR="00A262F7">
        <w:fldChar w:fldCharType="end"/>
      </w:r>
      <w:r w:rsidR="00A262F7">
        <w:t xml:space="preserve"> </w:t>
      </w:r>
      <w:r w:rsidRPr="000976CF">
        <w:t>and were obtained from Ref. 2</w:t>
      </w:r>
      <w:r>
        <w:t>9</w:t>
      </w:r>
      <w:r w:rsidRPr="000976CF">
        <w:t>.</w:t>
      </w:r>
    </w:p>
    <w:p w:rsidR="00192A6B" w:rsidRDefault="00192A6B" w:rsidP="00192A6B">
      <w:pPr>
        <w:spacing w:line="240" w:lineRule="auto"/>
        <w:ind w:firstLine="0"/>
      </w:pPr>
    </w:p>
    <w:p w:rsidR="00A262F7" w:rsidRPr="00C26366" w:rsidRDefault="00A262F7" w:rsidP="00A262F7">
      <w:pPr>
        <w:pStyle w:val="Caption"/>
        <w:rPr>
          <w:b w:val="0"/>
        </w:rPr>
      </w:pPr>
      <w:bookmarkStart w:id="90" w:name="_Ref430707284"/>
      <w:bookmarkStart w:id="91" w:name="_Toc434443977"/>
      <w:proofErr w:type="gramStart"/>
      <w:r>
        <w:t xml:space="preserve">Table </w:t>
      </w:r>
      <w:fldSimple w:instr=" STYLEREF 1 \s ">
        <w:r>
          <w:rPr>
            <w:noProof/>
          </w:rPr>
          <w:t>4</w:t>
        </w:r>
      </w:fldSimple>
      <w:r>
        <w:t>.</w:t>
      </w:r>
      <w:proofErr w:type="gramEnd"/>
      <w:r>
        <w:fldChar w:fldCharType="begin"/>
      </w:r>
      <w:r>
        <w:instrText xml:space="preserve"> SEQ Table \* ARABIC \s 1 </w:instrText>
      </w:r>
      <w:r>
        <w:fldChar w:fldCharType="separate"/>
      </w:r>
      <w:r>
        <w:rPr>
          <w:noProof/>
        </w:rPr>
        <w:t>1</w:t>
      </w:r>
      <w:r>
        <w:fldChar w:fldCharType="end"/>
      </w:r>
      <w:bookmarkEnd w:id="90"/>
      <w:r>
        <w:t xml:space="preserve">.  </w:t>
      </w:r>
      <w:proofErr w:type="gramStart"/>
      <w:r>
        <w:t>Q-values for selected isotopes.</w:t>
      </w:r>
      <w:bookmarkEnd w:id="91"/>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5"/>
        <w:gridCol w:w="1611"/>
        <w:gridCol w:w="1682"/>
        <w:gridCol w:w="1682"/>
      </w:tblGrid>
      <w:tr w:rsidR="00192A6B" w:rsidRPr="005E2666" w:rsidTr="001E6AC6">
        <w:trPr>
          <w:trHeight w:val="144"/>
          <w:jc w:val="center"/>
        </w:trPr>
        <w:tc>
          <w:tcPr>
            <w:tcW w:w="0" w:type="auto"/>
            <w:vAlign w:val="center"/>
          </w:tcPr>
          <w:p w:rsidR="00192A6B" w:rsidRPr="00695854" w:rsidRDefault="00192A6B" w:rsidP="001E6AC6">
            <w:pPr>
              <w:spacing w:before="60" w:after="60" w:line="240" w:lineRule="auto"/>
              <w:ind w:firstLine="0"/>
              <w:jc w:val="center"/>
              <w:rPr>
                <w:rFonts w:cs="Arial"/>
                <w:b/>
                <w:sz w:val="16"/>
                <w:szCs w:val="16"/>
              </w:rPr>
            </w:pPr>
            <w:r w:rsidRPr="00695854">
              <w:rPr>
                <w:rFonts w:cs="Arial"/>
                <w:b/>
                <w:sz w:val="16"/>
                <w:szCs w:val="16"/>
              </w:rPr>
              <w:t>Description</w:t>
            </w:r>
          </w:p>
        </w:tc>
        <w:tc>
          <w:tcPr>
            <w:tcW w:w="0" w:type="auto"/>
            <w:vAlign w:val="center"/>
          </w:tcPr>
          <w:p w:rsidR="00192A6B" w:rsidRPr="00695854" w:rsidRDefault="00192A6B" w:rsidP="001E6AC6">
            <w:pPr>
              <w:spacing w:before="60" w:after="60" w:line="240" w:lineRule="auto"/>
              <w:ind w:firstLine="0"/>
              <w:jc w:val="center"/>
              <w:rPr>
                <w:rFonts w:cs="Arial"/>
                <w:b/>
                <w:sz w:val="16"/>
                <w:szCs w:val="16"/>
              </w:rPr>
            </w:pPr>
            <w:r w:rsidRPr="00695854">
              <w:rPr>
                <w:rFonts w:cs="Arial"/>
                <w:b/>
                <w:sz w:val="16"/>
                <w:szCs w:val="16"/>
                <w:vertAlign w:val="superscript"/>
              </w:rPr>
              <w:t>235</w:t>
            </w:r>
            <w:r w:rsidRPr="00695854">
              <w:rPr>
                <w:rFonts w:cs="Arial"/>
                <w:b/>
                <w:sz w:val="16"/>
                <w:szCs w:val="16"/>
              </w:rPr>
              <w:t>U Q-values (MeV)</w:t>
            </w:r>
          </w:p>
        </w:tc>
        <w:tc>
          <w:tcPr>
            <w:tcW w:w="0" w:type="auto"/>
          </w:tcPr>
          <w:p w:rsidR="00192A6B" w:rsidRPr="00695854" w:rsidRDefault="00192A6B" w:rsidP="001E6AC6">
            <w:pPr>
              <w:spacing w:before="60" w:after="60" w:line="240" w:lineRule="auto"/>
              <w:ind w:firstLine="0"/>
              <w:jc w:val="center"/>
              <w:rPr>
                <w:rFonts w:cs="Arial"/>
                <w:b/>
                <w:sz w:val="16"/>
                <w:szCs w:val="16"/>
              </w:rPr>
            </w:pPr>
            <w:r w:rsidRPr="00695854">
              <w:rPr>
                <w:rFonts w:cs="Arial"/>
                <w:b/>
                <w:sz w:val="16"/>
                <w:szCs w:val="16"/>
                <w:vertAlign w:val="superscript"/>
              </w:rPr>
              <w:t>239</w:t>
            </w:r>
            <w:r w:rsidRPr="00695854">
              <w:rPr>
                <w:rFonts w:cs="Arial"/>
                <w:b/>
                <w:sz w:val="16"/>
                <w:szCs w:val="16"/>
              </w:rPr>
              <w:t>Pu Q-values (MeV)</w:t>
            </w:r>
          </w:p>
        </w:tc>
        <w:tc>
          <w:tcPr>
            <w:tcW w:w="0" w:type="auto"/>
          </w:tcPr>
          <w:p w:rsidR="00192A6B" w:rsidRPr="00695854" w:rsidRDefault="00192A6B" w:rsidP="001E6AC6">
            <w:pPr>
              <w:spacing w:before="60" w:after="60" w:line="240" w:lineRule="auto"/>
              <w:ind w:firstLine="0"/>
              <w:jc w:val="center"/>
              <w:rPr>
                <w:rFonts w:cs="Arial"/>
                <w:b/>
                <w:sz w:val="16"/>
                <w:szCs w:val="16"/>
                <w:vertAlign w:val="superscript"/>
              </w:rPr>
            </w:pPr>
            <w:r w:rsidRPr="00695854">
              <w:rPr>
                <w:rFonts w:cs="Arial"/>
                <w:b/>
                <w:sz w:val="16"/>
                <w:szCs w:val="16"/>
                <w:vertAlign w:val="superscript"/>
              </w:rPr>
              <w:t>241</w:t>
            </w:r>
            <w:r w:rsidRPr="00695854">
              <w:rPr>
                <w:rFonts w:cs="Arial"/>
                <w:b/>
                <w:sz w:val="16"/>
                <w:szCs w:val="16"/>
              </w:rPr>
              <w:t>Pu Q-values (MeV)</w:t>
            </w:r>
          </w:p>
        </w:tc>
      </w:tr>
      <w:tr w:rsidR="00192A6B" w:rsidRPr="005E2666" w:rsidTr="001E6AC6">
        <w:trPr>
          <w:trHeight w:val="144"/>
          <w:jc w:val="center"/>
        </w:trPr>
        <w:tc>
          <w:tcPr>
            <w:tcW w:w="0" w:type="auto"/>
            <w:vAlign w:val="center"/>
          </w:tcPr>
          <w:p w:rsidR="00192A6B" w:rsidRPr="00695854" w:rsidRDefault="00192A6B" w:rsidP="001E6AC6">
            <w:pPr>
              <w:spacing w:before="60" w:after="60" w:line="240" w:lineRule="auto"/>
              <w:ind w:firstLine="0"/>
              <w:rPr>
                <w:rFonts w:cs="Arial"/>
                <w:sz w:val="16"/>
                <w:szCs w:val="16"/>
              </w:rPr>
            </w:pPr>
            <w:proofErr w:type="spellStart"/>
            <w:r w:rsidRPr="00695854">
              <w:rPr>
                <w:rFonts w:cs="Arial"/>
                <w:sz w:val="16"/>
                <w:szCs w:val="16"/>
              </w:rPr>
              <w:t>Q</w:t>
            </w:r>
            <w:r w:rsidRPr="00695854">
              <w:rPr>
                <w:rFonts w:cs="Arial"/>
                <w:sz w:val="16"/>
                <w:szCs w:val="16"/>
                <w:vertAlign w:val="subscript"/>
              </w:rPr>
              <w:t>f</w:t>
            </w:r>
            <w:proofErr w:type="spellEnd"/>
            <w:r w:rsidRPr="00695854">
              <w:rPr>
                <w:rFonts w:cs="Arial"/>
                <w:sz w:val="16"/>
                <w:szCs w:val="16"/>
              </w:rPr>
              <w:t xml:space="preserve"> = kinetic energy of the fission fragments</w:t>
            </w:r>
          </w:p>
        </w:tc>
        <w:tc>
          <w:tcPr>
            <w:tcW w:w="0" w:type="auto"/>
            <w:vAlign w:val="center"/>
          </w:tcPr>
          <w:p w:rsidR="00192A6B" w:rsidRPr="00695854" w:rsidRDefault="00192A6B" w:rsidP="001E6AC6">
            <w:pPr>
              <w:spacing w:line="240" w:lineRule="auto"/>
              <w:ind w:firstLine="32"/>
              <w:jc w:val="center"/>
              <w:rPr>
                <w:rFonts w:cs="Arial"/>
                <w:color w:val="000000"/>
                <w:sz w:val="16"/>
                <w:szCs w:val="16"/>
              </w:rPr>
            </w:pPr>
            <w:r w:rsidRPr="00695854">
              <w:rPr>
                <w:rFonts w:cs="Arial"/>
                <w:color w:val="000000"/>
                <w:sz w:val="16"/>
                <w:szCs w:val="16"/>
              </w:rPr>
              <w:t>169.130</w:t>
            </w:r>
          </w:p>
        </w:tc>
        <w:tc>
          <w:tcPr>
            <w:tcW w:w="0" w:type="auto"/>
            <w:vAlign w:val="center"/>
          </w:tcPr>
          <w:p w:rsidR="00192A6B" w:rsidRPr="00695854" w:rsidRDefault="00192A6B" w:rsidP="001E6AC6">
            <w:pPr>
              <w:spacing w:line="240" w:lineRule="auto"/>
              <w:ind w:firstLine="32"/>
              <w:jc w:val="center"/>
              <w:rPr>
                <w:rFonts w:cs="Arial"/>
                <w:color w:val="000000"/>
                <w:sz w:val="16"/>
                <w:szCs w:val="16"/>
              </w:rPr>
            </w:pPr>
            <w:r w:rsidRPr="00695854">
              <w:rPr>
                <w:rFonts w:cs="Arial"/>
                <w:color w:val="000000"/>
                <w:sz w:val="16"/>
                <w:szCs w:val="16"/>
              </w:rPr>
              <w:t>175.550</w:t>
            </w:r>
          </w:p>
        </w:tc>
        <w:tc>
          <w:tcPr>
            <w:tcW w:w="0" w:type="auto"/>
            <w:vAlign w:val="center"/>
          </w:tcPr>
          <w:p w:rsidR="00192A6B" w:rsidRPr="00695854" w:rsidRDefault="00192A6B" w:rsidP="001E6AC6">
            <w:pPr>
              <w:spacing w:line="240" w:lineRule="auto"/>
              <w:ind w:firstLine="32"/>
              <w:jc w:val="center"/>
              <w:rPr>
                <w:rFonts w:cs="Arial"/>
                <w:color w:val="000000"/>
                <w:sz w:val="16"/>
                <w:szCs w:val="16"/>
              </w:rPr>
            </w:pPr>
            <w:r w:rsidRPr="00695854">
              <w:rPr>
                <w:rFonts w:cs="Arial"/>
                <w:color w:val="000000"/>
                <w:sz w:val="16"/>
                <w:szCs w:val="16"/>
              </w:rPr>
              <w:t>175.360</w:t>
            </w:r>
          </w:p>
        </w:tc>
      </w:tr>
      <w:tr w:rsidR="00192A6B" w:rsidRPr="005E2666" w:rsidTr="001E6AC6">
        <w:trPr>
          <w:trHeight w:val="144"/>
          <w:jc w:val="center"/>
        </w:trPr>
        <w:tc>
          <w:tcPr>
            <w:tcW w:w="0" w:type="auto"/>
            <w:vAlign w:val="center"/>
          </w:tcPr>
          <w:p w:rsidR="00192A6B" w:rsidRPr="00695854" w:rsidRDefault="00192A6B" w:rsidP="001E6AC6">
            <w:pPr>
              <w:spacing w:before="60" w:after="60" w:line="240" w:lineRule="auto"/>
              <w:ind w:firstLine="0"/>
              <w:rPr>
                <w:rFonts w:cs="Arial"/>
                <w:sz w:val="16"/>
                <w:szCs w:val="16"/>
              </w:rPr>
            </w:pPr>
            <w:proofErr w:type="spellStart"/>
            <w:r w:rsidRPr="00695854">
              <w:rPr>
                <w:rFonts w:cs="Arial"/>
                <w:sz w:val="16"/>
                <w:szCs w:val="16"/>
              </w:rPr>
              <w:t>Q</w:t>
            </w:r>
            <w:r w:rsidRPr="00695854">
              <w:rPr>
                <w:rFonts w:cs="Arial"/>
                <w:sz w:val="16"/>
                <w:szCs w:val="16"/>
                <w:vertAlign w:val="subscript"/>
              </w:rPr>
              <w:t>np</w:t>
            </w:r>
            <w:proofErr w:type="spellEnd"/>
            <w:r w:rsidRPr="00695854">
              <w:rPr>
                <w:rFonts w:cs="Arial"/>
                <w:sz w:val="16"/>
                <w:szCs w:val="16"/>
              </w:rPr>
              <w:t xml:space="preserve"> = kinetic energy of the prompt neutrons</w:t>
            </w:r>
          </w:p>
        </w:tc>
        <w:tc>
          <w:tcPr>
            <w:tcW w:w="0" w:type="auto"/>
            <w:vAlign w:val="center"/>
          </w:tcPr>
          <w:p w:rsidR="00192A6B" w:rsidRPr="00695854" w:rsidRDefault="00192A6B" w:rsidP="001E6AC6">
            <w:pPr>
              <w:spacing w:line="240" w:lineRule="auto"/>
              <w:ind w:firstLine="32"/>
              <w:jc w:val="center"/>
              <w:rPr>
                <w:rFonts w:cs="Arial"/>
                <w:color w:val="000000"/>
                <w:sz w:val="16"/>
                <w:szCs w:val="16"/>
              </w:rPr>
            </w:pPr>
            <w:r w:rsidRPr="00695854">
              <w:rPr>
                <w:rFonts w:cs="Arial"/>
                <w:color w:val="000000"/>
                <w:sz w:val="16"/>
                <w:szCs w:val="16"/>
              </w:rPr>
              <w:t>4.838</w:t>
            </w:r>
          </w:p>
        </w:tc>
        <w:tc>
          <w:tcPr>
            <w:tcW w:w="0" w:type="auto"/>
            <w:vAlign w:val="center"/>
          </w:tcPr>
          <w:p w:rsidR="00192A6B" w:rsidRPr="00695854" w:rsidRDefault="00192A6B" w:rsidP="001E6AC6">
            <w:pPr>
              <w:spacing w:line="240" w:lineRule="auto"/>
              <w:ind w:firstLine="32"/>
              <w:jc w:val="center"/>
              <w:rPr>
                <w:rFonts w:cs="Arial"/>
                <w:color w:val="000000"/>
                <w:sz w:val="16"/>
                <w:szCs w:val="16"/>
              </w:rPr>
            </w:pPr>
            <w:r w:rsidRPr="00695854">
              <w:rPr>
                <w:rFonts w:cs="Arial"/>
                <w:color w:val="000000"/>
                <w:sz w:val="16"/>
                <w:szCs w:val="16"/>
              </w:rPr>
              <w:t>6.128</w:t>
            </w:r>
          </w:p>
        </w:tc>
        <w:tc>
          <w:tcPr>
            <w:tcW w:w="0" w:type="auto"/>
            <w:vAlign w:val="center"/>
          </w:tcPr>
          <w:p w:rsidR="00192A6B" w:rsidRPr="00695854" w:rsidRDefault="00192A6B" w:rsidP="001E6AC6">
            <w:pPr>
              <w:spacing w:line="240" w:lineRule="auto"/>
              <w:ind w:firstLine="32"/>
              <w:jc w:val="center"/>
              <w:rPr>
                <w:rFonts w:cs="Arial"/>
                <w:color w:val="000000"/>
                <w:sz w:val="16"/>
                <w:szCs w:val="16"/>
              </w:rPr>
            </w:pPr>
            <w:r w:rsidRPr="00695854">
              <w:rPr>
                <w:rFonts w:cs="Arial"/>
                <w:color w:val="000000"/>
                <w:sz w:val="16"/>
                <w:szCs w:val="16"/>
              </w:rPr>
              <w:t>5.990</w:t>
            </w:r>
          </w:p>
        </w:tc>
      </w:tr>
      <w:tr w:rsidR="00192A6B" w:rsidRPr="005E2666" w:rsidTr="001E6AC6">
        <w:trPr>
          <w:trHeight w:val="144"/>
          <w:jc w:val="center"/>
        </w:trPr>
        <w:tc>
          <w:tcPr>
            <w:tcW w:w="0" w:type="auto"/>
            <w:vAlign w:val="center"/>
          </w:tcPr>
          <w:p w:rsidR="00192A6B" w:rsidRPr="00695854" w:rsidRDefault="00192A6B" w:rsidP="001E6AC6">
            <w:pPr>
              <w:spacing w:before="60" w:after="60" w:line="240" w:lineRule="auto"/>
              <w:ind w:firstLine="0"/>
              <w:rPr>
                <w:rFonts w:cs="Arial"/>
                <w:sz w:val="16"/>
                <w:szCs w:val="16"/>
              </w:rPr>
            </w:pPr>
            <w:proofErr w:type="spellStart"/>
            <w:r w:rsidRPr="00695854">
              <w:rPr>
                <w:rFonts w:cs="Arial"/>
                <w:sz w:val="16"/>
                <w:szCs w:val="16"/>
              </w:rPr>
              <w:t>Q</w:t>
            </w:r>
            <w:r w:rsidRPr="00695854">
              <w:rPr>
                <w:rFonts w:cs="Arial"/>
                <w:sz w:val="16"/>
                <w:szCs w:val="16"/>
                <w:vertAlign w:val="subscript"/>
              </w:rPr>
              <w:t>γp</w:t>
            </w:r>
            <w:proofErr w:type="spellEnd"/>
            <w:r w:rsidRPr="00695854">
              <w:rPr>
                <w:rFonts w:cs="Arial"/>
                <w:sz w:val="16"/>
                <w:szCs w:val="16"/>
              </w:rPr>
              <w:t xml:space="preserve"> = kinetic energy of the prompt gammas</w:t>
            </w:r>
          </w:p>
        </w:tc>
        <w:tc>
          <w:tcPr>
            <w:tcW w:w="0" w:type="auto"/>
            <w:vAlign w:val="center"/>
          </w:tcPr>
          <w:p w:rsidR="00192A6B" w:rsidRPr="00695854" w:rsidRDefault="00192A6B" w:rsidP="001E6AC6">
            <w:pPr>
              <w:spacing w:line="240" w:lineRule="auto"/>
              <w:ind w:firstLine="32"/>
              <w:jc w:val="center"/>
              <w:rPr>
                <w:rFonts w:cs="Arial"/>
                <w:color w:val="000000"/>
                <w:sz w:val="16"/>
                <w:szCs w:val="16"/>
              </w:rPr>
            </w:pPr>
            <w:r w:rsidRPr="00695854">
              <w:rPr>
                <w:rFonts w:cs="Arial"/>
                <w:color w:val="000000"/>
                <w:sz w:val="16"/>
                <w:szCs w:val="16"/>
              </w:rPr>
              <w:t>6.600</w:t>
            </w:r>
          </w:p>
        </w:tc>
        <w:tc>
          <w:tcPr>
            <w:tcW w:w="0" w:type="auto"/>
            <w:vAlign w:val="center"/>
          </w:tcPr>
          <w:p w:rsidR="00192A6B" w:rsidRPr="00695854" w:rsidRDefault="00192A6B" w:rsidP="001E6AC6">
            <w:pPr>
              <w:spacing w:line="240" w:lineRule="auto"/>
              <w:ind w:firstLine="32"/>
              <w:jc w:val="center"/>
              <w:rPr>
                <w:rFonts w:cs="Arial"/>
                <w:color w:val="000000"/>
                <w:sz w:val="16"/>
                <w:szCs w:val="16"/>
              </w:rPr>
            </w:pPr>
            <w:r w:rsidRPr="00695854">
              <w:rPr>
                <w:rFonts w:cs="Arial"/>
                <w:color w:val="000000"/>
                <w:sz w:val="16"/>
                <w:szCs w:val="16"/>
              </w:rPr>
              <w:t>6.741</w:t>
            </w:r>
          </w:p>
        </w:tc>
        <w:tc>
          <w:tcPr>
            <w:tcW w:w="0" w:type="auto"/>
            <w:vAlign w:val="center"/>
          </w:tcPr>
          <w:p w:rsidR="00192A6B" w:rsidRPr="00695854" w:rsidRDefault="00192A6B" w:rsidP="001E6AC6">
            <w:pPr>
              <w:spacing w:line="240" w:lineRule="auto"/>
              <w:ind w:firstLine="32"/>
              <w:jc w:val="center"/>
              <w:rPr>
                <w:rFonts w:cs="Arial"/>
                <w:color w:val="000000"/>
                <w:sz w:val="16"/>
                <w:szCs w:val="16"/>
              </w:rPr>
            </w:pPr>
            <w:r w:rsidRPr="00695854">
              <w:rPr>
                <w:rFonts w:cs="Arial"/>
                <w:color w:val="000000"/>
                <w:sz w:val="16"/>
                <w:szCs w:val="16"/>
              </w:rPr>
              <w:t>7.640</w:t>
            </w:r>
          </w:p>
        </w:tc>
      </w:tr>
      <w:tr w:rsidR="00192A6B" w:rsidRPr="005E2666" w:rsidTr="001E6AC6">
        <w:trPr>
          <w:trHeight w:val="144"/>
          <w:jc w:val="center"/>
        </w:trPr>
        <w:tc>
          <w:tcPr>
            <w:tcW w:w="0" w:type="auto"/>
            <w:vAlign w:val="center"/>
          </w:tcPr>
          <w:p w:rsidR="00192A6B" w:rsidRPr="00695854" w:rsidRDefault="00192A6B" w:rsidP="001E6AC6">
            <w:pPr>
              <w:spacing w:before="60" w:after="60" w:line="240" w:lineRule="auto"/>
              <w:ind w:firstLine="0"/>
              <w:rPr>
                <w:rFonts w:cs="Arial"/>
                <w:sz w:val="16"/>
                <w:szCs w:val="16"/>
              </w:rPr>
            </w:pPr>
            <w:r w:rsidRPr="00695854">
              <w:rPr>
                <w:rFonts w:cs="Arial"/>
                <w:sz w:val="16"/>
                <w:szCs w:val="16"/>
              </w:rPr>
              <w:t>Q</w:t>
            </w:r>
            <w:r w:rsidRPr="00695854">
              <w:rPr>
                <w:rFonts w:cs="Arial"/>
                <w:sz w:val="16"/>
                <w:szCs w:val="16"/>
                <w:vertAlign w:val="subscript"/>
              </w:rPr>
              <w:t>F7</w:t>
            </w:r>
            <w:r w:rsidRPr="00695854">
              <w:rPr>
                <w:rFonts w:cs="Arial"/>
                <w:sz w:val="16"/>
                <w:szCs w:val="16"/>
              </w:rPr>
              <w:t xml:space="preserve"> = sum of above</w:t>
            </w:r>
          </w:p>
        </w:tc>
        <w:tc>
          <w:tcPr>
            <w:tcW w:w="0" w:type="auto"/>
            <w:vAlign w:val="center"/>
          </w:tcPr>
          <w:p w:rsidR="00192A6B" w:rsidRPr="00695854" w:rsidRDefault="00192A6B" w:rsidP="001E6AC6">
            <w:pPr>
              <w:spacing w:before="60" w:after="60" w:line="240" w:lineRule="auto"/>
              <w:ind w:firstLine="0"/>
              <w:jc w:val="center"/>
              <w:rPr>
                <w:rFonts w:cs="Arial"/>
                <w:sz w:val="16"/>
                <w:szCs w:val="16"/>
              </w:rPr>
            </w:pPr>
            <w:r w:rsidRPr="00695854">
              <w:rPr>
                <w:rFonts w:cs="Arial"/>
                <w:sz w:val="16"/>
                <w:szCs w:val="16"/>
              </w:rPr>
              <w:t>180.568</w:t>
            </w:r>
          </w:p>
        </w:tc>
        <w:tc>
          <w:tcPr>
            <w:tcW w:w="0" w:type="auto"/>
            <w:vAlign w:val="center"/>
          </w:tcPr>
          <w:p w:rsidR="00192A6B" w:rsidRPr="00695854" w:rsidRDefault="00192A6B" w:rsidP="001E6AC6">
            <w:pPr>
              <w:spacing w:before="60" w:after="60" w:line="240" w:lineRule="auto"/>
              <w:ind w:firstLine="0"/>
              <w:jc w:val="center"/>
              <w:rPr>
                <w:rFonts w:cs="Arial"/>
                <w:sz w:val="16"/>
                <w:szCs w:val="16"/>
              </w:rPr>
            </w:pPr>
            <w:r w:rsidRPr="00695854">
              <w:rPr>
                <w:rFonts w:cs="Arial"/>
                <w:sz w:val="16"/>
                <w:szCs w:val="16"/>
              </w:rPr>
              <w:t>188.419</w:t>
            </w:r>
          </w:p>
        </w:tc>
        <w:tc>
          <w:tcPr>
            <w:tcW w:w="0" w:type="auto"/>
            <w:vAlign w:val="center"/>
          </w:tcPr>
          <w:p w:rsidR="00192A6B" w:rsidRPr="00695854" w:rsidRDefault="00192A6B" w:rsidP="001E6AC6">
            <w:pPr>
              <w:spacing w:before="60" w:after="60" w:line="240" w:lineRule="auto"/>
              <w:ind w:firstLine="0"/>
              <w:jc w:val="center"/>
              <w:rPr>
                <w:rFonts w:cs="Arial"/>
                <w:sz w:val="16"/>
                <w:szCs w:val="16"/>
              </w:rPr>
            </w:pPr>
            <w:r w:rsidRPr="00695854">
              <w:rPr>
                <w:rFonts w:cs="Arial"/>
                <w:sz w:val="16"/>
                <w:szCs w:val="16"/>
              </w:rPr>
              <w:t>188.990</w:t>
            </w:r>
          </w:p>
        </w:tc>
      </w:tr>
      <w:tr w:rsidR="00192A6B" w:rsidRPr="005E2666" w:rsidTr="001E6AC6">
        <w:trPr>
          <w:trHeight w:val="144"/>
          <w:jc w:val="center"/>
        </w:trPr>
        <w:tc>
          <w:tcPr>
            <w:tcW w:w="0" w:type="auto"/>
            <w:vAlign w:val="center"/>
          </w:tcPr>
          <w:p w:rsidR="00192A6B" w:rsidRPr="00695854" w:rsidRDefault="00192A6B" w:rsidP="001E6AC6">
            <w:pPr>
              <w:spacing w:before="60" w:after="60" w:line="240" w:lineRule="auto"/>
              <w:ind w:firstLine="0"/>
              <w:rPr>
                <w:rFonts w:cs="Arial"/>
                <w:sz w:val="16"/>
                <w:szCs w:val="16"/>
              </w:rPr>
            </w:pPr>
            <w:r w:rsidRPr="00695854">
              <w:rPr>
                <w:rFonts w:cs="Arial"/>
                <w:sz w:val="16"/>
                <w:szCs w:val="16"/>
              </w:rPr>
              <w:t>Q</w:t>
            </w:r>
            <w:r w:rsidRPr="00695854">
              <w:rPr>
                <w:rFonts w:cs="Arial"/>
                <w:sz w:val="16"/>
                <w:szCs w:val="16"/>
                <w:vertAlign w:val="subscript"/>
              </w:rPr>
              <w:t>β</w:t>
            </w:r>
            <w:r w:rsidRPr="00695854">
              <w:rPr>
                <w:rFonts w:cs="Arial"/>
                <w:sz w:val="16"/>
                <w:szCs w:val="16"/>
              </w:rPr>
              <w:t xml:space="preserve"> = total energy released by delayed betas</w:t>
            </w:r>
          </w:p>
        </w:tc>
        <w:tc>
          <w:tcPr>
            <w:tcW w:w="0" w:type="auto"/>
            <w:vAlign w:val="center"/>
          </w:tcPr>
          <w:p w:rsidR="00192A6B" w:rsidRPr="00695854" w:rsidRDefault="00192A6B" w:rsidP="001E6AC6">
            <w:pPr>
              <w:spacing w:before="60" w:after="60" w:line="240" w:lineRule="auto"/>
              <w:ind w:firstLine="0"/>
              <w:jc w:val="center"/>
              <w:rPr>
                <w:rFonts w:cs="Arial"/>
                <w:sz w:val="16"/>
                <w:szCs w:val="16"/>
              </w:rPr>
            </w:pPr>
            <w:r w:rsidRPr="00695854">
              <w:rPr>
                <w:rFonts w:cs="Arial"/>
                <w:sz w:val="16"/>
                <w:szCs w:val="16"/>
              </w:rPr>
              <w:t>6.500</w:t>
            </w:r>
          </w:p>
        </w:tc>
        <w:tc>
          <w:tcPr>
            <w:tcW w:w="0" w:type="auto"/>
            <w:vAlign w:val="center"/>
          </w:tcPr>
          <w:p w:rsidR="00192A6B" w:rsidRPr="00695854" w:rsidRDefault="00192A6B" w:rsidP="001E6AC6">
            <w:pPr>
              <w:spacing w:before="60" w:after="60" w:line="240" w:lineRule="auto"/>
              <w:ind w:firstLine="0"/>
              <w:jc w:val="center"/>
              <w:rPr>
                <w:rFonts w:cs="Arial"/>
                <w:sz w:val="16"/>
                <w:szCs w:val="16"/>
              </w:rPr>
            </w:pPr>
            <w:r w:rsidRPr="00695854">
              <w:rPr>
                <w:rFonts w:cs="Arial"/>
                <w:sz w:val="16"/>
                <w:szCs w:val="16"/>
              </w:rPr>
              <w:t>5.310</w:t>
            </w:r>
          </w:p>
        </w:tc>
        <w:tc>
          <w:tcPr>
            <w:tcW w:w="0" w:type="auto"/>
            <w:vAlign w:val="center"/>
          </w:tcPr>
          <w:p w:rsidR="00192A6B" w:rsidRPr="00695854" w:rsidRDefault="00192A6B" w:rsidP="001E6AC6">
            <w:pPr>
              <w:spacing w:before="60" w:after="60" w:line="240" w:lineRule="auto"/>
              <w:ind w:firstLine="0"/>
              <w:jc w:val="center"/>
              <w:rPr>
                <w:rFonts w:cs="Arial"/>
                <w:sz w:val="16"/>
                <w:szCs w:val="16"/>
              </w:rPr>
            </w:pPr>
            <w:r w:rsidRPr="00695854">
              <w:rPr>
                <w:rFonts w:cs="Arial"/>
                <w:sz w:val="16"/>
                <w:szCs w:val="16"/>
              </w:rPr>
              <w:t>6.580</w:t>
            </w:r>
          </w:p>
        </w:tc>
      </w:tr>
      <w:tr w:rsidR="00192A6B" w:rsidRPr="005E2666" w:rsidTr="001E6AC6">
        <w:trPr>
          <w:trHeight w:val="144"/>
          <w:jc w:val="center"/>
        </w:trPr>
        <w:tc>
          <w:tcPr>
            <w:tcW w:w="0" w:type="auto"/>
            <w:vAlign w:val="center"/>
          </w:tcPr>
          <w:p w:rsidR="00192A6B" w:rsidRPr="00695854" w:rsidRDefault="00192A6B" w:rsidP="001E6AC6">
            <w:pPr>
              <w:spacing w:before="60" w:after="60" w:line="240" w:lineRule="auto"/>
              <w:ind w:firstLine="0"/>
              <w:rPr>
                <w:rFonts w:cs="Arial"/>
                <w:sz w:val="16"/>
                <w:szCs w:val="16"/>
              </w:rPr>
            </w:pPr>
            <w:r w:rsidRPr="00695854">
              <w:rPr>
                <w:rFonts w:cs="Arial"/>
                <w:sz w:val="16"/>
                <w:szCs w:val="16"/>
              </w:rPr>
              <w:t>ratio of Q</w:t>
            </w:r>
            <w:r w:rsidRPr="00695854">
              <w:rPr>
                <w:rFonts w:cs="Arial"/>
                <w:sz w:val="16"/>
                <w:szCs w:val="16"/>
                <w:vertAlign w:val="subscript"/>
              </w:rPr>
              <w:t>β</w:t>
            </w:r>
            <w:r w:rsidRPr="00695854">
              <w:rPr>
                <w:rFonts w:cs="Arial"/>
                <w:sz w:val="16"/>
                <w:szCs w:val="16"/>
              </w:rPr>
              <w:t xml:space="preserve"> to Q</w:t>
            </w:r>
            <w:r w:rsidRPr="00695854">
              <w:rPr>
                <w:rFonts w:cs="Arial"/>
                <w:sz w:val="16"/>
                <w:szCs w:val="16"/>
                <w:vertAlign w:val="subscript"/>
              </w:rPr>
              <w:t>F7</w:t>
            </w:r>
          </w:p>
        </w:tc>
        <w:tc>
          <w:tcPr>
            <w:tcW w:w="0" w:type="auto"/>
            <w:vAlign w:val="center"/>
          </w:tcPr>
          <w:p w:rsidR="00192A6B" w:rsidRPr="00695854" w:rsidRDefault="00192A6B" w:rsidP="001E6AC6">
            <w:pPr>
              <w:spacing w:before="60" w:after="60" w:line="240" w:lineRule="auto"/>
              <w:ind w:firstLine="0"/>
              <w:jc w:val="center"/>
              <w:rPr>
                <w:rFonts w:cs="Arial"/>
                <w:sz w:val="16"/>
                <w:szCs w:val="16"/>
              </w:rPr>
            </w:pPr>
            <w:r w:rsidRPr="00695854">
              <w:rPr>
                <w:rFonts w:cs="Arial"/>
                <w:sz w:val="16"/>
                <w:szCs w:val="16"/>
              </w:rPr>
              <w:t>3.600%</w:t>
            </w:r>
          </w:p>
        </w:tc>
        <w:tc>
          <w:tcPr>
            <w:tcW w:w="0" w:type="auto"/>
            <w:vAlign w:val="center"/>
          </w:tcPr>
          <w:p w:rsidR="00192A6B" w:rsidRPr="00695854" w:rsidRDefault="00192A6B" w:rsidP="001E6AC6">
            <w:pPr>
              <w:spacing w:before="60" w:after="60" w:line="240" w:lineRule="auto"/>
              <w:ind w:firstLine="0"/>
              <w:jc w:val="center"/>
              <w:rPr>
                <w:rFonts w:cs="Arial"/>
                <w:sz w:val="16"/>
                <w:szCs w:val="16"/>
              </w:rPr>
            </w:pPr>
            <w:r w:rsidRPr="00695854">
              <w:rPr>
                <w:rFonts w:cs="Arial"/>
                <w:sz w:val="16"/>
                <w:szCs w:val="16"/>
              </w:rPr>
              <w:t>2.818%</w:t>
            </w:r>
          </w:p>
        </w:tc>
        <w:tc>
          <w:tcPr>
            <w:tcW w:w="0" w:type="auto"/>
            <w:vAlign w:val="center"/>
          </w:tcPr>
          <w:p w:rsidR="00192A6B" w:rsidRPr="00695854" w:rsidRDefault="00192A6B" w:rsidP="001E6AC6">
            <w:pPr>
              <w:spacing w:before="60" w:after="60" w:line="240" w:lineRule="auto"/>
              <w:ind w:firstLine="0"/>
              <w:jc w:val="center"/>
              <w:rPr>
                <w:rFonts w:cs="Arial"/>
                <w:sz w:val="16"/>
                <w:szCs w:val="16"/>
              </w:rPr>
            </w:pPr>
            <w:r w:rsidRPr="00695854">
              <w:rPr>
                <w:rFonts w:cs="Arial"/>
                <w:sz w:val="16"/>
                <w:szCs w:val="16"/>
              </w:rPr>
              <w:t>3.482%</w:t>
            </w:r>
          </w:p>
        </w:tc>
      </w:tr>
    </w:tbl>
    <w:p w:rsidR="00192A6B" w:rsidRDefault="00192A6B" w:rsidP="00192A6B">
      <w:pPr>
        <w:spacing w:line="240" w:lineRule="auto"/>
        <w:ind w:firstLine="0"/>
      </w:pPr>
    </w:p>
    <w:p w:rsidR="00192A6B" w:rsidRDefault="00192A6B" w:rsidP="00192A6B">
      <w:r>
        <w:t>The delayed beta Q-values are 6.500 and 5.310 MeV, respectively, for</w:t>
      </w:r>
      <w:r w:rsidRPr="00EA2D9B">
        <w:t xml:space="preserve"> </w:t>
      </w:r>
      <w:r>
        <w:t>U-235 and Pu-239.</w:t>
      </w:r>
      <w:r w:rsidR="00D05922">
        <w:t xml:space="preserve"> </w:t>
      </w:r>
      <w:r>
        <w:t xml:space="preserve"> If this energy is assumed to be deposited locally in the LEU foil, the heat deposition in the LEU foil due to </w:t>
      </w:r>
      <w:r>
        <w:lastRenderedPageBreak/>
        <w:t xml:space="preserve">delayed betas can be approximated by </w:t>
      </w:r>
      <w:r w:rsidRPr="000976CF">
        <w:t>multiplying the result of the F7</w:t>
      </w:r>
      <w:proofErr w:type="gramStart"/>
      <w:r w:rsidRPr="000976CF">
        <w:t>:N</w:t>
      </w:r>
      <w:proofErr w:type="gramEnd"/>
      <w:r w:rsidRPr="000976CF">
        <w:t xml:space="preserve"> tally (MeV/g-</w:t>
      </w:r>
      <w:proofErr w:type="spellStart"/>
      <w:r w:rsidRPr="000976CF">
        <w:t>fission_neutron</w:t>
      </w:r>
      <w:proofErr w:type="spellEnd"/>
      <w:r w:rsidRPr="000976CF">
        <w:t>) by the total fission source (</w:t>
      </w:r>
      <w:proofErr w:type="spellStart"/>
      <w:r w:rsidRPr="000976CF">
        <w:t>fission_neutrons</w:t>
      </w:r>
      <w:proofErr w:type="spellEnd"/>
      <w:r w:rsidRPr="000976CF">
        <w:t>/second), the unit conversion factor of 1.60218 x 10</w:t>
      </w:r>
      <w:r w:rsidRPr="000976CF">
        <w:rPr>
          <w:vertAlign w:val="superscript"/>
        </w:rPr>
        <w:t>-13</w:t>
      </w:r>
      <w:r w:rsidRPr="000976CF">
        <w:t xml:space="preserve"> W-s/MeV, and the ratio of Q</w:t>
      </w:r>
      <w:r w:rsidRPr="000976CF">
        <w:rPr>
          <w:rFonts w:cs="Arial"/>
          <w:vertAlign w:val="subscript"/>
        </w:rPr>
        <w:t>β</w:t>
      </w:r>
      <w:r w:rsidRPr="000976CF">
        <w:t xml:space="preserve"> to Q</w:t>
      </w:r>
      <w:r w:rsidRPr="000976CF">
        <w:rPr>
          <w:vertAlign w:val="subscript"/>
        </w:rPr>
        <w:t>F7</w:t>
      </w:r>
      <w:r w:rsidR="00A262F7">
        <w:t xml:space="preserve"> (</w:t>
      </w:r>
      <w:r w:rsidR="00A262F7">
        <w:fldChar w:fldCharType="begin"/>
      </w:r>
      <w:r w:rsidR="00A262F7">
        <w:instrText xml:space="preserve"> REF _Ref430707394 \h </w:instrText>
      </w:r>
      <w:r w:rsidR="00A262F7">
        <w:fldChar w:fldCharType="separate"/>
      </w:r>
      <w:r w:rsidR="00A262F7">
        <w:t xml:space="preserve">Equation </w:t>
      </w:r>
      <w:r w:rsidR="00A262F7">
        <w:rPr>
          <w:noProof/>
        </w:rPr>
        <w:t>4</w:t>
      </w:r>
      <w:r w:rsidR="00A262F7">
        <w:t>.</w:t>
      </w:r>
      <w:r w:rsidR="00A262F7">
        <w:rPr>
          <w:noProof/>
        </w:rPr>
        <w:t>2</w:t>
      </w:r>
      <w:r w:rsidR="00A262F7">
        <w:fldChar w:fldCharType="end"/>
      </w:r>
      <w:r w:rsidRPr="000976CF">
        <w:t xml:space="preserve">, Refs. </w:t>
      </w:r>
      <w:r>
        <w:t>23</w:t>
      </w:r>
      <w:r w:rsidRPr="000976CF">
        <w:t xml:space="preserve"> and 2</w:t>
      </w:r>
      <w:r>
        <w:t>8</w:t>
      </w:r>
      <w:r w:rsidRPr="000976CF">
        <w:t>).</w:t>
      </w:r>
    </w:p>
    <w:p w:rsidR="00192A6B" w:rsidRDefault="00192A6B" w:rsidP="00192A6B"/>
    <w:p w:rsidR="00192A6B" w:rsidRPr="00574192" w:rsidRDefault="00945138" w:rsidP="00192A6B">
      <w:pPr>
        <w:ind w:firstLine="0"/>
      </w:pPr>
      <m:oMathPara>
        <m:oMath>
          <m:sSub>
            <m:sSubPr>
              <m:ctrlPr>
                <w:rPr>
                  <w:rFonts w:ascii="Cambria Math" w:hAnsi="Cambria Math"/>
                  <w:i/>
                </w:rPr>
              </m:ctrlPr>
            </m:sSubPr>
            <m:e>
              <m:r>
                <w:rPr>
                  <w:rFonts w:ascii="Cambria Math" w:hAnsi="Cambria Math"/>
                </w:rPr>
                <m:t>H</m:t>
              </m:r>
            </m:e>
            <m:sub>
              <m:r>
                <w:rPr>
                  <w:rFonts w:ascii="Cambria Math" w:hAnsi="Cambria Math"/>
                </w:rPr>
                <m:t>β</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F7</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β</m:t>
                      </m:r>
                    </m:sub>
                  </m:sSub>
                </m:num>
                <m:den>
                  <m:sSub>
                    <m:sSubPr>
                      <m:ctrlPr>
                        <w:rPr>
                          <w:rFonts w:ascii="Cambria Math" w:hAnsi="Cambria Math"/>
                          <w:i/>
                        </w:rPr>
                      </m:ctrlPr>
                    </m:sSubPr>
                    <m:e>
                      <m:r>
                        <w:rPr>
                          <w:rFonts w:ascii="Cambria Math" w:hAnsi="Cambria Math"/>
                        </w:rPr>
                        <m:t>Q</m:t>
                      </m:r>
                    </m:e>
                    <m:sub>
                      <m:r>
                        <w:rPr>
                          <w:rFonts w:ascii="Cambria Math" w:hAnsi="Cambria Math"/>
                        </w:rPr>
                        <m:t>F7</m:t>
                      </m:r>
                    </m:sub>
                  </m:sSub>
                </m:den>
              </m:f>
            </m:e>
          </m:d>
        </m:oMath>
      </m:oMathPara>
    </w:p>
    <w:p w:rsidR="00A262F7" w:rsidRDefault="00A262F7" w:rsidP="00A262F7">
      <w:pPr>
        <w:pStyle w:val="Caption"/>
      </w:pPr>
      <w:bookmarkStart w:id="92" w:name="_Ref430707394"/>
      <w:proofErr w:type="gramStart"/>
      <w:r>
        <w:t xml:space="preserve">Equation </w:t>
      </w:r>
      <w:fldSimple w:instr=" STYLEREF 1 \s ">
        <w:r>
          <w:rPr>
            <w:noProof/>
          </w:rPr>
          <w:t>4</w:t>
        </w:r>
      </w:fldSimple>
      <w:r>
        <w:t>.</w:t>
      </w:r>
      <w:proofErr w:type="gramEnd"/>
      <w:r>
        <w:fldChar w:fldCharType="begin"/>
      </w:r>
      <w:r>
        <w:instrText xml:space="preserve"> SEQ Equation \* ARABIC \s 1 </w:instrText>
      </w:r>
      <w:r>
        <w:fldChar w:fldCharType="separate"/>
      </w:r>
      <w:r>
        <w:rPr>
          <w:noProof/>
        </w:rPr>
        <w:t>2</w:t>
      </w:r>
      <w:r>
        <w:fldChar w:fldCharType="end"/>
      </w:r>
      <w:bookmarkEnd w:id="92"/>
    </w:p>
    <w:p w:rsidR="00192A6B" w:rsidRDefault="00192A6B" w:rsidP="00192A6B">
      <w:pPr>
        <w:rPr>
          <w:rFonts w:cs="Arial"/>
        </w:rPr>
      </w:pPr>
    </w:p>
    <w:p w:rsidR="00192A6B" w:rsidRDefault="00192A6B" w:rsidP="00192A6B">
      <w:pPr>
        <w:rPr>
          <w:rFonts w:cs="Arial"/>
        </w:rPr>
      </w:pPr>
      <w:r>
        <w:t xml:space="preserve">The total fission rates for each isotope were taken from the ORIGEN-S depletion calculation and used to find a fission-averaged beta heating ratio at the BOC and EOC. </w:t>
      </w:r>
      <w:r w:rsidR="00D05922">
        <w:t xml:space="preserve"> </w:t>
      </w:r>
      <w:r>
        <w:t xml:space="preserve">However, the conservatively larger beta heating contribution was generated by the former ORIGEN-based method calculating the difference between the total heat and photon heating in ORIGEN-S. </w:t>
      </w:r>
      <w:r w:rsidR="00D05922">
        <w:t xml:space="preserve"> </w:t>
      </w:r>
      <w:r>
        <w:t>The</w:t>
      </w:r>
      <w:r>
        <w:rPr>
          <w:rFonts w:cs="Arial"/>
        </w:rPr>
        <w:t xml:space="preserve">se values, which include the alpha heating, were used for conservatism over those found using the fission deposition method. </w:t>
      </w:r>
      <w:r w:rsidR="00D05922">
        <w:rPr>
          <w:rFonts w:cs="Arial"/>
        </w:rPr>
        <w:t xml:space="preserve"> </w:t>
      </w:r>
      <w:r>
        <w:rPr>
          <w:rFonts w:cs="Arial"/>
        </w:rPr>
        <w:t>The ORIGEN-based method was also used to calculate the beta heat generation rates in the nickel capsule assembly components.</w:t>
      </w:r>
    </w:p>
    <w:p w:rsidR="00192A6B" w:rsidRDefault="00192A6B" w:rsidP="00192A6B">
      <w:pPr>
        <w:pStyle w:val="Heading4"/>
      </w:pPr>
      <w:r>
        <w:t>Actinide Capture and Fission Cross Sections</w:t>
      </w:r>
    </w:p>
    <w:p w:rsidR="00192A6B" w:rsidRDefault="00192A6B" w:rsidP="00192A6B">
      <w:r>
        <w:t>The radiative capture (MT=102) and fission (FM option -6) reaction rates for 30 important actinides were calculated in the LEU foil, in addition to the total neutron flux, in MCNP for use in the SCALE calculations as previously described</w:t>
      </w:r>
      <w:proofErr w:type="gramStart"/>
      <w:r>
        <w:t xml:space="preserve">. </w:t>
      </w:r>
      <w:proofErr w:type="gramEnd"/>
      <w:r>
        <w:t xml:space="preserve">The 30 actinides include those nuclides with recoverable fission energy data in ORIGEN-S (except </w:t>
      </w:r>
      <w:r w:rsidRPr="00BA7EF5">
        <w:rPr>
          <w:vertAlign w:val="superscript"/>
        </w:rPr>
        <w:t>245</w:t>
      </w:r>
      <w:r>
        <w:t xml:space="preserve">Cm and </w:t>
      </w:r>
      <w:r w:rsidRPr="00BA7EF5">
        <w:rPr>
          <w:vertAlign w:val="superscript"/>
        </w:rPr>
        <w:t>243</w:t>
      </w:r>
      <w:r>
        <w:t xml:space="preserve">Pu) (Ref. 9) </w:t>
      </w:r>
      <w:r w:rsidRPr="00BA7EF5">
        <w:t>and</w:t>
      </w:r>
      <w:r>
        <w:t xml:space="preserve"> are listed in Table 4.3 below.</w:t>
      </w:r>
    </w:p>
    <w:p w:rsidR="00192A6B" w:rsidRDefault="00192A6B" w:rsidP="00192A6B">
      <w:r>
        <w:t>The one-group cross sections (barns) were calculated for eac</w:t>
      </w:r>
      <w:r w:rsidR="00A262F7">
        <w:t xml:space="preserve">h actinide as defined by </w:t>
      </w:r>
      <w:r w:rsidR="00A262F7">
        <w:fldChar w:fldCharType="begin"/>
      </w:r>
      <w:r w:rsidR="00A262F7">
        <w:instrText xml:space="preserve"> REF _Ref430707409 \h </w:instrText>
      </w:r>
      <w:r w:rsidR="00A262F7">
        <w:fldChar w:fldCharType="separate"/>
      </w:r>
      <w:r w:rsidR="00A262F7">
        <w:t xml:space="preserve">Equation </w:t>
      </w:r>
      <w:r w:rsidR="00A262F7">
        <w:rPr>
          <w:noProof/>
        </w:rPr>
        <w:t>4</w:t>
      </w:r>
      <w:r w:rsidR="00A262F7">
        <w:t>.</w:t>
      </w:r>
      <w:r w:rsidR="00A262F7">
        <w:rPr>
          <w:noProof/>
        </w:rPr>
        <w:t>3</w:t>
      </w:r>
      <w:r w:rsidR="00A262F7">
        <w:fldChar w:fldCharType="end"/>
      </w:r>
      <w:r>
        <w:t>.</w:t>
      </w:r>
    </w:p>
    <w:p w:rsidR="00192A6B" w:rsidRDefault="00192A6B" w:rsidP="00192A6B"/>
    <w:p w:rsidR="00192A6B" w:rsidRDefault="00945138" w:rsidP="00192A6B">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σ</m:t>
                  </m:r>
                </m:e>
                <m:sub>
                  <m:r>
                    <w:rPr>
                      <w:rFonts w:ascii="Cambria Math" w:hAnsi="Cambria Math"/>
                    </w:rPr>
                    <m:t>x</m:t>
                  </m:r>
                </m:sub>
              </m:sSub>
            </m:e>
          </m:acc>
          <m:r>
            <w:rPr>
              <w:rFonts w:ascii="Cambria Math" w:hAnsi="Cambria Math"/>
            </w:rPr>
            <m:t xml:space="preserve">= </m:t>
          </m:r>
          <m:f>
            <m:fPr>
              <m:ctrlPr>
                <w:rPr>
                  <w:rFonts w:ascii="Cambria Math" w:hAnsi="Cambria Math"/>
                  <w:i/>
                </w:rPr>
              </m:ctrlPr>
            </m:fPr>
            <m:num>
              <m:nary>
                <m:naryPr>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σ</m:t>
                      </m:r>
                    </m:e>
                    <m:sub>
                      <m:r>
                        <w:rPr>
                          <w:rFonts w:ascii="Cambria Math" w:hAnsi="Cambria Math"/>
                        </w:rPr>
                        <m:t>x</m:t>
                      </m:r>
                    </m:sub>
                  </m:sSub>
                  <m:d>
                    <m:dPr>
                      <m:ctrlPr>
                        <w:rPr>
                          <w:rFonts w:ascii="Cambria Math" w:hAnsi="Cambria Math"/>
                          <w:i/>
                        </w:rPr>
                      </m:ctrlPr>
                    </m:dPr>
                    <m:e>
                      <m:r>
                        <w:rPr>
                          <w:rFonts w:ascii="Cambria Math" w:hAnsi="Cambria Math"/>
                        </w:rPr>
                        <m:t>E</m:t>
                      </m:r>
                    </m:e>
                  </m:d>
                  <m:r>
                    <w:rPr>
                      <w:rFonts w:ascii="Cambria Math" w:hAnsi="Cambria Math"/>
                    </w:rPr>
                    <m:t>φ</m:t>
                  </m:r>
                  <m:d>
                    <m:dPr>
                      <m:ctrlPr>
                        <w:rPr>
                          <w:rFonts w:ascii="Cambria Math" w:hAnsi="Cambria Math"/>
                          <w:i/>
                        </w:rPr>
                      </m:ctrlPr>
                    </m:dPr>
                    <m:e>
                      <m:r>
                        <w:rPr>
                          <w:rFonts w:ascii="Cambria Math" w:hAnsi="Cambria Math"/>
                        </w:rPr>
                        <m:t>E</m:t>
                      </m:r>
                    </m:e>
                  </m:d>
                  <m:r>
                    <w:rPr>
                      <w:rFonts w:ascii="Cambria Math" w:hAnsi="Cambria Math"/>
                    </w:rPr>
                    <m:t>dE</m:t>
                  </m:r>
                </m:e>
              </m:nary>
            </m:num>
            <m:den>
              <m:nary>
                <m:naryPr>
                  <m:limLoc m:val="undOvr"/>
                  <m:subHide m:val="1"/>
                  <m:supHide m:val="1"/>
                  <m:ctrlPr>
                    <w:rPr>
                      <w:rFonts w:ascii="Cambria Math" w:hAnsi="Cambria Math"/>
                      <w:i/>
                    </w:rPr>
                  </m:ctrlPr>
                </m:naryPr>
                <m:sub/>
                <m:sup/>
                <m:e>
                  <m:r>
                    <w:rPr>
                      <w:rFonts w:ascii="Cambria Math" w:hAnsi="Cambria Math"/>
                    </w:rPr>
                    <m:t>φ</m:t>
                  </m:r>
                  <m:d>
                    <m:dPr>
                      <m:ctrlPr>
                        <w:rPr>
                          <w:rFonts w:ascii="Cambria Math" w:hAnsi="Cambria Math"/>
                          <w:i/>
                        </w:rPr>
                      </m:ctrlPr>
                    </m:dPr>
                    <m:e>
                      <m:r>
                        <w:rPr>
                          <w:rFonts w:ascii="Cambria Math" w:hAnsi="Cambria Math"/>
                        </w:rPr>
                        <m:t>E</m:t>
                      </m:r>
                    </m:e>
                  </m:d>
                  <m:r>
                    <w:rPr>
                      <w:rFonts w:ascii="Cambria Math" w:hAnsi="Cambria Math"/>
                    </w:rPr>
                    <m:t>dE</m:t>
                  </m:r>
                </m:e>
              </m:nary>
            </m:den>
          </m:f>
        </m:oMath>
      </m:oMathPara>
    </w:p>
    <w:p w:rsidR="00A262F7" w:rsidRDefault="00A262F7" w:rsidP="00A262F7">
      <w:pPr>
        <w:pStyle w:val="Caption"/>
      </w:pPr>
      <w:bookmarkStart w:id="93" w:name="_Ref430707409"/>
      <w:proofErr w:type="gramStart"/>
      <w:r>
        <w:t xml:space="preserve">Equation </w:t>
      </w:r>
      <w:fldSimple w:instr=" STYLEREF 1 \s ">
        <w:r>
          <w:rPr>
            <w:noProof/>
          </w:rPr>
          <w:t>4</w:t>
        </w:r>
      </w:fldSimple>
      <w:r>
        <w:t>.</w:t>
      </w:r>
      <w:proofErr w:type="gramEnd"/>
      <w:r>
        <w:fldChar w:fldCharType="begin"/>
      </w:r>
      <w:r>
        <w:instrText xml:space="preserve"> SEQ Equation \* ARABIC \s 1 </w:instrText>
      </w:r>
      <w:r>
        <w:fldChar w:fldCharType="separate"/>
      </w:r>
      <w:r>
        <w:rPr>
          <w:noProof/>
        </w:rPr>
        <w:t>3</w:t>
      </w:r>
      <w:r>
        <w:fldChar w:fldCharType="end"/>
      </w:r>
      <w:bookmarkEnd w:id="93"/>
    </w:p>
    <w:p w:rsidR="00192A6B" w:rsidRDefault="00192A6B" w:rsidP="00192A6B"/>
    <w:p w:rsidR="00192A6B" w:rsidRPr="000976CF" w:rsidRDefault="00192A6B" w:rsidP="00192A6B">
      <w:r>
        <w:t>In</w:t>
      </w:r>
      <w:r w:rsidR="00A262F7">
        <w:t xml:space="preserve"> </w:t>
      </w:r>
      <w:r w:rsidR="00A262F7">
        <w:fldChar w:fldCharType="begin"/>
      </w:r>
      <w:r w:rsidR="00A262F7">
        <w:instrText xml:space="preserve"> REF _Ref430707409 \h </w:instrText>
      </w:r>
      <w:r w:rsidR="00A262F7">
        <w:fldChar w:fldCharType="separate"/>
      </w:r>
      <w:r w:rsidR="00A262F7">
        <w:t xml:space="preserve">Equation </w:t>
      </w:r>
      <w:r w:rsidR="00A262F7">
        <w:rPr>
          <w:noProof/>
        </w:rPr>
        <w:t>4</w:t>
      </w:r>
      <w:r w:rsidR="00A262F7">
        <w:t>.</w:t>
      </w:r>
      <w:r w:rsidR="00A262F7">
        <w:rPr>
          <w:noProof/>
        </w:rPr>
        <w:t>3</w:t>
      </w:r>
      <w:r w:rsidR="00A262F7">
        <w:fldChar w:fldCharType="end"/>
      </w:r>
      <w:r>
        <w:t xml:space="preserve">, </w:t>
      </w:r>
      <m:oMath>
        <m:acc>
          <m:accPr>
            <m:chr m:val="̅"/>
            <m:ctrlPr>
              <w:rPr>
                <w:rFonts w:ascii="Cambria Math" w:hAnsi="Cambria Math"/>
                <w:i/>
              </w:rPr>
            </m:ctrlPr>
          </m:accPr>
          <m:e>
            <m:r>
              <w:rPr>
                <w:rFonts w:ascii="Cambria Math" w:hAnsi="Cambria Math"/>
              </w:rPr>
              <m:t>σ</m:t>
            </m:r>
          </m:e>
        </m:acc>
      </m:oMath>
      <w:r>
        <w:t xml:space="preserve"> is the one-group actinide cross section in barns, </w:t>
      </w:r>
      <m:oMath>
        <m:sSub>
          <m:sSubPr>
            <m:ctrlPr>
              <w:rPr>
                <w:rFonts w:ascii="Cambria Math" w:hAnsi="Cambria Math"/>
                <w:i/>
              </w:rPr>
            </m:ctrlPr>
          </m:sSubPr>
          <m:e>
            <m:r>
              <w:rPr>
                <w:rFonts w:ascii="Cambria Math" w:hAnsi="Cambria Math"/>
              </w:rPr>
              <m:t>σ</m:t>
            </m:r>
          </m:e>
          <m:sub>
            <m:r>
              <w:rPr>
                <w:rFonts w:ascii="Cambria Math" w:hAnsi="Cambria Math"/>
              </w:rPr>
              <m:t>x</m:t>
            </m:r>
          </m:sub>
        </m:sSub>
      </m:oMath>
      <w:r>
        <w:t xml:space="preserve"> is the energy-dependent microscopic cross section for reaction type x in barns, E is energy, and </w:t>
      </w:r>
      <m:oMath>
        <m:r>
          <w:rPr>
            <w:rFonts w:ascii="Cambria Math" w:hAnsi="Cambria Math"/>
          </w:rPr>
          <m:t>φ</m:t>
        </m:r>
      </m:oMath>
      <w:r>
        <w:t xml:space="preserve"> is the energy-dependent neutron flux in neutrons/cm</w:t>
      </w:r>
      <w:r>
        <w:rPr>
          <w:vertAlign w:val="superscript"/>
        </w:rPr>
        <w:t>2</w:t>
      </w:r>
      <w:r>
        <w:t>-sec per fission neutron</w:t>
      </w:r>
      <w:proofErr w:type="gramStart"/>
      <w:r>
        <w:t xml:space="preserve">. </w:t>
      </w:r>
      <w:proofErr w:type="gramEnd"/>
      <w:r>
        <w:t>The total neutron source is applied to both the denominator and numerator and thus cancels itself out</w:t>
      </w:r>
      <w:proofErr w:type="gramStart"/>
      <w:r>
        <w:t xml:space="preserve">. </w:t>
      </w:r>
      <w:proofErr w:type="gramEnd"/>
      <w:r>
        <w:t>The resulting actinide cross sections are then utilized in the LEU foil’s ORIGEN depletion calculations previously described.</w:t>
      </w:r>
    </w:p>
    <w:p w:rsidR="00192A6B" w:rsidRDefault="00192A6B" w:rsidP="00192A6B">
      <w:pPr>
        <w:pStyle w:val="Heading4"/>
      </w:pPr>
      <w:bookmarkStart w:id="94" w:name="_Ref434395344"/>
      <w:r>
        <w:t>Transient Heat Generation</w:t>
      </w:r>
      <w:bookmarkEnd w:id="94"/>
    </w:p>
    <w:p w:rsidR="00192A6B" w:rsidRDefault="00192A6B" w:rsidP="00192A6B">
      <w:r>
        <w:t>Three components contribute to the total transient decay heating of the irradiation capsule in this analysis: prompt particle heating, reactor delayed photon heating and target decay heating (Ref. 30).</w:t>
      </w:r>
      <w:r w:rsidR="00FC3A6B">
        <w:t xml:space="preserve"> </w:t>
      </w:r>
      <w:r>
        <w:t xml:space="preserve"> The first is due to “prompt” effects; the capsule heating due to reactions from prompt neutrons and photons in the reactor (primarily neutron-induced fission in the LEU foil). </w:t>
      </w:r>
      <w:r w:rsidR="00FC3A6B">
        <w:t xml:space="preserve"> </w:t>
      </w:r>
      <w:r>
        <w:t>This includes all contributions from prompt neutrons and photons produced in the reactor, including those from the irradiation capsule itself.</w:t>
      </w:r>
      <w:r w:rsidR="00FC3A6B">
        <w:t xml:space="preserve"> </w:t>
      </w:r>
      <w:r>
        <w:t xml:space="preserve"> The initial prompt heat generation after reactor scram is determined from MCNP calculations as previously described. </w:t>
      </w:r>
      <w:r w:rsidR="00FC3A6B">
        <w:t xml:space="preserve"> </w:t>
      </w:r>
      <w:r>
        <w:t xml:space="preserve">This effect is the primary contributor over short time periods (less than 1 second) due to its large value at time zero after reactor shutdown. </w:t>
      </w:r>
      <w:r w:rsidR="00FC3A6B">
        <w:t xml:space="preserve"> </w:t>
      </w:r>
      <w:r>
        <w:t>However, its time-dependent power curve, developed by the HFIR point-kinetics reactivity model (Ref. 31), falls off rapidly due to the rapid insertion of the safety plates.</w:t>
      </w:r>
    </w:p>
    <w:p w:rsidR="00192A6B" w:rsidRDefault="00192A6B" w:rsidP="00192A6B">
      <w:r>
        <w:t>The second heating component is “core decay” due to the delayed photons emitted by the reactor fuel and structural materials after shutdown from fission and activation products.</w:t>
      </w:r>
      <w:r w:rsidR="00FC3A6B">
        <w:t xml:space="preserve"> </w:t>
      </w:r>
      <w:r>
        <w:t xml:space="preserve"> The initial heat generation at the start of shutdown is established in the core EOC fixed source MCNP calculation (see Section 4.5.3). </w:t>
      </w:r>
      <w:r w:rsidR="00FC3A6B">
        <w:t xml:space="preserve"> </w:t>
      </w:r>
      <w:r>
        <w:lastRenderedPageBreak/>
        <w:t>The time-dependent power curve of the reactor core’s decay is originally described in Reference 32, using both ANSI/ANS 5.1 and ORIGEN2.</w:t>
      </w:r>
    </w:p>
    <w:p w:rsidR="00192A6B" w:rsidRDefault="00192A6B" w:rsidP="00192A6B">
      <w:r>
        <w:t xml:space="preserve">The third heating component is the local decay components from the irradiation capsule itself. </w:t>
      </w:r>
      <w:r w:rsidR="00FC3A6B">
        <w:t xml:space="preserve"> </w:t>
      </w:r>
      <w:r>
        <w:t>The radioactive decay of the capsule produces beta (electron or positron), alpha (</w:t>
      </w:r>
      <w:r>
        <w:rPr>
          <w:vertAlign w:val="superscript"/>
        </w:rPr>
        <w:t>4</w:t>
      </w:r>
      <w:r>
        <w:t xml:space="preserve">He), and gamma (photon) particles due to its fission and activation products. </w:t>
      </w:r>
      <w:r w:rsidR="00FC3A6B">
        <w:t xml:space="preserve"> </w:t>
      </w:r>
      <w:r>
        <w:t xml:space="preserve">All radiation released is conservatively assumed to deposit its energy locally (in the decay material). </w:t>
      </w:r>
      <w:r w:rsidR="00FC3A6B">
        <w:t xml:space="preserve"> </w:t>
      </w:r>
      <w:r>
        <w:t xml:space="preserve">However, the fixed source calculations transport these delayed photons and most of the energy is deposited elsewhere in the system. </w:t>
      </w:r>
      <w:r w:rsidR="00FC3A6B">
        <w:t xml:space="preserve"> </w:t>
      </w:r>
      <w:r>
        <w:t xml:space="preserve">To be conservative, delayed photon heating between the capsule materials (the LEU foil and the nickel assembly components) is counted twice according to the delayed photon EOC fixed source calculations (see Section 4.5.3). </w:t>
      </w:r>
      <w:r w:rsidR="005034C1">
        <w:t xml:space="preserve"> </w:t>
      </w:r>
      <w:r>
        <w:t>This additional heating contribution decays according to a conservative decay power fraction which bounds the local decay fraction of the contributing source (the LEU foil or nickel assembly components) as further described in the results.</w:t>
      </w:r>
    </w:p>
    <w:p w:rsidR="00192A6B" w:rsidRDefault="00192A6B" w:rsidP="00192A6B">
      <w:r>
        <w:t xml:space="preserve">The total steady-state heat generation rate is used as the initial total heat generation rate at reactor scram. </w:t>
      </w:r>
      <w:r w:rsidR="005034C1">
        <w:t xml:space="preserve"> </w:t>
      </w:r>
      <w:r>
        <w:t xml:space="preserve">The contributions from the core decay photons and local target decay at time zero are subtracted from this value to determine the initial prompt heat generation rate. </w:t>
      </w:r>
      <w:r w:rsidR="005034C1">
        <w:t xml:space="preserve"> </w:t>
      </w:r>
      <w:r>
        <w:t>Since the local target decay is conservatively overestimated to be locally deposited, this results in a corresponding underestimation of the prompt contribution.</w:t>
      </w:r>
      <w:r w:rsidR="005034C1">
        <w:t xml:space="preserve"> </w:t>
      </w:r>
      <w:r>
        <w:t xml:space="preserve"> However, as the “prompt” power fraction is bounded by the local target decay power fractions (see </w:t>
      </w:r>
      <w:r>
        <w:fldChar w:fldCharType="begin"/>
      </w:r>
      <w:r>
        <w:instrText xml:space="preserve"> REF _Ref359930522 \h </w:instrText>
      </w:r>
      <w:r>
        <w:fldChar w:fldCharType="separate"/>
      </w:r>
      <w:r>
        <w:t xml:space="preserve">Figure </w:t>
      </w:r>
      <w:r>
        <w:rPr>
          <w:noProof/>
        </w:rPr>
        <w:t>8</w:t>
      </w:r>
      <w:r>
        <w:t>.</w:t>
      </w:r>
      <w:r>
        <w:rPr>
          <w:noProof/>
        </w:rPr>
        <w:t>4</w:t>
      </w:r>
      <w:r>
        <w:fldChar w:fldCharType="end"/>
      </w:r>
      <w:r>
        <w:t xml:space="preserve"> through </w:t>
      </w:r>
      <w:r>
        <w:fldChar w:fldCharType="begin"/>
      </w:r>
      <w:r>
        <w:instrText xml:space="preserve"> REF _Ref359930525 \h </w:instrText>
      </w:r>
      <w:r>
        <w:fldChar w:fldCharType="separate"/>
      </w:r>
      <w:r>
        <w:t xml:space="preserve">Figure </w:t>
      </w:r>
      <w:r>
        <w:rPr>
          <w:noProof/>
        </w:rPr>
        <w:t>8</w:t>
      </w:r>
      <w:r>
        <w:t>.</w:t>
      </w:r>
      <w:r>
        <w:rPr>
          <w:noProof/>
        </w:rPr>
        <w:t>6</w:t>
      </w:r>
      <w:r>
        <w:fldChar w:fldCharType="end"/>
      </w:r>
      <w:r>
        <w:t>) this represents a conservative total transient heat generation over all time steps.</w:t>
      </w:r>
      <w:r w:rsidR="005034C1">
        <w:t xml:space="preserve"> </w:t>
      </w:r>
      <w:r>
        <w:t xml:space="preserve"> The time-dependent curves of HFIR prompt and delayed photon heating is that developed for the HFIR RELAP model (Ref. 33) – documented in Attachment 1 of Reference 34 – and the local target decay is determined by ORIGEN depletion and decay calculations as previously </w:t>
      </w:r>
      <w:commentRangeStart w:id="95"/>
      <w:r>
        <w:t>described</w:t>
      </w:r>
      <w:commentRangeEnd w:id="95"/>
      <w:r>
        <w:rPr>
          <w:rStyle w:val="CommentReference"/>
        </w:rPr>
        <w:commentReference w:id="95"/>
      </w:r>
      <w:r>
        <w:t>.</w:t>
      </w:r>
    </w:p>
    <w:p w:rsidR="00192A6B" w:rsidRDefault="00BA2552" w:rsidP="00BA2552">
      <w:pPr>
        <w:pStyle w:val="Heading4"/>
      </w:pPr>
      <w:r>
        <w:lastRenderedPageBreak/>
        <w:t>Beta particle energy deposition</w:t>
      </w:r>
    </w:p>
    <w:p w:rsidR="00BA2552" w:rsidRDefault="00BA2552" w:rsidP="00BA2552">
      <w:r>
        <w:t>The beta particle energy spectra resulting from the thermal neutron fission of several fissile isotopes (239Pu, 235U, and 241Pu) is obtained from References A8.1, 2, 3 and 4 and confirmed in Reference A8.5</w:t>
      </w:r>
      <w:proofErr w:type="gramStart"/>
      <w:r>
        <w:t xml:space="preserve">. </w:t>
      </w:r>
      <w:proofErr w:type="gramEnd"/>
      <w:r>
        <w:t>The spectra over the energy ranges 1 to 9 MeV are shown in Figure A8.1 below.</w:t>
      </w:r>
    </w:p>
    <w:p w:rsidR="00BA2552" w:rsidRDefault="00BA2552" w:rsidP="00BA2552"/>
    <w:p w:rsidR="00BA2552" w:rsidRDefault="00BA2552" w:rsidP="00BA2552">
      <w:pPr>
        <w:ind w:firstLine="0"/>
      </w:pPr>
      <w:r>
        <w:t xml:space="preserve"> </w:t>
      </w:r>
      <w:r>
        <w:rPr>
          <w:noProof/>
        </w:rPr>
        <w:drawing>
          <wp:inline distT="0" distB="0" distL="0" distR="0" wp14:anchorId="3A978F8E" wp14:editId="636AFDA5">
            <wp:extent cx="5940425" cy="4310380"/>
            <wp:effectExtent l="0" t="0" r="22225" b="13970"/>
            <wp:docPr id="49" name="Chart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A2552" w:rsidRDefault="00BA2552" w:rsidP="00BA2552"/>
    <w:p w:rsidR="00BA2552" w:rsidRPr="00BA2552" w:rsidRDefault="00BA2552" w:rsidP="00BA2552">
      <w:r>
        <w:t>As can be seen, the spectra are very consistent between the four sets of measurements</w:t>
      </w:r>
      <w:proofErr w:type="gramStart"/>
      <w:r>
        <w:t xml:space="preserve">. </w:t>
      </w:r>
      <w:proofErr w:type="gramEnd"/>
      <w:r>
        <w:t xml:space="preserve">However, the energy spectrum of 239Pu was used in this calculation as it is the primary </w:t>
      </w:r>
      <w:proofErr w:type="spellStart"/>
      <w:r>
        <w:t>fissioning</w:t>
      </w:r>
      <w:proofErr w:type="spellEnd"/>
      <w:r>
        <w:t xml:space="preserve"> isotope at the end-of-cycle, where the highest heat generation rates occur</w:t>
      </w:r>
      <w:proofErr w:type="gramStart"/>
      <w:r>
        <w:t xml:space="preserve">. </w:t>
      </w:r>
      <w:proofErr w:type="gramEnd"/>
      <w:r>
        <w:t xml:space="preserve">An LEU irradiation capsule surrounded by water was </w:t>
      </w:r>
      <w:r>
        <w:lastRenderedPageBreak/>
        <w:t>modeled in MCNP for the electron transport mode</w:t>
      </w:r>
      <w:proofErr w:type="gramStart"/>
      <w:r>
        <w:t xml:space="preserve">. </w:t>
      </w:r>
      <w:proofErr w:type="gramEnd"/>
      <w:r>
        <w:t>The energy deposition in three cells of the irradiation capsule was calculated using the *F8 card (pulse height tally using surface and source weight collections).</w:t>
      </w:r>
    </w:p>
    <w:p w:rsidR="00E0739C" w:rsidRPr="00E0739C" w:rsidRDefault="008A2C77" w:rsidP="00EE1316">
      <w:pPr>
        <w:pStyle w:val="Heading2"/>
      </w:pPr>
      <w:bookmarkStart w:id="96" w:name="_Toc434443911"/>
      <w:r>
        <w:t>Preliminary Production</w:t>
      </w:r>
      <w:r w:rsidR="00E0739C">
        <w:t xml:space="preserve"> Results</w:t>
      </w:r>
      <w:bookmarkEnd w:id="96"/>
    </w:p>
    <w:p w:rsidR="00E0739C" w:rsidRDefault="008A2C77" w:rsidP="00AA149C">
      <w:pPr>
        <w:pStyle w:val="Heading3"/>
      </w:pPr>
      <w:bookmarkStart w:id="97" w:name="_Toc434443912"/>
      <w:r>
        <w:t>Nuclide Inventory Results</w:t>
      </w:r>
      <w:bookmarkEnd w:id="97"/>
    </w:p>
    <w:p w:rsidR="0055605F" w:rsidRDefault="0055605F">
      <w:pPr>
        <w:spacing w:before="0" w:after="200" w:line="276" w:lineRule="auto"/>
        <w:ind w:firstLine="0"/>
        <w:jc w:val="left"/>
      </w:pPr>
    </w:p>
    <w:p w:rsidR="000D3EEB" w:rsidRDefault="008A2C77" w:rsidP="00AA149C">
      <w:pPr>
        <w:pStyle w:val="Heading3"/>
      </w:pPr>
      <w:bookmarkStart w:id="98" w:name="_Toc434443913"/>
      <w:r>
        <w:t>Thermal Cooling</w:t>
      </w:r>
      <w:r w:rsidR="00AD7501">
        <w:t xml:space="preserve"> Results</w:t>
      </w:r>
      <w:bookmarkEnd w:id="98"/>
    </w:p>
    <w:p w:rsidR="008A2C77" w:rsidRDefault="007D5E54" w:rsidP="008A2C77">
      <w:pPr>
        <w:pStyle w:val="Heading2"/>
      </w:pPr>
      <w:bookmarkStart w:id="99" w:name="_Toc434443914"/>
      <w:r>
        <w:t>Final Target Design</w:t>
      </w:r>
      <w:r w:rsidR="008A2C77">
        <w:t xml:space="preserve"> Results</w:t>
      </w:r>
      <w:bookmarkEnd w:id="99"/>
    </w:p>
    <w:p w:rsidR="00FA4D7D" w:rsidRDefault="00FA4D7D" w:rsidP="00FA4D7D">
      <w:pPr>
        <w:pStyle w:val="Heading3"/>
      </w:pPr>
      <w:bookmarkStart w:id="100" w:name="_Toc434443915"/>
      <w:r>
        <w:t>Potential reactivity feedback</w:t>
      </w:r>
      <w:bookmarkEnd w:id="100"/>
    </w:p>
    <w:p w:rsidR="00FA4D7D" w:rsidRDefault="00FA4D7D" w:rsidP="00FA4D7D">
      <w:r>
        <w:t xml:space="preserve">To assess the potential impact of the insertion and removal of the two rabbit stack configurations, considered in terms of the rabbit stack reactivity worth, the steady-state effective multiplication factors, </w:t>
      </w:r>
      <w:proofErr w:type="spellStart"/>
      <w:r>
        <w:t>k</w:t>
      </w:r>
      <w:r>
        <w:rPr>
          <w:vertAlign w:val="subscript"/>
        </w:rPr>
        <w:t>eff</w:t>
      </w:r>
      <w:proofErr w:type="spellEnd"/>
      <w:r>
        <w:t>, were extracted from the BOC and EOC MCNP outputs, for each rabbit position, and compared to the water-filled hydraulic tube case</w:t>
      </w:r>
      <w:proofErr w:type="gramStart"/>
      <w:r>
        <w:t xml:space="preserve">. </w:t>
      </w:r>
      <w:proofErr w:type="gramEnd"/>
      <w:r>
        <w:t>For the BOC and EOC cycle inputs, all configurations’ (rabbit stack with capsule at position 8,</w:t>
      </w:r>
      <w:r w:rsidRPr="00325455">
        <w:t xml:space="preserve"> </w:t>
      </w:r>
      <w:r>
        <w:t xml:space="preserve">rabbit stack with capsule at position 5, water-filled HT) </w:t>
      </w:r>
      <w:proofErr w:type="spellStart"/>
      <w:r>
        <w:t>k</w:t>
      </w:r>
      <w:r>
        <w:rPr>
          <w:vertAlign w:val="subscript"/>
        </w:rPr>
        <w:t>eff</w:t>
      </w:r>
      <w:proofErr w:type="spellEnd"/>
      <w:r>
        <w:t xml:space="preserve"> values compared well to those calculated in </w:t>
      </w:r>
      <w:r w:rsidRPr="006522F2">
        <w:t>ORNL/TM-2010/318</w:t>
      </w:r>
      <w:r>
        <w:t>, Appendix B</w:t>
      </w:r>
      <w:proofErr w:type="gramStart"/>
      <w:r>
        <w:t xml:space="preserve">. </w:t>
      </w:r>
      <w:proofErr w:type="gramEnd"/>
      <w:r>
        <w:t xml:space="preserve">The maximum reactivity worth of the rabbit stack configurations with respect to the water-filled hydraulic tube was calculated to be +2.38 </w:t>
      </w:r>
      <w:r>
        <w:rPr>
          <w:rFonts w:cs="Arial"/>
        </w:rPr>
        <w:t>±</w:t>
      </w:r>
      <w:r>
        <w:t xml:space="preserve">0.56 cents (1 standard deviation provided) at BOC and 1.18 </w:t>
      </w:r>
      <w:r>
        <w:rPr>
          <w:rFonts w:cs="Arial"/>
        </w:rPr>
        <w:t>±</w:t>
      </w:r>
      <w:r>
        <w:t>0.56 cents at EOC – both for the irradiation capsule in position 8</w:t>
      </w:r>
      <w:proofErr w:type="gramStart"/>
      <w:r>
        <w:t xml:space="preserve">. </w:t>
      </w:r>
      <w:proofErr w:type="gramEnd"/>
      <w:r>
        <w:t xml:space="preserve">A value of 0.0076 was used for </w:t>
      </w:r>
      <w:r>
        <w:rPr>
          <w:rFonts w:cs="Arial"/>
        </w:rPr>
        <w:t>β</w:t>
      </w:r>
      <w:r>
        <w:rPr>
          <w:vertAlign w:val="subscript"/>
        </w:rPr>
        <w:t>eff</w:t>
      </w:r>
      <w:r>
        <w:t>.</w:t>
      </w:r>
    </w:p>
    <w:p w:rsidR="00FA4D7D" w:rsidRDefault="00FA4D7D" w:rsidP="00FA4D7D">
      <w:r>
        <w:t xml:space="preserve">The water-filled HT introduces a neutron-absorbing material (the hydrogen-rich water) to the HT region, and thus is bounding in terms of a lower reactivity (or a minimal </w:t>
      </w:r>
      <w:proofErr w:type="spellStart"/>
      <w:r>
        <w:t>k</w:t>
      </w:r>
      <w:r>
        <w:rPr>
          <w:vertAlign w:val="subscript"/>
        </w:rPr>
        <w:t>eff</w:t>
      </w:r>
      <w:proofErr w:type="spellEnd"/>
      <w:r>
        <w:t xml:space="preserve"> value) compared to the rabbit stack (which represents a positive reactivity addition by displacing the water with the 6 dummy capsules, 1 HFIR pusher rabbit, and the irradiation capsule)</w:t>
      </w:r>
      <w:proofErr w:type="gramStart"/>
      <w:r>
        <w:t xml:space="preserve">. </w:t>
      </w:r>
      <w:proofErr w:type="gramEnd"/>
      <w:r>
        <w:t>Reference 22 gave a 2.9 cent reactivity worth for 9 dummy rabbits, which is on the order of the calculated results</w:t>
      </w:r>
      <w:proofErr w:type="gramStart"/>
      <w:r>
        <w:t xml:space="preserve">. </w:t>
      </w:r>
      <w:proofErr w:type="gramEnd"/>
      <w:r>
        <w:t xml:space="preserve">The placement of the LEU irradiation capsule, which has little fissile material, presents an overall negative reactivity addition in its placement </w:t>
      </w:r>
      <w:r>
        <w:lastRenderedPageBreak/>
        <w:t>closer to the reactor horizontal midplane (position 5) in the results</w:t>
      </w:r>
      <w:proofErr w:type="gramStart"/>
      <w:r>
        <w:t xml:space="preserve">. </w:t>
      </w:r>
      <w:proofErr w:type="gramEnd"/>
      <w:r>
        <w:t xml:space="preserve">The negative reactivity impact of replacing a HFIR dummy rabbit with an LEU irradiation capsule at reactor midplane includes the displacement of relatively neutron-transparent aluminum with better neutron-absorbing materials in the hardened 4N5 nickel (large content of </w:t>
      </w:r>
      <w:r>
        <w:rPr>
          <w:vertAlign w:val="superscript"/>
        </w:rPr>
        <w:t>58</w:t>
      </w:r>
      <w:r>
        <w:t xml:space="preserve">Ni) and LEU foil (large content of the naturally abundant isotope </w:t>
      </w:r>
      <w:r>
        <w:rPr>
          <w:vertAlign w:val="superscript"/>
        </w:rPr>
        <w:t>238</w:t>
      </w:r>
      <w:r>
        <w:t>U)</w:t>
      </w:r>
      <w:proofErr w:type="gramStart"/>
      <w:r>
        <w:t xml:space="preserve">. </w:t>
      </w:r>
      <w:proofErr w:type="gramEnd"/>
      <w:r>
        <w:t xml:space="preserve">The positive reactivity addition gained by the placement of the capsule, including the fissile content in the LEU foil (primarily </w:t>
      </w:r>
      <w:r>
        <w:rPr>
          <w:vertAlign w:val="superscript"/>
        </w:rPr>
        <w:t>235</w:t>
      </w:r>
      <w:r>
        <w:t>U) and displacement of the water in the inner annular region of the dummy rabbit, is relatively less significant in the results</w:t>
      </w:r>
      <w:proofErr w:type="gramStart"/>
      <w:r>
        <w:t xml:space="preserve">. </w:t>
      </w:r>
      <w:proofErr w:type="gramEnd"/>
      <w:r>
        <w:t>Therefore the greatest reactivity worth (and the least neutron-absorbing configuration) is that with the irradiation capsule placed at Position 8</w:t>
      </w:r>
      <w:proofErr w:type="gramStart"/>
      <w:r>
        <w:t xml:space="preserve">. </w:t>
      </w:r>
      <w:proofErr w:type="gramEnd"/>
      <w:r>
        <w:t xml:space="preserve">The reactivity worth for the HT rabbit configurations and their associated uncertainties can be seen in </w:t>
      </w:r>
      <w:fldSimple w:instr=" REF _Ref359331942 ">
        <w:r>
          <w:t xml:space="preserve">Table </w:t>
        </w:r>
        <w:r>
          <w:rPr>
            <w:noProof/>
          </w:rPr>
          <w:t>6</w:t>
        </w:r>
        <w:r>
          <w:t>.</w:t>
        </w:r>
        <w:r>
          <w:rPr>
            <w:noProof/>
          </w:rPr>
          <w:t>1</w:t>
        </w:r>
      </w:fldSimple>
      <w:proofErr w:type="gramStart"/>
      <w:r>
        <w:t xml:space="preserve">. </w:t>
      </w:r>
      <w:proofErr w:type="gramEnd"/>
      <w:r>
        <w:t>Thus the positive reactivity addition associated with the insertion and the subsequent negative reactivity addition associated with the ejection of the hydraulic tube rabbit configurations (containing 1 pusher rabbit, 6 dummy capsules and 1 LEU irradiation capsule) are considerably less than the 9 cent limit (Ref. 22).</w:t>
      </w:r>
    </w:p>
    <w:p w:rsidR="00FA4D7D" w:rsidRDefault="00FA4D7D" w:rsidP="00FA4D7D"/>
    <w:p w:rsidR="00FA4D7D" w:rsidRDefault="00FA4D7D" w:rsidP="00FA4D7D">
      <w:pPr>
        <w:pStyle w:val="Caption"/>
      </w:pPr>
      <w:bookmarkStart w:id="101" w:name="_Toc361217332"/>
      <w:r>
        <w:t>: Multiplication factors and reactivity of rabbit stack configurations.</w:t>
      </w:r>
      <w:bookmarkEnd w:id="101"/>
    </w:p>
    <w:tbl>
      <w:tblPr>
        <w:tblW w:w="8345" w:type="dxa"/>
        <w:jc w:val="center"/>
        <w:tblInd w:w="93" w:type="dxa"/>
        <w:tblLook w:val="04A0" w:firstRow="1" w:lastRow="0" w:firstColumn="1" w:lastColumn="0" w:noHBand="0" w:noVBand="1"/>
      </w:tblPr>
      <w:tblGrid>
        <w:gridCol w:w="2120"/>
        <w:gridCol w:w="1160"/>
        <w:gridCol w:w="960"/>
        <w:gridCol w:w="960"/>
        <w:gridCol w:w="960"/>
        <w:gridCol w:w="1080"/>
        <w:gridCol w:w="1105"/>
      </w:tblGrid>
      <w:tr w:rsidR="00FA4D7D" w:rsidRPr="00580FE1" w:rsidTr="005E0B3D">
        <w:trPr>
          <w:trHeight w:val="315"/>
          <w:jc w:val="center"/>
        </w:trPr>
        <w:tc>
          <w:tcPr>
            <w:tcW w:w="2120" w:type="dxa"/>
            <w:tcBorders>
              <w:top w:val="single" w:sz="4" w:space="0" w:color="auto"/>
              <w:left w:val="nil"/>
              <w:bottom w:val="double" w:sz="6"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b/>
                <w:bCs/>
                <w:color w:val="000000"/>
              </w:rPr>
            </w:pPr>
            <w:r w:rsidRPr="00580FE1">
              <w:rPr>
                <w:rFonts w:ascii="Calibri" w:hAnsi="Calibri"/>
                <w:b/>
                <w:bCs/>
                <w:color w:val="000000"/>
              </w:rPr>
              <w:t>Case</w:t>
            </w:r>
          </w:p>
        </w:tc>
        <w:tc>
          <w:tcPr>
            <w:tcW w:w="1160" w:type="dxa"/>
            <w:tcBorders>
              <w:top w:val="single" w:sz="4" w:space="0" w:color="auto"/>
              <w:left w:val="nil"/>
              <w:bottom w:val="double" w:sz="6"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b/>
                <w:bCs/>
                <w:color w:val="000000"/>
              </w:rPr>
            </w:pPr>
            <w:proofErr w:type="spellStart"/>
            <w:r w:rsidRPr="00580FE1">
              <w:rPr>
                <w:rFonts w:ascii="Calibri" w:hAnsi="Calibri"/>
                <w:b/>
                <w:bCs/>
                <w:color w:val="000000"/>
              </w:rPr>
              <w:t>keff</w:t>
            </w:r>
            <w:proofErr w:type="spellEnd"/>
          </w:p>
        </w:tc>
        <w:tc>
          <w:tcPr>
            <w:tcW w:w="960" w:type="dxa"/>
            <w:tcBorders>
              <w:top w:val="single" w:sz="4" w:space="0" w:color="auto"/>
              <w:left w:val="nil"/>
              <w:bottom w:val="double" w:sz="6"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b/>
                <w:bCs/>
                <w:color w:val="000000"/>
              </w:rPr>
            </w:pPr>
            <w:r w:rsidRPr="00580FE1">
              <w:rPr>
                <w:rFonts w:ascii="Calibri" w:hAnsi="Calibri"/>
                <w:b/>
                <w:bCs/>
                <w:color w:val="000000"/>
              </w:rPr>
              <w:t>σ</w:t>
            </w:r>
          </w:p>
        </w:tc>
        <w:tc>
          <w:tcPr>
            <w:tcW w:w="960" w:type="dxa"/>
            <w:tcBorders>
              <w:top w:val="single" w:sz="4" w:space="0" w:color="auto"/>
              <w:left w:val="nil"/>
              <w:bottom w:val="double" w:sz="6"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b/>
                <w:bCs/>
                <w:color w:val="000000"/>
              </w:rPr>
            </w:pPr>
            <w:r w:rsidRPr="00580FE1">
              <w:rPr>
                <w:rFonts w:ascii="Calibri" w:hAnsi="Calibri"/>
                <w:b/>
                <w:bCs/>
                <w:color w:val="000000"/>
              </w:rPr>
              <w:t>ρ (¢)*</w:t>
            </w:r>
          </w:p>
        </w:tc>
        <w:tc>
          <w:tcPr>
            <w:tcW w:w="960" w:type="dxa"/>
            <w:tcBorders>
              <w:top w:val="single" w:sz="4" w:space="0" w:color="auto"/>
              <w:left w:val="nil"/>
              <w:bottom w:val="double" w:sz="6"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b/>
                <w:bCs/>
                <w:color w:val="000000"/>
              </w:rPr>
            </w:pPr>
            <w:r w:rsidRPr="00580FE1">
              <w:rPr>
                <w:rFonts w:ascii="Calibri" w:hAnsi="Calibri"/>
                <w:b/>
                <w:bCs/>
                <w:color w:val="000000"/>
              </w:rPr>
              <w:t>σ (¢)</w:t>
            </w:r>
          </w:p>
        </w:tc>
        <w:tc>
          <w:tcPr>
            <w:tcW w:w="1080" w:type="dxa"/>
            <w:tcBorders>
              <w:top w:val="single" w:sz="4" w:space="0" w:color="auto"/>
              <w:left w:val="nil"/>
              <w:bottom w:val="double" w:sz="6"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b/>
                <w:bCs/>
                <w:color w:val="000000"/>
              </w:rPr>
            </w:pPr>
            <w:r w:rsidRPr="00580FE1">
              <w:rPr>
                <w:rFonts w:ascii="Calibri" w:hAnsi="Calibri"/>
                <w:b/>
                <w:bCs/>
                <w:color w:val="000000"/>
              </w:rPr>
              <w:t>ρ + 2σ (¢)</w:t>
            </w:r>
          </w:p>
        </w:tc>
        <w:tc>
          <w:tcPr>
            <w:tcW w:w="1105" w:type="dxa"/>
            <w:tcBorders>
              <w:top w:val="single" w:sz="4" w:space="0" w:color="auto"/>
              <w:left w:val="nil"/>
              <w:bottom w:val="double" w:sz="6"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b/>
                <w:bCs/>
                <w:color w:val="000000"/>
              </w:rPr>
            </w:pPr>
            <w:r w:rsidRPr="00580FE1">
              <w:rPr>
                <w:rFonts w:ascii="Calibri" w:hAnsi="Calibri"/>
                <w:b/>
                <w:bCs/>
                <w:color w:val="000000"/>
              </w:rPr>
              <w:t>ρ - 2σ (¢)</w:t>
            </w:r>
          </w:p>
        </w:tc>
      </w:tr>
      <w:tr w:rsidR="00FA4D7D" w:rsidRPr="00580FE1" w:rsidTr="005E0B3D">
        <w:trPr>
          <w:trHeight w:val="315"/>
          <w:jc w:val="center"/>
        </w:trPr>
        <w:tc>
          <w:tcPr>
            <w:tcW w:w="212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rPr>
                <w:rFonts w:ascii="Calibri" w:hAnsi="Calibri"/>
                <w:color w:val="000000"/>
              </w:rPr>
            </w:pPr>
            <w:r w:rsidRPr="00580FE1">
              <w:rPr>
                <w:rFonts w:ascii="Calibri" w:hAnsi="Calibri"/>
                <w:color w:val="000000"/>
              </w:rPr>
              <w:t>BOC water-filled HT</w:t>
            </w:r>
          </w:p>
        </w:tc>
        <w:tc>
          <w:tcPr>
            <w:tcW w:w="11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0.99811</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0.00003</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w:t>
            </w:r>
          </w:p>
        </w:tc>
        <w:tc>
          <w:tcPr>
            <w:tcW w:w="108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w:t>
            </w:r>
          </w:p>
        </w:tc>
        <w:tc>
          <w:tcPr>
            <w:tcW w:w="1105"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w:t>
            </w:r>
          </w:p>
        </w:tc>
      </w:tr>
      <w:tr w:rsidR="00FA4D7D" w:rsidRPr="00580FE1" w:rsidTr="005E0B3D">
        <w:trPr>
          <w:trHeight w:val="300"/>
          <w:jc w:val="center"/>
        </w:trPr>
        <w:tc>
          <w:tcPr>
            <w:tcW w:w="212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rPr>
                <w:rFonts w:ascii="Calibri" w:hAnsi="Calibri"/>
                <w:color w:val="000000"/>
              </w:rPr>
            </w:pPr>
            <w:r w:rsidRPr="00580FE1">
              <w:rPr>
                <w:rFonts w:ascii="Calibri" w:hAnsi="Calibri"/>
                <w:color w:val="000000"/>
              </w:rPr>
              <w:t>EOC water-filled HT</w:t>
            </w:r>
          </w:p>
        </w:tc>
        <w:tc>
          <w:tcPr>
            <w:tcW w:w="11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1.00209</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0.00003</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w:t>
            </w:r>
          </w:p>
        </w:tc>
        <w:tc>
          <w:tcPr>
            <w:tcW w:w="108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w:t>
            </w:r>
          </w:p>
        </w:tc>
        <w:tc>
          <w:tcPr>
            <w:tcW w:w="1105"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w:t>
            </w:r>
          </w:p>
        </w:tc>
      </w:tr>
      <w:tr w:rsidR="00FA4D7D" w:rsidRPr="00580FE1" w:rsidTr="005E0B3D">
        <w:trPr>
          <w:trHeight w:val="300"/>
          <w:jc w:val="center"/>
        </w:trPr>
        <w:tc>
          <w:tcPr>
            <w:tcW w:w="212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rPr>
                <w:rFonts w:ascii="Calibri" w:hAnsi="Calibri"/>
                <w:color w:val="000000"/>
              </w:rPr>
            </w:pPr>
            <w:r w:rsidRPr="00580FE1">
              <w:rPr>
                <w:rFonts w:ascii="Calibri" w:hAnsi="Calibri"/>
                <w:color w:val="000000"/>
              </w:rPr>
              <w:t>BOC foil position 8</w:t>
            </w:r>
          </w:p>
        </w:tc>
        <w:tc>
          <w:tcPr>
            <w:tcW w:w="11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0.99829</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0.00003</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2.38</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0.56</w:t>
            </w:r>
          </w:p>
        </w:tc>
        <w:tc>
          <w:tcPr>
            <w:tcW w:w="108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3.50</w:t>
            </w:r>
          </w:p>
        </w:tc>
        <w:tc>
          <w:tcPr>
            <w:tcW w:w="1105"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1.26</w:t>
            </w:r>
          </w:p>
        </w:tc>
      </w:tr>
      <w:tr w:rsidR="00FA4D7D" w:rsidRPr="00580FE1" w:rsidTr="005E0B3D">
        <w:trPr>
          <w:trHeight w:val="300"/>
          <w:jc w:val="center"/>
        </w:trPr>
        <w:tc>
          <w:tcPr>
            <w:tcW w:w="212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rPr>
                <w:rFonts w:ascii="Calibri" w:hAnsi="Calibri"/>
                <w:color w:val="000000"/>
              </w:rPr>
            </w:pPr>
            <w:r w:rsidRPr="00580FE1">
              <w:rPr>
                <w:rFonts w:ascii="Calibri" w:hAnsi="Calibri"/>
                <w:color w:val="000000"/>
              </w:rPr>
              <w:t>BOC foil position 5</w:t>
            </w:r>
          </w:p>
        </w:tc>
        <w:tc>
          <w:tcPr>
            <w:tcW w:w="11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0.9982</w:t>
            </w:r>
            <w:r>
              <w:rPr>
                <w:rFonts w:ascii="Calibri" w:hAnsi="Calibri"/>
                <w:color w:val="000000"/>
              </w:rPr>
              <w:t>0</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0.00003</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1.19</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0.56</w:t>
            </w:r>
          </w:p>
        </w:tc>
        <w:tc>
          <w:tcPr>
            <w:tcW w:w="108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2.31</w:t>
            </w:r>
          </w:p>
        </w:tc>
        <w:tc>
          <w:tcPr>
            <w:tcW w:w="1105"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0.07</w:t>
            </w:r>
          </w:p>
        </w:tc>
      </w:tr>
      <w:tr w:rsidR="00FA4D7D" w:rsidRPr="00580FE1" w:rsidTr="005E0B3D">
        <w:trPr>
          <w:trHeight w:val="300"/>
          <w:jc w:val="center"/>
        </w:trPr>
        <w:tc>
          <w:tcPr>
            <w:tcW w:w="212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rPr>
                <w:rFonts w:ascii="Calibri" w:hAnsi="Calibri"/>
                <w:color w:val="000000"/>
              </w:rPr>
            </w:pPr>
            <w:r w:rsidRPr="00580FE1">
              <w:rPr>
                <w:rFonts w:ascii="Calibri" w:hAnsi="Calibri"/>
                <w:color w:val="000000"/>
              </w:rPr>
              <w:t>EOC foil position 8</w:t>
            </w:r>
          </w:p>
        </w:tc>
        <w:tc>
          <w:tcPr>
            <w:tcW w:w="11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1.00218</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0.00003</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1.18</w:t>
            </w:r>
          </w:p>
        </w:tc>
        <w:tc>
          <w:tcPr>
            <w:tcW w:w="96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0.56</w:t>
            </w:r>
          </w:p>
        </w:tc>
        <w:tc>
          <w:tcPr>
            <w:tcW w:w="1080"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2.29</w:t>
            </w:r>
          </w:p>
        </w:tc>
        <w:tc>
          <w:tcPr>
            <w:tcW w:w="1105" w:type="dxa"/>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0.07</w:t>
            </w:r>
          </w:p>
        </w:tc>
      </w:tr>
      <w:tr w:rsidR="00FA4D7D" w:rsidRPr="00580FE1" w:rsidTr="005E0B3D">
        <w:trPr>
          <w:trHeight w:val="300"/>
          <w:jc w:val="center"/>
        </w:trPr>
        <w:tc>
          <w:tcPr>
            <w:tcW w:w="2120" w:type="dxa"/>
            <w:tcBorders>
              <w:top w:val="nil"/>
              <w:left w:val="nil"/>
              <w:bottom w:val="single" w:sz="4" w:space="0" w:color="auto"/>
              <w:right w:val="nil"/>
            </w:tcBorders>
            <w:shd w:val="clear" w:color="auto" w:fill="auto"/>
            <w:noWrap/>
            <w:vAlign w:val="bottom"/>
            <w:hideMark/>
          </w:tcPr>
          <w:p w:rsidR="00FA4D7D" w:rsidRPr="00580FE1" w:rsidRDefault="00FA4D7D" w:rsidP="00FA4D7D">
            <w:pPr>
              <w:spacing w:before="0" w:after="0" w:line="240" w:lineRule="auto"/>
              <w:ind w:firstLine="0"/>
              <w:rPr>
                <w:rFonts w:ascii="Calibri" w:hAnsi="Calibri"/>
                <w:color w:val="000000"/>
              </w:rPr>
            </w:pPr>
            <w:r w:rsidRPr="00580FE1">
              <w:rPr>
                <w:rFonts w:ascii="Calibri" w:hAnsi="Calibri"/>
                <w:color w:val="000000"/>
              </w:rPr>
              <w:t>EOC foil position 5</w:t>
            </w:r>
          </w:p>
        </w:tc>
        <w:tc>
          <w:tcPr>
            <w:tcW w:w="1160" w:type="dxa"/>
            <w:tcBorders>
              <w:top w:val="nil"/>
              <w:left w:val="nil"/>
              <w:bottom w:val="single" w:sz="4" w:space="0" w:color="auto"/>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1.00215</w:t>
            </w:r>
          </w:p>
        </w:tc>
        <w:tc>
          <w:tcPr>
            <w:tcW w:w="960" w:type="dxa"/>
            <w:tcBorders>
              <w:top w:val="nil"/>
              <w:left w:val="nil"/>
              <w:bottom w:val="single" w:sz="4" w:space="0" w:color="auto"/>
              <w:right w:val="nil"/>
            </w:tcBorders>
            <w:shd w:val="clear" w:color="auto" w:fill="auto"/>
            <w:noWrap/>
            <w:vAlign w:val="bottom"/>
            <w:hideMark/>
          </w:tcPr>
          <w:p w:rsidR="00FA4D7D" w:rsidRPr="00580FE1" w:rsidRDefault="00FA4D7D" w:rsidP="00FA4D7D">
            <w:pPr>
              <w:spacing w:before="0" w:after="0" w:line="240" w:lineRule="auto"/>
              <w:ind w:firstLine="0"/>
              <w:jc w:val="right"/>
              <w:rPr>
                <w:rFonts w:ascii="Calibri" w:hAnsi="Calibri"/>
                <w:color w:val="000000"/>
              </w:rPr>
            </w:pPr>
            <w:r w:rsidRPr="00580FE1">
              <w:rPr>
                <w:rFonts w:ascii="Calibri" w:hAnsi="Calibri"/>
                <w:color w:val="000000"/>
              </w:rPr>
              <w:t>0.00003</w:t>
            </w:r>
          </w:p>
        </w:tc>
        <w:tc>
          <w:tcPr>
            <w:tcW w:w="960" w:type="dxa"/>
            <w:tcBorders>
              <w:top w:val="nil"/>
              <w:left w:val="nil"/>
              <w:bottom w:val="single" w:sz="4"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0.79</w:t>
            </w:r>
          </w:p>
        </w:tc>
        <w:tc>
          <w:tcPr>
            <w:tcW w:w="960" w:type="dxa"/>
            <w:tcBorders>
              <w:top w:val="nil"/>
              <w:left w:val="nil"/>
              <w:bottom w:val="single" w:sz="4"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0.56</w:t>
            </w:r>
          </w:p>
        </w:tc>
        <w:tc>
          <w:tcPr>
            <w:tcW w:w="1080" w:type="dxa"/>
            <w:tcBorders>
              <w:top w:val="nil"/>
              <w:left w:val="nil"/>
              <w:bottom w:val="single" w:sz="4"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1.90</w:t>
            </w:r>
          </w:p>
        </w:tc>
        <w:tc>
          <w:tcPr>
            <w:tcW w:w="1105" w:type="dxa"/>
            <w:tcBorders>
              <w:top w:val="nil"/>
              <w:left w:val="nil"/>
              <w:bottom w:val="single" w:sz="4" w:space="0" w:color="auto"/>
              <w:right w:val="nil"/>
            </w:tcBorders>
            <w:shd w:val="clear" w:color="auto" w:fill="auto"/>
            <w:noWrap/>
            <w:vAlign w:val="bottom"/>
            <w:hideMark/>
          </w:tcPr>
          <w:p w:rsidR="00FA4D7D" w:rsidRPr="00580FE1" w:rsidRDefault="00FA4D7D" w:rsidP="00FA4D7D">
            <w:pPr>
              <w:spacing w:before="0" w:after="0" w:line="240" w:lineRule="auto"/>
              <w:ind w:firstLine="0"/>
              <w:jc w:val="center"/>
              <w:rPr>
                <w:rFonts w:ascii="Calibri" w:hAnsi="Calibri"/>
                <w:color w:val="000000"/>
              </w:rPr>
            </w:pPr>
            <w:r w:rsidRPr="00580FE1">
              <w:rPr>
                <w:rFonts w:ascii="Calibri" w:hAnsi="Calibri"/>
                <w:color w:val="000000"/>
              </w:rPr>
              <w:t>-0.33</w:t>
            </w:r>
          </w:p>
        </w:tc>
      </w:tr>
      <w:tr w:rsidR="00FA4D7D" w:rsidRPr="00580FE1" w:rsidTr="005E0B3D">
        <w:trPr>
          <w:trHeight w:val="300"/>
          <w:jc w:val="center"/>
        </w:trPr>
        <w:tc>
          <w:tcPr>
            <w:tcW w:w="8345" w:type="dxa"/>
            <w:gridSpan w:val="7"/>
            <w:tcBorders>
              <w:top w:val="nil"/>
              <w:left w:val="nil"/>
              <w:bottom w:val="nil"/>
              <w:right w:val="nil"/>
            </w:tcBorders>
            <w:shd w:val="clear" w:color="auto" w:fill="auto"/>
            <w:noWrap/>
            <w:vAlign w:val="bottom"/>
            <w:hideMark/>
          </w:tcPr>
          <w:p w:rsidR="00FA4D7D" w:rsidRPr="00580FE1" w:rsidRDefault="00FA4D7D" w:rsidP="00FA4D7D">
            <w:pPr>
              <w:spacing w:before="0" w:after="0" w:line="240" w:lineRule="auto"/>
              <w:ind w:firstLine="0"/>
              <w:rPr>
                <w:rFonts w:ascii="Calibri" w:hAnsi="Calibri"/>
                <w:color w:val="000000"/>
              </w:rPr>
            </w:pPr>
            <w:r w:rsidRPr="00580FE1">
              <w:rPr>
                <w:rFonts w:ascii="Calibri" w:hAnsi="Calibri"/>
                <w:color w:val="000000"/>
              </w:rPr>
              <w:t>* with respect to the water filled HT case</w:t>
            </w:r>
            <w:r>
              <w:rPr>
                <w:rFonts w:ascii="Calibri" w:hAnsi="Calibri"/>
                <w:color w:val="000000"/>
              </w:rPr>
              <w:t xml:space="preserve"> and calculated as (k</w:t>
            </w:r>
            <w:r w:rsidRPr="00E22463">
              <w:rPr>
                <w:rFonts w:ascii="Calibri" w:hAnsi="Calibri"/>
                <w:color w:val="000000"/>
                <w:vertAlign w:val="subscript"/>
              </w:rPr>
              <w:t>2</w:t>
            </w:r>
            <w:r>
              <w:rPr>
                <w:rFonts w:ascii="Calibri" w:hAnsi="Calibri"/>
                <w:color w:val="000000"/>
              </w:rPr>
              <w:t>-k</w:t>
            </w:r>
            <w:r w:rsidRPr="00E22463">
              <w:rPr>
                <w:rFonts w:ascii="Calibri" w:hAnsi="Calibri"/>
                <w:color w:val="000000"/>
                <w:vertAlign w:val="subscript"/>
              </w:rPr>
              <w:t>1</w:t>
            </w:r>
            <w:r>
              <w:rPr>
                <w:rFonts w:ascii="Calibri" w:hAnsi="Calibri"/>
                <w:color w:val="000000"/>
              </w:rPr>
              <w:t>)/(k</w:t>
            </w:r>
            <w:r w:rsidRPr="00E22463">
              <w:rPr>
                <w:rFonts w:ascii="Calibri" w:hAnsi="Calibri"/>
                <w:color w:val="000000"/>
                <w:vertAlign w:val="subscript"/>
              </w:rPr>
              <w:t>2</w:t>
            </w:r>
            <w:r>
              <w:rPr>
                <w:rFonts w:ascii="Calibri" w:hAnsi="Calibri"/>
                <w:color w:val="000000"/>
              </w:rPr>
              <w:t>*k</w:t>
            </w:r>
            <w:r w:rsidRPr="00E22463">
              <w:rPr>
                <w:rFonts w:ascii="Calibri" w:hAnsi="Calibri"/>
                <w:color w:val="000000"/>
                <w:vertAlign w:val="subscript"/>
              </w:rPr>
              <w:t>1</w:t>
            </w:r>
            <w:r>
              <w:rPr>
                <w:rFonts w:ascii="Calibri" w:hAnsi="Calibri"/>
                <w:color w:val="000000"/>
              </w:rPr>
              <w:t>)*(100/β</w:t>
            </w:r>
            <w:r w:rsidRPr="00E22463">
              <w:rPr>
                <w:rFonts w:ascii="Calibri" w:hAnsi="Calibri"/>
                <w:color w:val="000000"/>
                <w:vertAlign w:val="subscript"/>
              </w:rPr>
              <w:t>eff</w:t>
            </w:r>
            <w:r>
              <w:rPr>
                <w:rFonts w:ascii="Calibri" w:hAnsi="Calibri"/>
                <w:color w:val="000000"/>
              </w:rPr>
              <w:t>)</w:t>
            </w:r>
          </w:p>
        </w:tc>
      </w:tr>
    </w:tbl>
    <w:p w:rsidR="00FA4D7D" w:rsidRPr="00FA4D7D" w:rsidRDefault="00FA4D7D" w:rsidP="00FA4D7D"/>
    <w:p w:rsidR="008A2C77" w:rsidRDefault="008A2C77" w:rsidP="008A2C77">
      <w:pPr>
        <w:pStyle w:val="Heading3"/>
      </w:pPr>
      <w:bookmarkStart w:id="102" w:name="_Toc434443916"/>
      <w:r>
        <w:lastRenderedPageBreak/>
        <w:t xml:space="preserve">Thermal </w:t>
      </w:r>
      <w:r w:rsidR="007D5E54">
        <w:t>Heating</w:t>
      </w:r>
      <w:r>
        <w:t xml:space="preserve"> Results</w:t>
      </w:r>
      <w:bookmarkEnd w:id="102"/>
    </w:p>
    <w:p w:rsidR="008A2C77" w:rsidRDefault="00FA4D7D" w:rsidP="008A2C77">
      <w:r>
        <w:t xml:space="preserve">The three time-dependent heat generation rate results are expressed as a function of decay time after reactor scram for both irradiation capsule positions (5 and 8).  Per Section </w:t>
      </w:r>
      <w:r>
        <w:fldChar w:fldCharType="begin"/>
      </w:r>
      <w:r>
        <w:instrText xml:space="preserve"> REF _Ref434395344 \r \h </w:instrText>
      </w:r>
      <w:r>
        <w:fldChar w:fldCharType="separate"/>
      </w:r>
      <w:r>
        <w:t>4.4.3.7</w:t>
      </w:r>
      <w:r>
        <w:fldChar w:fldCharType="end"/>
      </w:r>
      <w:r>
        <w:t xml:space="preserve">, the delayed photon heating from the LEU foil to the nickel housing is conservatively added to the initial target decay heating and decays according to the nickel component local decay fraction, which conservatively bounds the decay of the LEU foil.  The </w:t>
      </w:r>
      <w:r w:rsidR="00BA2552">
        <w:t xml:space="preserve">normalized </w:t>
      </w:r>
      <w:r>
        <w:t xml:space="preserve">transient heat generation results for the LEU foil out to </w:t>
      </w:r>
      <w:r w:rsidR="0020746B">
        <w:t>10 hours</w:t>
      </w:r>
      <w:r>
        <w:t xml:space="preserve"> post-shutdown are shown in </w:t>
      </w:r>
    </w:p>
    <w:p w:rsidR="00FA4D7D" w:rsidRDefault="00FA4D7D" w:rsidP="0020746B">
      <w:pPr>
        <w:ind w:firstLine="0"/>
        <w:jc w:val="center"/>
      </w:pPr>
      <w:r>
        <w:rPr>
          <w:noProof/>
        </w:rPr>
        <w:drawing>
          <wp:inline distT="0" distB="0" distL="0" distR="0" wp14:anchorId="1A919296" wp14:editId="5DB150B1">
            <wp:extent cx="5194998" cy="3386295"/>
            <wp:effectExtent l="0" t="0" r="5715" b="5080"/>
            <wp:docPr id="15" name="Chart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0746B" w:rsidRPr="00363E8D" w:rsidRDefault="0020746B" w:rsidP="0020746B">
      <w:pPr>
        <w:pStyle w:val="Caption"/>
        <w:spacing w:before="120" w:after="0"/>
      </w:pPr>
      <w:bookmarkStart w:id="103" w:name="_Toc434443956"/>
      <w:proofErr w:type="gramStart"/>
      <w:r>
        <w:t xml:space="preserve">Figure </w:t>
      </w:r>
      <w:fldSimple w:instr=" STYLEREF 1 \s ">
        <w:r>
          <w:rPr>
            <w:noProof/>
          </w:rPr>
          <w:t>4</w:t>
        </w:r>
      </w:fldSimple>
      <w:r>
        <w:t>.</w:t>
      </w:r>
      <w:proofErr w:type="gramEnd"/>
      <w:r>
        <w:fldChar w:fldCharType="begin"/>
      </w:r>
      <w:r>
        <w:instrText xml:space="preserve"> SEQ Figure \* ARABIC \s 1 </w:instrText>
      </w:r>
      <w:r>
        <w:fldChar w:fldCharType="separate"/>
      </w:r>
      <w:r>
        <w:rPr>
          <w:noProof/>
        </w:rPr>
        <w:t>5</w:t>
      </w:r>
      <w:r>
        <w:fldChar w:fldCharType="end"/>
      </w:r>
      <w:r>
        <w:t xml:space="preserve">.  </w:t>
      </w:r>
      <w:r w:rsidRPr="0020746B">
        <w:t>Transient power fractions for the different heat sources from shutdown to 0.6 seconds decay.</w:t>
      </w:r>
      <w:bookmarkEnd w:id="103"/>
    </w:p>
    <w:p w:rsidR="00FA4D7D" w:rsidRDefault="00FA4D7D" w:rsidP="008A2C77"/>
    <w:p w:rsidR="00FA4D7D" w:rsidRDefault="00FA4D7D" w:rsidP="0020746B">
      <w:pPr>
        <w:ind w:firstLine="0"/>
        <w:jc w:val="center"/>
      </w:pPr>
      <w:r>
        <w:rPr>
          <w:noProof/>
        </w:rPr>
        <w:lastRenderedPageBreak/>
        <w:drawing>
          <wp:inline distT="0" distB="0" distL="0" distR="0" wp14:anchorId="76718C16" wp14:editId="7D181682">
            <wp:extent cx="5275385" cy="3506875"/>
            <wp:effectExtent l="0" t="0" r="1905" b="0"/>
            <wp:docPr id="16" name="Chart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0746B" w:rsidRPr="00363E8D" w:rsidRDefault="0020746B" w:rsidP="0020746B">
      <w:pPr>
        <w:pStyle w:val="Caption"/>
        <w:spacing w:before="120" w:after="0"/>
      </w:pPr>
      <w:bookmarkStart w:id="104" w:name="_Toc434443957"/>
      <w:proofErr w:type="gramStart"/>
      <w:r>
        <w:t xml:space="preserve">Figure </w:t>
      </w:r>
      <w:fldSimple w:instr=" STYLEREF 1 \s ">
        <w:r>
          <w:rPr>
            <w:noProof/>
          </w:rPr>
          <w:t>4</w:t>
        </w:r>
      </w:fldSimple>
      <w:r>
        <w:t>.</w:t>
      </w:r>
      <w:proofErr w:type="gramEnd"/>
      <w:r>
        <w:fldChar w:fldCharType="begin"/>
      </w:r>
      <w:r>
        <w:instrText xml:space="preserve"> SEQ Figure \* ARABIC \s 1 </w:instrText>
      </w:r>
      <w:r>
        <w:fldChar w:fldCharType="separate"/>
      </w:r>
      <w:r>
        <w:rPr>
          <w:noProof/>
        </w:rPr>
        <w:t>6</w:t>
      </w:r>
      <w:r>
        <w:fldChar w:fldCharType="end"/>
      </w:r>
      <w:r>
        <w:t>.  Transient power fractions for the different heat sources from shutdown to 10 minutes decay.</w:t>
      </w:r>
      <w:bookmarkEnd w:id="104"/>
    </w:p>
    <w:p w:rsidR="0020746B" w:rsidRDefault="0020746B" w:rsidP="0020746B">
      <w:pPr>
        <w:ind w:firstLine="0"/>
        <w:jc w:val="center"/>
      </w:pPr>
    </w:p>
    <w:p w:rsidR="0020746B" w:rsidRDefault="0020746B" w:rsidP="0020746B">
      <w:pPr>
        <w:ind w:firstLine="0"/>
        <w:jc w:val="center"/>
      </w:pPr>
      <w:r>
        <w:rPr>
          <w:noProof/>
        </w:rPr>
        <w:drawing>
          <wp:inline distT="0" distB="0" distL="0" distR="0" wp14:anchorId="2024766F" wp14:editId="31E047E2">
            <wp:extent cx="5275385" cy="3305908"/>
            <wp:effectExtent l="0" t="0" r="1905" b="8890"/>
            <wp:docPr id="17" name="Chart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0746B" w:rsidRPr="00363E8D" w:rsidRDefault="0020746B" w:rsidP="0020746B">
      <w:pPr>
        <w:pStyle w:val="Caption"/>
        <w:spacing w:before="120" w:after="0"/>
      </w:pPr>
      <w:bookmarkStart w:id="105" w:name="_Toc434443958"/>
      <w:proofErr w:type="gramStart"/>
      <w:r>
        <w:lastRenderedPageBreak/>
        <w:t xml:space="preserve">Figure </w:t>
      </w:r>
      <w:fldSimple w:instr=" STYLEREF 1 \s ">
        <w:r>
          <w:rPr>
            <w:noProof/>
          </w:rPr>
          <w:t>4</w:t>
        </w:r>
      </w:fldSimple>
      <w:r>
        <w:t>.</w:t>
      </w:r>
      <w:proofErr w:type="gramEnd"/>
      <w:r>
        <w:fldChar w:fldCharType="begin"/>
      </w:r>
      <w:r>
        <w:instrText xml:space="preserve"> SEQ Figure \* ARABIC \s 1 </w:instrText>
      </w:r>
      <w:r>
        <w:fldChar w:fldCharType="separate"/>
      </w:r>
      <w:r>
        <w:rPr>
          <w:noProof/>
        </w:rPr>
        <w:t>7</w:t>
      </w:r>
      <w:r>
        <w:fldChar w:fldCharType="end"/>
      </w:r>
      <w:r>
        <w:t>.  Transient power fractions for the different heat sources from shutdown to 10 hours decay.</w:t>
      </w:r>
      <w:bookmarkEnd w:id="105"/>
    </w:p>
    <w:p w:rsidR="0020746B" w:rsidRDefault="0020746B" w:rsidP="0020746B">
      <w:pPr>
        <w:ind w:firstLine="0"/>
        <w:jc w:val="center"/>
      </w:pPr>
    </w:p>
    <w:p w:rsidR="0020746B" w:rsidRDefault="0020746B" w:rsidP="0020746B">
      <w:pPr>
        <w:pStyle w:val="Heading3"/>
      </w:pPr>
      <w:bookmarkStart w:id="106" w:name="_Toc434443917"/>
      <w:r>
        <w:t>Nuclide Inventory Results</w:t>
      </w:r>
      <w:bookmarkEnd w:id="106"/>
    </w:p>
    <w:p w:rsidR="0020746B" w:rsidRDefault="0020746B" w:rsidP="0020746B">
      <w:pPr>
        <w:ind w:firstLine="0"/>
        <w:jc w:val="left"/>
      </w:pPr>
    </w:p>
    <w:p w:rsidR="0020746B" w:rsidRDefault="0020746B" w:rsidP="0020746B">
      <w:pPr>
        <w:ind w:firstLine="0"/>
        <w:jc w:val="center"/>
      </w:pPr>
      <w:r>
        <w:rPr>
          <w:noProof/>
        </w:rPr>
        <w:drawing>
          <wp:inline distT="0" distB="0" distL="0" distR="0" wp14:anchorId="04326E7D" wp14:editId="1DC56C88">
            <wp:extent cx="5940425" cy="4310380"/>
            <wp:effectExtent l="0" t="0" r="22225" b="13970"/>
            <wp:docPr id="18" name="Chart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0746B" w:rsidRPr="008A2C77" w:rsidRDefault="0020746B" w:rsidP="0020746B">
      <w:pPr>
        <w:ind w:firstLine="0"/>
        <w:jc w:val="center"/>
      </w:pPr>
    </w:p>
    <w:p w:rsidR="00177FCB" w:rsidRDefault="007D5E54" w:rsidP="00AA149C">
      <w:pPr>
        <w:pStyle w:val="Heading2"/>
      </w:pPr>
      <w:bookmarkStart w:id="107" w:name="_Toc434443918"/>
      <w:r>
        <w:t>Molybendum-99 Production</w:t>
      </w:r>
      <w:r w:rsidR="00E409A4">
        <w:t xml:space="preserve"> Summary</w:t>
      </w:r>
      <w:bookmarkEnd w:id="107"/>
    </w:p>
    <w:p w:rsidR="00EE1316" w:rsidRDefault="00BA2552" w:rsidP="00BA2552">
      <w:r>
        <w:t xml:space="preserve">A set of neutronics calculations were performed to support the irradiation of a high-density LEU foil and nickel irradiation capsule in the HFIR HT for up to 1 full cycle or 10 days (for shipping requirements).  The SCALE code including the COUPLE, ORIGEN-S, and OPUS sequence was used to </w:t>
      </w:r>
      <w:r>
        <w:lastRenderedPageBreak/>
        <w:t xml:space="preserve">perform depletion, activation, </w:t>
      </w:r>
      <w:proofErr w:type="gramStart"/>
      <w:r>
        <w:t>decay</w:t>
      </w:r>
      <w:proofErr w:type="gramEnd"/>
      <w:r>
        <w:t xml:space="preserve"> and source term calculations on the LEU foil and nickel capsule assembly components.  MCNP, a Monte Carlo-based transport code, was utilized for neutron, photon, and coupled neutron-photon transport calculations to estimate energy-dependent neutron fluxes, actinide cross sections and heat generation rates.  Nuclear heat generation rates, nuclide inventories, and decay heating rates for the LEU foil and its associated nickel capsule components.  In addition, an alternative heating distribution using electron transport in MCNP was utilized.</w:t>
      </w:r>
      <w:r w:rsidR="00EE1316">
        <w:br w:type="page"/>
      </w:r>
    </w:p>
    <w:p w:rsidR="00EE1316" w:rsidRPr="00EE1316" w:rsidRDefault="00EE1316" w:rsidP="00EE1316"/>
    <w:p w:rsidR="008C2185" w:rsidRDefault="00FD36FC" w:rsidP="008C2185">
      <w:pPr>
        <w:pStyle w:val="Heading1"/>
      </w:pPr>
      <w:bookmarkStart w:id="108" w:name="_Toc434443919"/>
      <w:r>
        <w:t>Plutonium-238 Multiphysics Studies</w:t>
      </w:r>
      <w:bookmarkEnd w:id="108"/>
    </w:p>
    <w:p w:rsidR="00FD36FC" w:rsidRPr="00DF59E3" w:rsidRDefault="00FD36FC" w:rsidP="00FD36FC">
      <w:r>
        <w:t>In this chapter, safety studies are made for the irradiation</w:t>
      </w:r>
      <w:r w:rsidR="00362FE0">
        <w:t xml:space="preserve"> neptunium-237</w:t>
      </w:r>
      <w:r>
        <w:t xml:space="preserve"> </w:t>
      </w:r>
      <w:r w:rsidR="00362FE0">
        <w:t>(</w:t>
      </w:r>
      <w:r w:rsidR="00362FE0" w:rsidRPr="00362FE0">
        <w:rPr>
          <w:vertAlign w:val="superscript"/>
        </w:rPr>
        <w:t>237</w:t>
      </w:r>
      <w:r w:rsidR="00362FE0" w:rsidRPr="00362FE0">
        <w:t>Np</w:t>
      </w:r>
      <w:r w:rsidR="00362FE0">
        <w:t>) in NpO</w:t>
      </w:r>
      <w:r w:rsidR="00362FE0">
        <w:rPr>
          <w:vertAlign w:val="subscript"/>
        </w:rPr>
        <w:t>2</w:t>
      </w:r>
      <w:r w:rsidR="00362FE0">
        <w:t xml:space="preserve">/Al pellets in aluminum targets </w:t>
      </w:r>
      <w:r>
        <w:t>through throughout the HFIR permanent beryllium reflector</w:t>
      </w:r>
      <w:r w:rsidR="00362FE0">
        <w:t xml:space="preserve"> in order to produce plutonium-238 (</w:t>
      </w:r>
      <w:r w:rsidR="00362FE0">
        <w:rPr>
          <w:vertAlign w:val="superscript"/>
        </w:rPr>
        <w:t>238</w:t>
      </w:r>
      <w:r w:rsidR="00362FE0">
        <w:t>Pu)</w:t>
      </w:r>
      <w:r>
        <w:t xml:space="preserve">.  These studies were performed in order to facilitate three phases of the </w:t>
      </w:r>
      <w:r>
        <w:rPr>
          <w:vertAlign w:val="superscript"/>
        </w:rPr>
        <w:t>238</w:t>
      </w:r>
      <w:r>
        <w:t>Pu production supply project, which have been completed</w:t>
      </w:r>
      <w:r w:rsidR="00362FE0">
        <w:t xml:space="preserve"> during the course of this research with design optimization a continual effort</w:t>
      </w:r>
      <w:r>
        <w:t>.</w:t>
      </w:r>
    </w:p>
    <w:p w:rsidR="00F06122" w:rsidRDefault="00BA2552" w:rsidP="00AA149C">
      <w:pPr>
        <w:pStyle w:val="Heading2"/>
      </w:pPr>
      <w:bookmarkStart w:id="109" w:name="_Toc434443920"/>
      <w:r>
        <w:t>Pu-238 Supply Project</w:t>
      </w:r>
      <w:bookmarkEnd w:id="109"/>
    </w:p>
    <w:p w:rsidR="000901DC" w:rsidRDefault="000901DC" w:rsidP="000901DC">
      <w:r>
        <w:t xml:space="preserve">Plutonium-238 oxide pellets fuel the radioisotope thermoelectric generators (RTGs) that are the established power sources for deep space missions where solar power is not viable.  The Department of Energy (DOE) has been tasked to re-establish the domestic production of </w:t>
      </w:r>
      <w:r w:rsidRPr="00362FE0">
        <w:rPr>
          <w:vertAlign w:val="superscript"/>
        </w:rPr>
        <w:t>238</w:t>
      </w:r>
      <w:r>
        <w:t xml:space="preserve">Pu in support of </w:t>
      </w:r>
      <w:r w:rsidRPr="00362FE0">
        <w:rPr>
          <w:vertAlign w:val="superscript"/>
        </w:rPr>
        <w:t>238</w:t>
      </w:r>
      <w:r>
        <w:t>Pu-powered spacecraft utilized by the National Aeronautics and Space Administration (NASA).</w:t>
      </w:r>
    </w:p>
    <w:p w:rsidR="000901DC" w:rsidRDefault="000901DC" w:rsidP="000901DC">
      <w:r>
        <w:t xml:space="preserve">The technology demonstration activity </w:t>
      </w:r>
      <w:r w:rsidR="00362FE0">
        <w:t xml:space="preserve">supported by this </w:t>
      </w:r>
      <w:proofErr w:type="spellStart"/>
      <w:r w:rsidR="00362FE0">
        <w:t>reaserch</w:t>
      </w:r>
      <w:proofErr w:type="spellEnd"/>
      <w:r>
        <w:t xml:space="preserve"> is focused on supporting future production capability; specifically, the target design, qualification and irradiation studies that have taken place to date </w:t>
      </w:r>
      <w:r w:rsidR="00362FE0">
        <w:t>at the HFIR and supporting ORNL facilities</w:t>
      </w:r>
      <w:r>
        <w:t>.  The intended infrastructure for full-scale production includes multiple DOE facilities and target irradiation at research reactors at both ORNL</w:t>
      </w:r>
      <w:r w:rsidR="00362FE0">
        <w:t xml:space="preserve"> </w:t>
      </w:r>
      <w:proofErr w:type="gramStart"/>
      <w:r w:rsidR="00362FE0">
        <w:t>( at</w:t>
      </w:r>
      <w:proofErr w:type="gramEnd"/>
      <w:r w:rsidR="00362FE0">
        <w:t xml:space="preserve"> the HFIR)</w:t>
      </w:r>
      <w:r>
        <w:t xml:space="preserve"> and I</w:t>
      </w:r>
      <w:r w:rsidR="00362FE0">
        <w:t xml:space="preserve">daho </w:t>
      </w:r>
      <w:r>
        <w:t>N</w:t>
      </w:r>
      <w:r w:rsidR="00362FE0">
        <w:t xml:space="preserve">ational </w:t>
      </w:r>
      <w:r>
        <w:t>L</w:t>
      </w:r>
      <w:r w:rsidR="00362FE0">
        <w:t>aboratory (at the Advanced Test Reactor) with chemical extraction taking place at REDC at ORNL.  H</w:t>
      </w:r>
      <w:r>
        <w:t>owever</w:t>
      </w:r>
      <w:r w:rsidR="00362FE0">
        <w:t>,</w:t>
      </w:r>
      <w:r>
        <w:t xml:space="preserve"> the focus of this </w:t>
      </w:r>
      <w:r w:rsidR="00362FE0">
        <w:t>research</w:t>
      </w:r>
      <w:r>
        <w:t xml:space="preserve"> is on</w:t>
      </w:r>
      <w:r w:rsidR="00362FE0">
        <w:t xml:space="preserve"> advanced multiphysics modeling to support</w:t>
      </w:r>
      <w:r>
        <w:t xml:space="preserve"> target design, qualification and irradiation studies that have taken place at </w:t>
      </w:r>
      <w:r w:rsidR="00362FE0">
        <w:t>the HFIR that will enable and streamline full-scale activities throughout DOE facilities</w:t>
      </w:r>
      <w:r>
        <w:t>.</w:t>
      </w:r>
    </w:p>
    <w:p w:rsidR="00BA2552" w:rsidRDefault="000901DC" w:rsidP="000901DC">
      <w:r>
        <w:t xml:space="preserve">The neutron irradiation of </w:t>
      </w:r>
      <w:r w:rsidRPr="00362FE0">
        <w:rPr>
          <w:vertAlign w:val="superscript"/>
        </w:rPr>
        <w:t>237</w:t>
      </w:r>
      <w:r>
        <w:t xml:space="preserve">Np in a nuclear reactor yields </w:t>
      </w:r>
      <w:r w:rsidRPr="00362FE0">
        <w:rPr>
          <w:vertAlign w:val="superscript"/>
        </w:rPr>
        <w:t>238</w:t>
      </w:r>
      <w:r>
        <w:t xml:space="preserve">Pu </w:t>
      </w:r>
      <w:r w:rsidR="00362FE0">
        <w:t xml:space="preserve">via the absorption of a neutron to yield </w:t>
      </w:r>
      <w:r w:rsidR="00362FE0">
        <w:rPr>
          <w:vertAlign w:val="superscript"/>
        </w:rPr>
        <w:t>238</w:t>
      </w:r>
      <w:r w:rsidR="00362FE0">
        <w:t xml:space="preserve">Np which subsequently beta decays to </w:t>
      </w:r>
      <w:r w:rsidR="00362FE0">
        <w:rPr>
          <w:vertAlign w:val="superscript"/>
        </w:rPr>
        <w:t>238</w:t>
      </w:r>
      <w:r w:rsidR="00362FE0">
        <w:t>Pu</w:t>
      </w:r>
      <w:r>
        <w:t xml:space="preserve">.  It is anticipated that the High Flux Isotope Reactor </w:t>
      </w:r>
      <w:r>
        <w:lastRenderedPageBreak/>
        <w:t>(HFIR) at ORNL and the Advanced Test Reactor (ATR) at INL, together will irradiate sufficient neptunium oxide (NpO</w:t>
      </w:r>
      <w:r w:rsidRPr="00362FE0">
        <w:rPr>
          <w:vertAlign w:val="subscript"/>
        </w:rPr>
        <w:t>2</w:t>
      </w:r>
      <w:r>
        <w:t>) to produce an estimated 1.5 kg of plutonium product per year.</w:t>
      </w:r>
    </w:p>
    <w:p w:rsidR="00BA2552" w:rsidRPr="00BA2552" w:rsidRDefault="00BA2552" w:rsidP="00BA2552">
      <w:r>
        <w:t>The irradiation test program consists of four phases (these four ph</w:t>
      </w:r>
      <w:r w:rsidR="000901DC">
        <w:t xml:space="preserve">ases are </w:t>
      </w:r>
      <w:r w:rsidR="00362FE0">
        <w:t>to be added as a Figure in the final format</w:t>
      </w:r>
      <w:r>
        <w:t>) that provide an incremental approach intended to reduce the risk of target failure during testing.  Additionally, PIE results from each phase serve as a hold point and are used to guide the course of the subsequent irradiations.  Ideally safety calculations would only be performed at the start of each phase with PIE results from the previous phase informing the new set of models.  However, scheduling efforts as well as unexpected pellet irradiation behavior observed in the PIE results has created the need for increasingly detailed revisions and creative approaches to the safety analysis models.</w:t>
      </w:r>
    </w:p>
    <w:p w:rsidR="00F06122" w:rsidRDefault="00BA2552" w:rsidP="00BA2552">
      <w:pPr>
        <w:pStyle w:val="Heading3"/>
      </w:pPr>
      <w:bookmarkStart w:id="110" w:name="_Toc434443921"/>
      <w:r>
        <w:t>Experimental Safety Review</w:t>
      </w:r>
      <w:bookmarkEnd w:id="110"/>
    </w:p>
    <w:p w:rsidR="00BA2552" w:rsidRDefault="00BA2552" w:rsidP="00BA2552">
      <w:r>
        <w:t>Target qualification requires an experiment authorization basis document supported by safety review references including calculations that assure target cooling in off-normal and nominal reactor operating conditions that do not result in either reactor fuel damage, or damage to the experiment target as defined in the HFIR safety analysis report.  The process to generate a comprehensive experiment authorization bas</w:t>
      </w:r>
      <w:r w:rsidR="000901DC">
        <w:t>is document is shown in Figure</w:t>
      </w:r>
      <w:r>
        <w:t xml:space="preserve"> below.</w:t>
      </w:r>
    </w:p>
    <w:p w:rsidR="00BA2552" w:rsidRDefault="000901DC" w:rsidP="000901DC">
      <w:pPr>
        <w:ind w:firstLine="0"/>
        <w:jc w:val="center"/>
      </w:pPr>
      <w:r>
        <w:rPr>
          <w:noProof/>
        </w:rPr>
        <w:drawing>
          <wp:inline distT="0" distB="0" distL="0" distR="0" wp14:anchorId="3D5A80B7" wp14:editId="5408D0A9">
            <wp:extent cx="1983049" cy="232257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83049" cy="2322576"/>
                    </a:xfrm>
                    <a:prstGeom prst="rect">
                      <a:avLst/>
                    </a:prstGeom>
                    <a:noFill/>
                  </pic:spPr>
                </pic:pic>
              </a:graphicData>
            </a:graphic>
          </wp:inline>
        </w:drawing>
      </w:r>
    </w:p>
    <w:p w:rsidR="00BA2552" w:rsidRDefault="00BA2552" w:rsidP="00BA2552">
      <w:r>
        <w:t xml:space="preserve"> FIGURE 2</w:t>
      </w:r>
      <w:proofErr w:type="gramStart"/>
      <w:r>
        <w:t xml:space="preserve">. </w:t>
      </w:r>
      <w:proofErr w:type="gramEnd"/>
      <w:r>
        <w:t>Simple diagram of the experiment safety review process.</w:t>
      </w:r>
    </w:p>
    <w:p w:rsidR="00BA2552" w:rsidRDefault="00BA2552" w:rsidP="00BA2552">
      <w:r>
        <w:lastRenderedPageBreak/>
        <w:t>The target cooling analyses are subdivided into bounding steady-state and transient conditions that are computed using the software-approved COMSOL Multiphysics and RELAP5 codes, re</w:t>
      </w:r>
      <w:r w:rsidR="000901DC">
        <w:t>spectively, as detailed below.</w:t>
      </w:r>
    </w:p>
    <w:p w:rsidR="00BA2552" w:rsidRDefault="00BA2552" w:rsidP="000901DC">
      <w:pPr>
        <w:spacing w:before="0" w:after="0"/>
      </w:pPr>
      <w:r>
        <w:t>•</w:t>
      </w:r>
      <w:r>
        <w:tab/>
      </w:r>
      <w:r w:rsidRPr="00362FE0">
        <w:rPr>
          <w:b/>
        </w:rPr>
        <w:t>Steady-State Analysis in COMSOL:</w:t>
      </w:r>
    </w:p>
    <w:p w:rsidR="00BA2552" w:rsidRDefault="00BA2552" w:rsidP="000901DC">
      <w:pPr>
        <w:spacing w:before="0" w:after="0"/>
        <w:ind w:firstLine="720"/>
      </w:pPr>
      <w:proofErr w:type="gramStart"/>
      <w:r>
        <w:t>o</w:t>
      </w:r>
      <w:proofErr w:type="gramEnd"/>
      <w:r>
        <w:tab/>
        <w:t>50% reduced coolant flow under normal reactor operating conditions,</w:t>
      </w:r>
    </w:p>
    <w:p w:rsidR="00BA2552" w:rsidRDefault="00BA2552" w:rsidP="000901DC">
      <w:pPr>
        <w:spacing w:before="0" w:after="0"/>
        <w:ind w:firstLine="720"/>
      </w:pPr>
      <w:proofErr w:type="gramStart"/>
      <w:r>
        <w:t>o</w:t>
      </w:r>
      <w:proofErr w:type="gramEnd"/>
      <w:r>
        <w:tab/>
        <w:t>130% overpower and raised inlet temperature.</w:t>
      </w:r>
    </w:p>
    <w:p w:rsidR="00BA2552" w:rsidRDefault="00BA2552" w:rsidP="000901DC">
      <w:pPr>
        <w:spacing w:before="0" w:after="0"/>
      </w:pPr>
      <w:r>
        <w:t>•</w:t>
      </w:r>
      <w:r>
        <w:tab/>
        <w:t>Transient Analysis in RELAP5:</w:t>
      </w:r>
    </w:p>
    <w:p w:rsidR="00BA2552" w:rsidRDefault="00BA2552" w:rsidP="000901DC">
      <w:pPr>
        <w:spacing w:before="0" w:after="0"/>
        <w:ind w:firstLine="720"/>
      </w:pPr>
      <w:proofErr w:type="gramStart"/>
      <w:r>
        <w:t>o</w:t>
      </w:r>
      <w:proofErr w:type="gramEnd"/>
      <w:r>
        <w:tab/>
        <w:t>Small break loss of coolant (SBLOCA),</w:t>
      </w:r>
    </w:p>
    <w:p w:rsidR="00BA2552" w:rsidRDefault="00BA2552" w:rsidP="000901DC">
      <w:pPr>
        <w:spacing w:before="0" w:after="0"/>
        <w:ind w:firstLine="720"/>
      </w:pPr>
      <w:proofErr w:type="gramStart"/>
      <w:r>
        <w:t>o</w:t>
      </w:r>
      <w:proofErr w:type="gramEnd"/>
      <w:r>
        <w:tab/>
        <w:t>Loss of offsite power (LOOP).</w:t>
      </w:r>
    </w:p>
    <w:p w:rsidR="00BA2552" w:rsidRDefault="00BA2552" w:rsidP="00BA2552">
      <w:r>
        <w:t xml:space="preserve">The safety analysis review ensures reactor safety with respect to the experiments, specifically 1) The target internal temperatures remain below component melting temperatures, 2) The structural integrity of the target housing is such that it safely contains the irradiated pellet materials, and 3) The target surface temperatures remain below coolant saturation temperatures.  </w:t>
      </w:r>
      <w:r w:rsidR="000901DC">
        <w:t>T</w:t>
      </w:r>
      <w:r>
        <w:t>he 1st mode of failure under steady-state 130% overpower, analyzed using coupled heat transfer and structural mechanics equations in COMSOL, has been the limiting condition from</w:t>
      </w:r>
      <w:r w:rsidR="00362FE0">
        <w:t xml:space="preserve"> a safety review perspective and is the topic of this chapter</w:t>
      </w:r>
      <w:r>
        <w:t>.</w:t>
      </w:r>
    </w:p>
    <w:p w:rsidR="00BA2552" w:rsidRDefault="00BA2552" w:rsidP="00BA2552">
      <w:r>
        <w:t>The third set of supporting safety calculations are performed to establish the target heating and nuclide inventories which provide a basis for the above described calculations as well as a comparison to future PIE results.</w:t>
      </w:r>
    </w:p>
    <w:p w:rsidR="000901DC" w:rsidRPr="00BA2552" w:rsidRDefault="000901DC" w:rsidP="00BA2552"/>
    <w:p w:rsidR="00535B14" w:rsidRDefault="00CD6A8D" w:rsidP="00CD6A8D">
      <w:pPr>
        <w:pStyle w:val="Heading2"/>
      </w:pPr>
      <w:bookmarkStart w:id="111" w:name="_Toc434443922"/>
      <w:r>
        <w:t>Computational Model Development</w:t>
      </w:r>
      <w:bookmarkEnd w:id="111"/>
    </w:p>
    <w:p w:rsidR="00C06274" w:rsidRDefault="00C06274" w:rsidP="00362FE0">
      <w:r>
        <w:t>The model</w:t>
      </w:r>
      <w:r w:rsidR="008F79F6">
        <w:t>s’</w:t>
      </w:r>
      <w:r>
        <w:t xml:space="preserve"> governing equations are briefly described below a</w:t>
      </w:r>
      <w:r w:rsidR="008F79F6">
        <w:t xml:space="preserve">nd in the following subsections the inputs, pellet dimensional behavior and gas gap/contact conductance is discussed in greater detail.  The </w:t>
      </w:r>
      <w:r w:rsidR="008F79F6">
        <w:lastRenderedPageBreak/>
        <w:t>models takes advantage of the symmetry about the axial centerline of the targets to utilize 2-D R-Z or axisymmetric geometry, thus heat transfer and mechanical loads are invariant of the rotation angle.</w:t>
      </w:r>
    </w:p>
    <w:p w:rsidR="00362FE0" w:rsidRDefault="00ED142B" w:rsidP="00362FE0">
      <w:r>
        <w:t xml:space="preserve">The built-in Heat Transfer physics interface is added, which is governed by the domain equation given in </w:t>
      </w:r>
      <w:r>
        <w:fldChar w:fldCharType="begin"/>
      </w:r>
      <w:r>
        <w:instrText xml:space="preserve"> REF _Ref434508451 \h </w:instrText>
      </w:r>
      <w:r>
        <w:fldChar w:fldCharType="separate"/>
      </w:r>
      <w:r>
        <w:t xml:space="preserve">Equation </w:t>
      </w:r>
      <w:r>
        <w:rPr>
          <w:noProof/>
        </w:rPr>
        <w:t>5</w:t>
      </w:r>
      <w:r>
        <w:t>.</w:t>
      </w:r>
      <w:r>
        <w:rPr>
          <w:noProof/>
        </w:rPr>
        <w:t>1</w:t>
      </w:r>
      <w:r>
        <w:fldChar w:fldCharType="end"/>
      </w:r>
      <w:r>
        <w:t xml:space="preserve">, </w:t>
      </w:r>
      <w:proofErr w:type="gramStart"/>
      <w:r>
        <w:t xml:space="preserve">where </w:t>
      </w:r>
      <w:proofErr w:type="gramEnd"/>
      <m:oMath>
        <m:r>
          <w:rPr>
            <w:rFonts w:ascii="Cambria Math" w:hAnsi="Cambria Math"/>
          </w:rPr>
          <m:t>ρ</m:t>
        </m:r>
      </m:oMath>
      <w:r>
        <w:rPr>
          <w:rFonts w:eastAsiaTheme="minorEastAsia"/>
        </w:rPr>
        <w:t>, C</w:t>
      </w:r>
      <w:r>
        <w:rPr>
          <w:rFonts w:eastAsiaTheme="minorEastAsia"/>
          <w:vertAlign w:val="subscript"/>
        </w:rPr>
        <w:t>p</w:t>
      </w:r>
      <w:r>
        <w:rPr>
          <w:rFonts w:eastAsiaTheme="minorEastAsia"/>
        </w:rPr>
        <w:t>, and k are the material density, heating capacit</w:t>
      </w:r>
      <w:r w:rsidR="00E92386">
        <w:rPr>
          <w:rFonts w:eastAsiaTheme="minorEastAsia"/>
        </w:rPr>
        <w:t>y and thermal conductivity, res</w:t>
      </w:r>
      <w:r>
        <w:rPr>
          <w:rFonts w:eastAsiaTheme="minorEastAsia"/>
        </w:rPr>
        <w:t>p</w:t>
      </w:r>
      <w:r w:rsidR="00E92386">
        <w:rPr>
          <w:rFonts w:eastAsiaTheme="minorEastAsia"/>
        </w:rPr>
        <w:t>ec</w:t>
      </w:r>
      <w:r>
        <w:rPr>
          <w:rFonts w:eastAsiaTheme="minorEastAsia"/>
        </w:rPr>
        <w:t>tively .  T and u are the field variables temperature and velocity, while t is the time and Q is a volumetric heat source (to be added by the user).  For this problem, the transient heat and convection terms are eliminated as the analysis is for steady-state conditions in a solid medium</w:t>
      </w:r>
      <w:r w:rsidR="007675CA">
        <w:rPr>
          <w:rFonts w:eastAsiaTheme="minorEastAsia"/>
        </w:rPr>
        <w:t xml:space="preserve"> (excluding fission gas regions)</w:t>
      </w:r>
      <w:r>
        <w:rPr>
          <w:rFonts w:eastAsiaTheme="minorEastAsia"/>
        </w:rPr>
        <w:t>.</w:t>
      </w:r>
    </w:p>
    <w:p w:rsidR="00362FE0" w:rsidRPr="00EE3CC5" w:rsidRDefault="00ED142B" w:rsidP="00362FE0">
      <w:pPr>
        <w:pStyle w:val="Caption"/>
        <w:rPr>
          <w:rFonts w:ascii="Cambria Math" w:hAnsi="Cambria Math"/>
          <w:b w:val="0"/>
          <w:sz w:val="22"/>
          <w:szCs w:val="22"/>
        </w:rPr>
      </w:pPr>
      <m:oMathPara>
        <m:oMathParaPr>
          <m:jc m:val="centerGroup"/>
        </m:oMathParaPr>
        <m:oMath>
          <m:r>
            <m:rPr>
              <m:sty m:val="bi"/>
            </m:rPr>
            <w:rPr>
              <w:rFonts w:ascii="Cambria Math" w:hAnsi="Cambria Math"/>
              <w:sz w:val="22"/>
              <w:szCs w:val="22"/>
            </w:rPr>
            <m:t>ρ</m:t>
          </m:r>
          <m:sSub>
            <m:sSubPr>
              <m:ctrlPr>
                <w:rPr>
                  <w:rFonts w:ascii="Cambria Math" w:hAnsi="Cambria Math"/>
                  <w:b w:val="0"/>
                  <w:i/>
                  <w:sz w:val="22"/>
                  <w:szCs w:val="22"/>
                </w:rPr>
              </m:ctrlPr>
            </m:sSubPr>
            <m:e>
              <m:r>
                <m:rPr>
                  <m:sty m:val="bi"/>
                </m:rPr>
                <w:rPr>
                  <w:rFonts w:ascii="Cambria Math" w:hAnsi="Cambria Math"/>
                  <w:sz w:val="22"/>
                  <w:szCs w:val="22"/>
                </w:rPr>
                <m:t>C</m:t>
              </m:r>
            </m:e>
            <m:sub>
              <m:r>
                <m:rPr>
                  <m:sty m:val="bi"/>
                </m:rPr>
                <w:rPr>
                  <w:rFonts w:ascii="Cambria Math" w:hAnsi="Cambria Math"/>
                  <w:sz w:val="22"/>
                  <w:szCs w:val="22"/>
                </w:rPr>
                <m:t>p</m:t>
              </m:r>
            </m:sub>
          </m:sSub>
          <m:f>
            <m:fPr>
              <m:ctrlPr>
                <w:rPr>
                  <w:rFonts w:ascii="Cambria Math" w:hAnsi="Cambria Math"/>
                  <w:b w:val="0"/>
                  <w:i/>
                  <w:sz w:val="22"/>
                  <w:szCs w:val="22"/>
                </w:rPr>
              </m:ctrlPr>
            </m:fPr>
            <m:num>
              <m:r>
                <m:rPr>
                  <m:sty m:val="bi"/>
                </m:rPr>
                <w:rPr>
                  <w:rFonts w:ascii="Cambria Math" w:hAnsi="Cambria Math"/>
                  <w:sz w:val="22"/>
                  <w:szCs w:val="22"/>
                </w:rPr>
                <m:t>∂T</m:t>
              </m:r>
            </m:num>
            <m:den>
              <m:r>
                <m:rPr>
                  <m:sty m:val="bi"/>
                </m:rPr>
                <w:rPr>
                  <w:rFonts w:ascii="Cambria Math" w:hAnsi="Cambria Math"/>
                  <w:sz w:val="22"/>
                  <w:szCs w:val="22"/>
                </w:rPr>
                <m:t>∂t</m:t>
              </m:r>
            </m:den>
          </m:f>
          <m:r>
            <m:rPr>
              <m:sty m:val="bi"/>
            </m:rPr>
            <w:rPr>
              <w:rFonts w:ascii="Cambria Math" w:hAnsi="Cambria Math"/>
              <w:sz w:val="22"/>
              <w:szCs w:val="22"/>
            </w:rPr>
            <m:t>+ρ</m:t>
          </m:r>
          <m:sSub>
            <m:sSubPr>
              <m:ctrlPr>
                <w:rPr>
                  <w:rFonts w:ascii="Cambria Math" w:hAnsi="Cambria Math"/>
                  <w:b w:val="0"/>
                  <w:i/>
                  <w:sz w:val="22"/>
                  <w:szCs w:val="22"/>
                </w:rPr>
              </m:ctrlPr>
            </m:sSubPr>
            <m:e>
              <m:r>
                <m:rPr>
                  <m:sty m:val="bi"/>
                </m:rPr>
                <w:rPr>
                  <w:rFonts w:ascii="Cambria Math" w:hAnsi="Cambria Math"/>
                  <w:sz w:val="22"/>
                  <w:szCs w:val="22"/>
                </w:rPr>
                <m:t>C</m:t>
              </m:r>
            </m:e>
            <m:sub>
              <m:r>
                <m:rPr>
                  <m:sty m:val="bi"/>
                </m:rPr>
                <w:rPr>
                  <w:rFonts w:ascii="Cambria Math" w:hAnsi="Cambria Math"/>
                  <w:sz w:val="22"/>
                  <w:szCs w:val="22"/>
                </w:rPr>
                <m:t>p</m:t>
              </m:r>
            </m:sub>
          </m:sSub>
          <m:r>
            <m:rPr>
              <m:sty m:val="bi"/>
            </m:rPr>
            <w:rPr>
              <w:rFonts w:ascii="Cambria Math" w:hAnsi="Cambria Math"/>
              <w:sz w:val="22"/>
              <w:szCs w:val="22"/>
            </w:rPr>
            <m:t>u∙</m:t>
          </m:r>
          <m:acc>
            <m:accPr>
              <m:chr m:val="⃗"/>
              <m:ctrlPr>
                <w:rPr>
                  <w:rFonts w:ascii="Cambria Math" w:hAnsi="Cambria Math"/>
                  <w:b w:val="0"/>
                  <w:i/>
                  <w:sz w:val="22"/>
                  <w:szCs w:val="22"/>
                </w:rPr>
              </m:ctrlPr>
            </m:accPr>
            <m:e>
              <m:r>
                <m:rPr>
                  <m:sty m:val="b"/>
                </m:rPr>
                <w:rPr>
                  <w:rFonts w:ascii="Cambria Math" w:hAnsi="Cambria Math"/>
                  <w:sz w:val="22"/>
                  <w:szCs w:val="22"/>
                </w:rPr>
                <m:t>∇</m:t>
              </m:r>
            </m:e>
          </m:acc>
          <m:r>
            <m:rPr>
              <m:sty m:val="bi"/>
            </m:rPr>
            <w:rPr>
              <w:rFonts w:ascii="Cambria Math" w:hAnsi="Cambria Math"/>
              <w:sz w:val="22"/>
              <w:szCs w:val="22"/>
            </w:rPr>
            <m:t>T+</m:t>
          </m:r>
          <m:acc>
            <m:accPr>
              <m:chr m:val="⃗"/>
              <m:ctrlPr>
                <w:rPr>
                  <w:rFonts w:ascii="Cambria Math" w:hAnsi="Cambria Math"/>
                  <w:b w:val="0"/>
                  <w:i/>
                  <w:sz w:val="22"/>
                  <w:szCs w:val="22"/>
                </w:rPr>
              </m:ctrlPr>
            </m:accPr>
            <m:e>
              <m:r>
                <m:rPr>
                  <m:sty m:val="b"/>
                </m:rPr>
                <w:rPr>
                  <w:rFonts w:ascii="Cambria Math" w:hAnsi="Cambria Math"/>
                  <w:sz w:val="22"/>
                  <w:szCs w:val="22"/>
                </w:rPr>
                <m:t>∇</m:t>
              </m:r>
            </m:e>
          </m:acc>
          <m:r>
            <m:rPr>
              <m:sty m:val="bi"/>
            </m:rPr>
            <w:rPr>
              <w:rFonts w:ascii="Cambria Math" w:hAnsi="Cambria Math"/>
              <w:sz w:val="22"/>
              <w:szCs w:val="22"/>
            </w:rPr>
            <m:t>∙(-k</m:t>
          </m:r>
          <m:acc>
            <m:accPr>
              <m:chr m:val="⃗"/>
              <m:ctrlPr>
                <w:rPr>
                  <w:rFonts w:ascii="Cambria Math" w:hAnsi="Cambria Math"/>
                  <w:b w:val="0"/>
                  <w:i/>
                  <w:sz w:val="22"/>
                  <w:szCs w:val="22"/>
                </w:rPr>
              </m:ctrlPr>
            </m:accPr>
            <m:e>
              <m:r>
                <m:rPr>
                  <m:sty m:val="b"/>
                </m:rPr>
                <w:rPr>
                  <w:rFonts w:ascii="Cambria Math" w:hAnsi="Cambria Math"/>
                  <w:sz w:val="22"/>
                  <w:szCs w:val="22"/>
                </w:rPr>
                <m:t>∇</m:t>
              </m:r>
            </m:e>
          </m:acc>
          <m:r>
            <m:rPr>
              <m:sty m:val="bi"/>
            </m:rPr>
            <w:rPr>
              <w:rFonts w:ascii="Cambria Math" w:hAnsi="Cambria Math"/>
              <w:sz w:val="22"/>
              <w:szCs w:val="22"/>
            </w:rPr>
            <m:t>T)=Q</m:t>
          </m:r>
        </m:oMath>
      </m:oMathPara>
    </w:p>
    <w:p w:rsidR="00362FE0" w:rsidRDefault="00362FE0" w:rsidP="00362FE0">
      <w:pPr>
        <w:pStyle w:val="Caption"/>
      </w:pPr>
      <w:bookmarkStart w:id="112" w:name="_Ref434508451"/>
      <w:proofErr w:type="gramStart"/>
      <w:r>
        <w:t xml:space="preserve">Equation </w:t>
      </w:r>
      <w:fldSimple w:instr=" STYLEREF 1 \s ">
        <w:r w:rsidR="00ED142B">
          <w:rPr>
            <w:noProof/>
          </w:rPr>
          <w:t>5</w:t>
        </w:r>
      </w:fldSimple>
      <w:r>
        <w:t>.</w:t>
      </w:r>
      <w:proofErr w:type="gramEnd"/>
      <w:r w:rsidR="008A5039">
        <w:fldChar w:fldCharType="begin"/>
      </w:r>
      <w:r w:rsidR="008A5039">
        <w:instrText xml:space="preserve"> SEQ Equation \* ARABIC \s 1 </w:instrText>
      </w:r>
      <w:r w:rsidR="008A5039">
        <w:fldChar w:fldCharType="separate"/>
      </w:r>
      <w:r w:rsidR="00ED142B">
        <w:rPr>
          <w:noProof/>
        </w:rPr>
        <w:t>1</w:t>
      </w:r>
      <w:r w:rsidR="008A5039">
        <w:rPr>
          <w:noProof/>
        </w:rPr>
        <w:fldChar w:fldCharType="end"/>
      </w:r>
      <w:bookmarkEnd w:id="112"/>
    </w:p>
    <w:p w:rsidR="00362FE0" w:rsidRDefault="007675CA" w:rsidP="00362FE0">
      <w:pPr>
        <w:rPr>
          <w:rFonts w:eastAsiaTheme="minorEastAsia"/>
        </w:rPr>
      </w:pPr>
      <w:r>
        <w:t xml:space="preserve">The built-in </w:t>
      </w:r>
      <w:r w:rsidR="00C06274">
        <w:t>Solid Mechanics</w:t>
      </w:r>
      <w:r>
        <w:t xml:space="preserve"> physics interface is added</w:t>
      </w:r>
      <w:r w:rsidR="00C06274">
        <w:t xml:space="preserve"> as well</w:t>
      </w:r>
      <w:r>
        <w:t>, which is governed by the domain equation given in</w:t>
      </w:r>
      <w:r w:rsidR="003C3A3D">
        <w:t xml:space="preserve"> </w:t>
      </w:r>
      <w:r w:rsidR="003C3A3D">
        <w:fldChar w:fldCharType="begin"/>
      </w:r>
      <w:r w:rsidR="003C3A3D">
        <w:instrText xml:space="preserve"> REF _Ref434512117 \h </w:instrText>
      </w:r>
      <w:r w:rsidR="003C3A3D">
        <w:fldChar w:fldCharType="separate"/>
      </w:r>
      <w:r w:rsidR="003C3A3D">
        <w:t xml:space="preserve">Equation </w:t>
      </w:r>
      <w:r w:rsidR="003C3A3D">
        <w:rPr>
          <w:noProof/>
        </w:rPr>
        <w:t>5</w:t>
      </w:r>
      <w:r w:rsidR="003C3A3D">
        <w:t>.</w:t>
      </w:r>
      <w:r w:rsidR="003C3A3D">
        <w:rPr>
          <w:noProof/>
        </w:rPr>
        <w:t>4</w:t>
      </w:r>
      <w:r w:rsidR="003C3A3D">
        <w:fldChar w:fldCharType="end"/>
      </w:r>
      <w:r w:rsidR="00C06274">
        <w:t xml:space="preserve">  The strain tensor, </w:t>
      </w:r>
      <m:oMath>
        <m:r>
          <w:rPr>
            <w:rFonts w:ascii="Cambria Math" w:hAnsi="Cambria Math"/>
          </w:rPr>
          <m:t>ε</m:t>
        </m:r>
      </m:oMath>
      <w:r w:rsidR="00C06274">
        <w:t>, is given in terms of the gradient of displacement</w:t>
      </w:r>
      <w:r w:rsidR="00195BA6">
        <w:t xml:space="preserve"> field variable</w:t>
      </w:r>
      <w:r w:rsidR="00C06274">
        <w:t>, u</w:t>
      </w:r>
      <w:r w:rsidR="003C3A3D">
        <w:t xml:space="preserve">, </w:t>
      </w:r>
      <w:r w:rsidR="003C3A3D">
        <w:fldChar w:fldCharType="begin"/>
      </w:r>
      <w:r w:rsidR="003C3A3D">
        <w:instrText xml:space="preserve"> REF _Ref434512148 \h </w:instrText>
      </w:r>
      <w:r w:rsidR="003C3A3D">
        <w:fldChar w:fldCharType="separate"/>
      </w:r>
      <w:r w:rsidR="003C3A3D">
        <w:t xml:space="preserve">Equation </w:t>
      </w:r>
      <w:r w:rsidR="003C3A3D">
        <w:rPr>
          <w:noProof/>
        </w:rPr>
        <w:t>5</w:t>
      </w:r>
      <w:r w:rsidR="003C3A3D">
        <w:t>.</w:t>
      </w:r>
      <w:r w:rsidR="003C3A3D">
        <w:rPr>
          <w:noProof/>
        </w:rPr>
        <w:t>2</w:t>
      </w:r>
      <w:r w:rsidR="003C3A3D">
        <w:fldChar w:fldCharType="end"/>
      </w:r>
      <w:r w:rsidR="00C06274">
        <w:t>.  The stress tensor,</w:t>
      </w:r>
      <m:oMath>
        <m:r>
          <w:rPr>
            <w:rFonts w:ascii="Cambria Math" w:hAnsi="Cambria Math"/>
          </w:rPr>
          <m:t xml:space="preserve"> σ</m:t>
        </m:r>
      </m:oMath>
      <w:r w:rsidR="00C06274">
        <w:t xml:space="preserve">, is related to the strain tensor </w:t>
      </w:r>
      <w:r w:rsidR="00195BA6">
        <w:t>via Hooke’s law (</w:t>
      </w:r>
      <w:r w:rsidR="003C3A3D">
        <w:fldChar w:fldCharType="begin"/>
      </w:r>
      <w:r w:rsidR="003C3A3D">
        <w:instrText xml:space="preserve"> REF _Ref434512153 \h </w:instrText>
      </w:r>
      <w:r w:rsidR="003C3A3D">
        <w:fldChar w:fldCharType="separate"/>
      </w:r>
      <w:r w:rsidR="003C3A3D">
        <w:t xml:space="preserve">Equation </w:t>
      </w:r>
      <w:r w:rsidR="003C3A3D">
        <w:rPr>
          <w:noProof/>
        </w:rPr>
        <w:t>5</w:t>
      </w:r>
      <w:r w:rsidR="003C3A3D">
        <w:t>.</w:t>
      </w:r>
      <w:r w:rsidR="003C3A3D">
        <w:rPr>
          <w:noProof/>
        </w:rPr>
        <w:t>3</w:t>
      </w:r>
      <w:r w:rsidR="003C3A3D">
        <w:fldChar w:fldCharType="end"/>
      </w:r>
      <w:r w:rsidR="00195BA6">
        <w:t>)</w:t>
      </w:r>
      <w:r w:rsidR="00C06274">
        <w:t xml:space="preserve"> , where C is an elasticity tensor, 0 denotes initial stresses and strains, and </w:t>
      </w:r>
      <m:oMath>
        <m:sSub>
          <m:sSubPr>
            <m:ctrlPr>
              <w:rPr>
                <w:rFonts w:ascii="Cambria Math" w:hAnsi="Cambria Math"/>
                <w:i/>
              </w:rPr>
            </m:ctrlPr>
          </m:sSubPr>
          <m:e>
            <m:r>
              <w:rPr>
                <w:rFonts w:ascii="Cambria Math" w:hAnsi="Cambria Math"/>
              </w:rPr>
              <m:t>ε</m:t>
            </m:r>
          </m:e>
          <m:sub>
            <m:r>
              <w:rPr>
                <w:rFonts w:ascii="Cambria Math" w:hAnsi="Cambria Math"/>
              </w:rPr>
              <m:t>th</m:t>
            </m:r>
          </m:sub>
        </m:sSub>
        <m:r>
          <w:rPr>
            <w:rFonts w:ascii="Cambria Math" w:hAnsi="Cambria Math"/>
          </w:rPr>
          <m:t>=α(T-</m:t>
        </m:r>
        <m:sSub>
          <m:sSubPr>
            <m:ctrlPr>
              <w:rPr>
                <w:rFonts w:ascii="Cambria Math" w:hAnsi="Cambria Math"/>
                <w:i/>
              </w:rPr>
            </m:ctrlPr>
          </m:sSubPr>
          <m:e>
            <m:r>
              <w:rPr>
                <w:rFonts w:ascii="Cambria Math" w:hAnsi="Cambria Math"/>
              </w:rPr>
              <m:t>T</m:t>
            </m:r>
          </m:e>
          <m:sub>
            <m:r>
              <w:rPr>
                <w:rFonts w:ascii="Cambria Math" w:hAnsi="Cambria Math"/>
              </w:rPr>
              <m:t>ref</m:t>
            </m:r>
          </m:sub>
        </m:sSub>
        <m:r>
          <w:rPr>
            <w:rFonts w:ascii="Cambria Math" w:hAnsi="Cambria Math"/>
          </w:rPr>
          <m:t>)</m:t>
        </m:r>
      </m:oMath>
      <w:r w:rsidR="00C06274">
        <w:rPr>
          <w:rFonts w:eastAsiaTheme="minorEastAsia"/>
        </w:rPr>
        <w:t xml:space="preserve"> is the thermal expansion.  This last term is one of two locations where the Solid Mechanics and Heat Transfer interfaces are coupled to create a thermo-mechanical analysis.</w:t>
      </w:r>
      <w:r w:rsidR="00195BA6">
        <w:rPr>
          <w:rFonts w:eastAsiaTheme="minorEastAsia"/>
        </w:rPr>
        <w:t xml:space="preserve">  Finally, the linear momentum is conserved in the equilibrium equation for forces, F, and stresses in the target (</w:t>
      </w:r>
      <w:r w:rsidR="003C3A3D">
        <w:rPr>
          <w:rFonts w:eastAsiaTheme="minorEastAsia"/>
        </w:rPr>
        <w:fldChar w:fldCharType="begin"/>
      </w:r>
      <w:r w:rsidR="003C3A3D">
        <w:rPr>
          <w:rFonts w:eastAsiaTheme="minorEastAsia"/>
        </w:rPr>
        <w:instrText xml:space="preserve"> REF _Ref434512117 \h </w:instrText>
      </w:r>
      <w:r w:rsidR="003C3A3D">
        <w:rPr>
          <w:rFonts w:eastAsiaTheme="minorEastAsia"/>
        </w:rPr>
      </w:r>
      <w:r w:rsidR="003C3A3D">
        <w:rPr>
          <w:rFonts w:eastAsiaTheme="minorEastAsia"/>
        </w:rPr>
        <w:fldChar w:fldCharType="separate"/>
      </w:r>
      <w:r w:rsidR="003C3A3D">
        <w:t xml:space="preserve">Equation </w:t>
      </w:r>
      <w:r w:rsidR="003C3A3D">
        <w:rPr>
          <w:noProof/>
        </w:rPr>
        <w:t>5</w:t>
      </w:r>
      <w:r w:rsidR="003C3A3D">
        <w:t>.</w:t>
      </w:r>
      <w:r w:rsidR="003C3A3D">
        <w:rPr>
          <w:noProof/>
        </w:rPr>
        <w:t>4</w:t>
      </w:r>
      <w:r w:rsidR="003C3A3D">
        <w:rPr>
          <w:rFonts w:eastAsiaTheme="minorEastAsia"/>
        </w:rPr>
        <w:fldChar w:fldCharType="end"/>
      </w:r>
      <w:r w:rsidR="00195BA6">
        <w:rPr>
          <w:rFonts w:eastAsiaTheme="minorEastAsia"/>
        </w:rPr>
        <w:t>).</w:t>
      </w:r>
    </w:p>
    <w:p w:rsidR="00195BA6" w:rsidRPr="003C3A3D" w:rsidRDefault="00195BA6" w:rsidP="003C3A3D">
      <w:pPr>
        <w:spacing w:line="360" w:lineRule="auto"/>
        <w:rPr>
          <w:rFonts w:eastAsiaTheme="minorEastAsia"/>
        </w:rPr>
      </w:pPr>
      <m:oMathPara>
        <m:oMath>
          <m:r>
            <w:rPr>
              <w:rFonts w:ascii="Cambria Math" w:hAnsi="Cambria Math"/>
            </w:rPr>
            <m:t>ε=</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acc>
                        <m:accPr>
                          <m:chr m:val="⃗"/>
                          <m:ctrlPr>
                            <w:rPr>
                              <w:rFonts w:ascii="Cambria Math" w:hAnsi="Cambria Math"/>
                              <w:b/>
                              <w:i/>
                            </w:rPr>
                          </m:ctrlPr>
                        </m:accPr>
                        <m:e>
                          <m:r>
                            <m:rPr>
                              <m:sty m:val="b"/>
                            </m:rPr>
                            <w:rPr>
                              <w:rFonts w:ascii="Cambria Math" w:hAnsi="Cambria Math"/>
                            </w:rPr>
                            <m:t>∇</m:t>
                          </m:r>
                        </m:e>
                      </m:acc>
                      <m:r>
                        <m:rPr>
                          <m:sty m:val="bi"/>
                        </m:rPr>
                        <w:rPr>
                          <w:rFonts w:ascii="Cambria Math" w:hAnsi="Cambria Math"/>
                        </w:rPr>
                        <m:t>u</m:t>
                      </m:r>
                    </m:e>
                  </m:d>
                </m:e>
                <m:sup>
                  <m:r>
                    <w:rPr>
                      <w:rFonts w:ascii="Cambria Math" w:hAnsi="Cambria Math"/>
                    </w:rPr>
                    <m:t>T</m:t>
                  </m:r>
                </m:sup>
              </m:sSup>
              <m:r>
                <w:rPr>
                  <w:rFonts w:ascii="Cambria Math" w:hAnsi="Cambria Math"/>
                </w:rPr>
                <m:t>+</m:t>
              </m:r>
              <m:acc>
                <m:accPr>
                  <m:chr m:val="⃗"/>
                  <m:ctrlPr>
                    <w:rPr>
                      <w:rFonts w:ascii="Cambria Math" w:hAnsi="Cambria Math"/>
                      <w:b/>
                      <w:i/>
                    </w:rPr>
                  </m:ctrlPr>
                </m:accPr>
                <m:e>
                  <m:r>
                    <m:rPr>
                      <m:sty m:val="b"/>
                    </m:rPr>
                    <w:rPr>
                      <w:rFonts w:ascii="Cambria Math" w:hAnsi="Cambria Math"/>
                    </w:rPr>
                    <m:t>∇</m:t>
                  </m:r>
                </m:e>
              </m:acc>
              <m:r>
                <m:rPr>
                  <m:sty m:val="bi"/>
                </m:rPr>
                <w:rPr>
                  <w:rFonts w:ascii="Cambria Math" w:hAnsi="Cambria Math"/>
                </w:rPr>
                <m:t>u+</m:t>
              </m:r>
              <m:sSup>
                <m:sSupPr>
                  <m:ctrlPr>
                    <w:rPr>
                      <w:rFonts w:ascii="Cambria Math" w:hAnsi="Cambria Math"/>
                      <w:b/>
                      <w:i/>
                    </w:rPr>
                  </m:ctrlPr>
                </m:sSupPr>
                <m:e>
                  <m:d>
                    <m:dPr>
                      <m:ctrlPr>
                        <w:rPr>
                          <w:rFonts w:ascii="Cambria Math" w:hAnsi="Cambria Math"/>
                          <w:b/>
                          <w:i/>
                        </w:rPr>
                      </m:ctrlPr>
                    </m:dPr>
                    <m:e>
                      <m:acc>
                        <m:accPr>
                          <m:chr m:val="⃗"/>
                          <m:ctrlPr>
                            <w:rPr>
                              <w:rFonts w:ascii="Cambria Math" w:hAnsi="Cambria Math"/>
                              <w:b/>
                              <w:i/>
                            </w:rPr>
                          </m:ctrlPr>
                        </m:accPr>
                        <m:e>
                          <m:r>
                            <m:rPr>
                              <m:sty m:val="b"/>
                            </m:rPr>
                            <w:rPr>
                              <w:rFonts w:ascii="Cambria Math" w:hAnsi="Cambria Math"/>
                            </w:rPr>
                            <m:t>∇</m:t>
                          </m:r>
                        </m:e>
                      </m:acc>
                      <m:r>
                        <m:rPr>
                          <m:sty m:val="bi"/>
                        </m:rPr>
                        <w:rPr>
                          <w:rFonts w:ascii="Cambria Math" w:hAnsi="Cambria Math"/>
                        </w:rPr>
                        <m:t>u</m:t>
                      </m:r>
                    </m:e>
                  </m:d>
                </m:e>
                <m:sup>
                  <m:r>
                    <m:rPr>
                      <m:sty m:val="bi"/>
                    </m:rPr>
                    <w:rPr>
                      <w:rFonts w:ascii="Cambria Math" w:hAnsi="Cambria Math"/>
                    </w:rPr>
                    <m:t>T</m:t>
                  </m:r>
                </m:sup>
              </m:sSup>
              <m:acc>
                <m:accPr>
                  <m:chr m:val="⃗"/>
                  <m:ctrlPr>
                    <w:rPr>
                      <w:rFonts w:ascii="Cambria Math" w:hAnsi="Cambria Math"/>
                      <w:b/>
                      <w:i/>
                    </w:rPr>
                  </m:ctrlPr>
                </m:accPr>
                <m:e>
                  <m:r>
                    <m:rPr>
                      <m:sty m:val="b"/>
                    </m:rPr>
                    <w:rPr>
                      <w:rFonts w:ascii="Cambria Math" w:hAnsi="Cambria Math"/>
                    </w:rPr>
                    <m:t>∇</m:t>
                  </m:r>
                </m:e>
              </m:acc>
              <m:r>
                <m:rPr>
                  <m:sty m:val="bi"/>
                </m:rPr>
                <w:rPr>
                  <w:rFonts w:ascii="Cambria Math" w:hAnsi="Cambria Math"/>
                </w:rPr>
                <m:t>u</m:t>
              </m:r>
            </m:e>
          </m:d>
        </m:oMath>
      </m:oMathPara>
    </w:p>
    <w:p w:rsidR="003C3A3D" w:rsidRDefault="003C3A3D" w:rsidP="003C3A3D">
      <w:pPr>
        <w:pStyle w:val="Caption"/>
        <w:spacing w:before="0"/>
      </w:pPr>
      <w:bookmarkStart w:id="113" w:name="_Ref434512148"/>
      <w:proofErr w:type="gramStart"/>
      <w:r>
        <w:t xml:space="preserve">Equation </w:t>
      </w:r>
      <w:fldSimple w:instr=" STYLEREF 1 \s ">
        <w:r>
          <w:rPr>
            <w:noProof/>
          </w:rPr>
          <w:t>5</w:t>
        </w:r>
      </w:fldSimple>
      <w:r>
        <w:t>.</w:t>
      </w:r>
      <w:proofErr w:type="gramEnd"/>
      <w:r>
        <w:fldChar w:fldCharType="begin"/>
      </w:r>
      <w:r>
        <w:instrText xml:space="preserve"> SEQ Equation \* ARABIC \s 1 </w:instrText>
      </w:r>
      <w:r>
        <w:fldChar w:fldCharType="separate"/>
      </w:r>
      <w:r>
        <w:rPr>
          <w:noProof/>
        </w:rPr>
        <w:t>2</w:t>
      </w:r>
      <w:r>
        <w:fldChar w:fldCharType="end"/>
      </w:r>
      <w:bookmarkEnd w:id="113"/>
    </w:p>
    <w:p w:rsidR="00195BA6" w:rsidRPr="003C3A3D" w:rsidRDefault="00195BA6" w:rsidP="003C3A3D">
      <w:pPr>
        <w:spacing w:line="360" w:lineRule="auto"/>
        <w:rPr>
          <w:rFonts w:eastAsiaTheme="minorEastAsia"/>
        </w:rPr>
      </w:pPr>
      <m:oMathPara>
        <m:oMath>
          <m:r>
            <w:rPr>
              <w:rFonts w:ascii="Cambria Math" w:hAnsi="Cambria Math"/>
            </w:rPr>
            <m:t>σ=</m:t>
          </m:r>
          <m:sSub>
            <m:sSubPr>
              <m:ctrlPr>
                <w:rPr>
                  <w:rFonts w:ascii="Cambria Math" w:hAnsi="Cambria Math"/>
                  <w:i/>
                </w:rPr>
              </m:ctrlPr>
            </m:sSubPr>
            <m:e>
              <m:r>
                <w:rPr>
                  <w:rFonts w:ascii="Cambria Math" w:hAnsi="Cambria Math"/>
                </w:rPr>
                <m:t>σ</m:t>
              </m:r>
            </m:e>
            <m:sub>
              <m:r>
                <w:rPr>
                  <w:rFonts w:ascii="Cambria Math" w:hAnsi="Cambria Math"/>
                </w:rPr>
                <m:t>0</m:t>
              </m:r>
            </m:sub>
          </m:sSub>
          <m:r>
            <w:rPr>
              <w:rFonts w:ascii="Cambria Math" w:hAnsi="Cambria Math"/>
            </w:rPr>
            <m:t>+C</m:t>
          </m:r>
          <m:d>
            <m:dPr>
              <m:ctrlPr>
                <w:rPr>
                  <w:rFonts w:ascii="Cambria Math" w:hAnsi="Cambria Math"/>
                  <w:i/>
                </w:rPr>
              </m:ctrlPr>
            </m:dPr>
            <m:e>
              <m:r>
                <w:rPr>
                  <w:rFonts w:ascii="Cambria Math" w:hAnsi="Cambria Math"/>
                </w:rPr>
                <m:t>ε-</m:t>
              </m:r>
              <m:sSub>
                <m:sSubPr>
                  <m:ctrlPr>
                    <w:rPr>
                      <w:rFonts w:ascii="Cambria Math" w:hAnsi="Cambria Math"/>
                      <w:i/>
                    </w:rPr>
                  </m:ctrlPr>
                </m:sSubPr>
                <m:e>
                  <m:r>
                    <w:rPr>
                      <w:rFonts w:ascii="Cambria Math" w:hAnsi="Cambria Math"/>
                    </w:rPr>
                    <m:t>ε</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th</m:t>
                  </m:r>
                </m:sub>
              </m:sSub>
            </m:e>
          </m:d>
        </m:oMath>
      </m:oMathPara>
    </w:p>
    <w:p w:rsidR="003C3A3D" w:rsidRDefault="003C3A3D" w:rsidP="003C3A3D">
      <w:pPr>
        <w:pStyle w:val="Caption"/>
        <w:spacing w:before="0"/>
      </w:pPr>
      <w:bookmarkStart w:id="114" w:name="_Ref434512153"/>
      <w:proofErr w:type="gramStart"/>
      <w:r>
        <w:t xml:space="preserve">Equation </w:t>
      </w:r>
      <w:fldSimple w:instr=" STYLEREF 1 \s ">
        <w:r>
          <w:rPr>
            <w:noProof/>
          </w:rPr>
          <w:t>5</w:t>
        </w:r>
      </w:fldSimple>
      <w:r>
        <w:t>.</w:t>
      </w:r>
      <w:proofErr w:type="gramEnd"/>
      <w:r>
        <w:fldChar w:fldCharType="begin"/>
      </w:r>
      <w:r>
        <w:instrText xml:space="preserve"> SEQ Equation \* ARABIC \s 1 </w:instrText>
      </w:r>
      <w:r>
        <w:fldChar w:fldCharType="separate"/>
      </w:r>
      <w:r>
        <w:rPr>
          <w:noProof/>
        </w:rPr>
        <w:t>3</w:t>
      </w:r>
      <w:r>
        <w:fldChar w:fldCharType="end"/>
      </w:r>
      <w:bookmarkEnd w:id="114"/>
    </w:p>
    <w:p w:rsidR="00195BA6" w:rsidRPr="003C3A3D" w:rsidRDefault="00945138" w:rsidP="003C3A3D">
      <w:pPr>
        <w:spacing w:line="360" w:lineRule="auto"/>
        <w:rPr>
          <w:rFonts w:eastAsiaTheme="minorEastAsia"/>
        </w:rPr>
      </w:pPr>
      <m:oMathPara>
        <m:oMath>
          <m:acc>
            <m:accPr>
              <m:chr m:val="⃗"/>
              <m:ctrlPr>
                <w:rPr>
                  <w:rFonts w:ascii="Cambria Math" w:hAnsi="Cambria Math"/>
                  <w:b/>
                  <w:i/>
                </w:rPr>
              </m:ctrlPr>
            </m:accPr>
            <m:e>
              <m:r>
                <m:rPr>
                  <m:sty m:val="b"/>
                </m:rPr>
                <w:rPr>
                  <w:rFonts w:ascii="Cambria Math" w:hAnsi="Cambria Math"/>
                </w:rPr>
                <m:t>∇</m:t>
              </m:r>
            </m:e>
          </m:acc>
          <m:r>
            <w:rPr>
              <w:rFonts w:ascii="Cambria Math" w:hAnsi="Cambria Math"/>
            </w:rPr>
            <m:t>σ=Fv</m:t>
          </m:r>
        </m:oMath>
      </m:oMathPara>
    </w:p>
    <w:p w:rsidR="003C3A3D" w:rsidRDefault="003C3A3D" w:rsidP="003C3A3D">
      <w:pPr>
        <w:pStyle w:val="Caption"/>
        <w:spacing w:before="0"/>
      </w:pPr>
      <w:bookmarkStart w:id="115" w:name="_Ref434512117"/>
      <w:proofErr w:type="gramStart"/>
      <w:r>
        <w:t xml:space="preserve">Equation </w:t>
      </w:r>
      <w:fldSimple w:instr=" STYLEREF 1 \s ">
        <w:r>
          <w:rPr>
            <w:noProof/>
          </w:rPr>
          <w:t>5</w:t>
        </w:r>
      </w:fldSimple>
      <w:r>
        <w:t>.</w:t>
      </w:r>
      <w:proofErr w:type="gramEnd"/>
      <w:r>
        <w:fldChar w:fldCharType="begin"/>
      </w:r>
      <w:r>
        <w:instrText xml:space="preserve"> SEQ Equation \* ARABIC \s 1 </w:instrText>
      </w:r>
      <w:r>
        <w:fldChar w:fldCharType="separate"/>
      </w:r>
      <w:r>
        <w:rPr>
          <w:noProof/>
        </w:rPr>
        <w:t>4</w:t>
      </w:r>
      <w:r>
        <w:fldChar w:fldCharType="end"/>
      </w:r>
      <w:bookmarkEnd w:id="115"/>
    </w:p>
    <w:p w:rsidR="00195BA6" w:rsidRDefault="003C3A3D" w:rsidP="00195BA6">
      <w:pPr>
        <w:rPr>
          <w:rFonts w:eastAsiaTheme="minorEastAsia"/>
        </w:rPr>
      </w:pPr>
      <w:r>
        <w:rPr>
          <w:rFonts w:eastAsiaTheme="minorEastAsia"/>
        </w:rPr>
        <w:lastRenderedPageBreak/>
        <w:t xml:space="preserve">Appropriate constraints must be applied to the problem for solution.  In this case, a prescribed displacement in the z direction of zero is given at the bottom of the target endcap.  A thermal convection boundary is applied to the target external surface to the coolant, where the bulk temperature is given by a simple control volume energy balance of the coolant and the given heat transfer coefficients were found to be conservative with respect to </w:t>
      </w:r>
      <w:r w:rsidRPr="003C3A3D">
        <w:rPr>
          <w:rFonts w:eastAsiaTheme="minorEastAsia"/>
        </w:rPr>
        <w:t>Dittus-Boelter</w:t>
      </w:r>
      <w:r>
        <w:rPr>
          <w:rFonts w:eastAsiaTheme="minorEastAsia"/>
        </w:rPr>
        <w:t>.</w:t>
      </w:r>
    </w:p>
    <w:p w:rsidR="003C3A3D" w:rsidRPr="00195BA6" w:rsidRDefault="003C3A3D" w:rsidP="00195BA6">
      <w:pPr>
        <w:rPr>
          <w:rFonts w:eastAsiaTheme="minorEastAsia"/>
        </w:rPr>
      </w:pPr>
    </w:p>
    <w:p w:rsidR="000D290D" w:rsidRDefault="000901DC" w:rsidP="000901DC">
      <w:pPr>
        <w:pStyle w:val="Heading3"/>
      </w:pPr>
      <w:bookmarkStart w:id="116" w:name="_Toc434443923"/>
      <w:r>
        <w:t>Model Inputs</w:t>
      </w:r>
      <w:bookmarkEnd w:id="116"/>
    </w:p>
    <w:p w:rsidR="000901DC" w:rsidRDefault="000901DC" w:rsidP="000901DC">
      <w:r>
        <w:t xml:space="preserve">There are several key model inputs to the target cooling safety analyses models, as listed below.  These are separated into </w:t>
      </w:r>
      <w:r w:rsidR="003C3A3D">
        <w:t>PIE</w:t>
      </w:r>
      <w:r>
        <w:t xml:space="preserve"> data, pellet material property data, target design information, and supporting data from neutron transport calculations.  The PIE data was updated as irradiated targets could be measured, with close attention at shifts in between project phases</w:t>
      </w:r>
      <w:r w:rsidR="003C3A3D">
        <w:t>/designs</w:t>
      </w:r>
      <w:r>
        <w:t>.  The pellet property data has been measured as needed for the safety calculations and conservative data assumed elsewhere</w:t>
      </w:r>
      <w:r w:rsidR="003C3A3D">
        <w:t>, including temperature dependent stress-strain curves</w:t>
      </w:r>
      <w:r>
        <w:t>.  Updating the target design is a continual process but is usually frozen before the safety calculations are performed for each irradiation.  The supporting neutron transport calculations are performed at each phase and repeated as needed to provide input to the target heating calculations.</w:t>
      </w:r>
    </w:p>
    <w:p w:rsidR="000901DC" w:rsidRDefault="000901DC" w:rsidP="000901DC">
      <w:pPr>
        <w:spacing w:before="0" w:after="0"/>
      </w:pPr>
      <w:r>
        <w:t>•</w:t>
      </w:r>
      <w:r>
        <w:tab/>
        <w:t>Post-Irradiation Examination (PIE) results</w:t>
      </w:r>
    </w:p>
    <w:p w:rsidR="000901DC" w:rsidRDefault="000901DC" w:rsidP="000901DC">
      <w:pPr>
        <w:spacing w:before="0" w:after="0"/>
        <w:ind w:left="360"/>
      </w:pPr>
      <w:proofErr w:type="gramStart"/>
      <w:r>
        <w:t>o</w:t>
      </w:r>
      <w:proofErr w:type="gramEnd"/>
      <w:r>
        <w:tab/>
        <w:t>Shrinkage/Swelling vs. burn-up for radial and height dimensions</w:t>
      </w:r>
    </w:p>
    <w:p w:rsidR="000901DC" w:rsidRDefault="000901DC" w:rsidP="000901DC">
      <w:pPr>
        <w:spacing w:before="0" w:after="0"/>
        <w:ind w:left="360"/>
      </w:pPr>
      <w:proofErr w:type="gramStart"/>
      <w:r>
        <w:t>o</w:t>
      </w:r>
      <w:proofErr w:type="gramEnd"/>
      <w:r>
        <w:tab/>
        <w:t>Fission gas release fractions</w:t>
      </w:r>
    </w:p>
    <w:p w:rsidR="000901DC" w:rsidRDefault="000901DC" w:rsidP="000901DC">
      <w:pPr>
        <w:spacing w:before="0" w:after="0"/>
      </w:pPr>
      <w:r>
        <w:t>•</w:t>
      </w:r>
      <w:r>
        <w:tab/>
        <w:t>Temperature- and composition-dependent material property data for the NpO2/Al pellet (and other materials):</w:t>
      </w:r>
    </w:p>
    <w:p w:rsidR="000901DC" w:rsidRDefault="000901DC" w:rsidP="000901DC">
      <w:pPr>
        <w:spacing w:before="0" w:after="0"/>
        <w:ind w:left="360"/>
      </w:pPr>
      <w:proofErr w:type="gramStart"/>
      <w:r>
        <w:t>o</w:t>
      </w:r>
      <w:proofErr w:type="gramEnd"/>
      <w:r>
        <w:tab/>
        <w:t>Thermal expansion coefficient</w:t>
      </w:r>
    </w:p>
    <w:p w:rsidR="000901DC" w:rsidRDefault="000901DC" w:rsidP="000901DC">
      <w:pPr>
        <w:spacing w:before="0" w:after="0"/>
        <w:ind w:left="360"/>
      </w:pPr>
      <w:proofErr w:type="gramStart"/>
      <w:r>
        <w:t>o</w:t>
      </w:r>
      <w:proofErr w:type="gramEnd"/>
      <w:r>
        <w:tab/>
        <w:t>Thermal conductivity</w:t>
      </w:r>
    </w:p>
    <w:p w:rsidR="000901DC" w:rsidRDefault="000901DC" w:rsidP="000901DC">
      <w:pPr>
        <w:spacing w:before="0" w:after="0"/>
        <w:ind w:left="360"/>
      </w:pPr>
      <w:proofErr w:type="gramStart"/>
      <w:r>
        <w:t>o</w:t>
      </w:r>
      <w:proofErr w:type="gramEnd"/>
      <w:r>
        <w:tab/>
        <w:t>Temperature dependent Stress/strain curves (i.e. elastic modulus, yield strength)</w:t>
      </w:r>
    </w:p>
    <w:p w:rsidR="000901DC" w:rsidRDefault="000901DC" w:rsidP="000901DC">
      <w:pPr>
        <w:spacing w:before="0" w:after="0"/>
        <w:ind w:left="360"/>
      </w:pPr>
      <w:proofErr w:type="gramStart"/>
      <w:r>
        <w:lastRenderedPageBreak/>
        <w:t>o</w:t>
      </w:r>
      <w:proofErr w:type="gramEnd"/>
      <w:r>
        <w:tab/>
        <w:t>Density, Poisson’s ratio, etc.</w:t>
      </w:r>
    </w:p>
    <w:p w:rsidR="000901DC" w:rsidRDefault="000901DC" w:rsidP="000901DC">
      <w:pPr>
        <w:spacing w:before="0" w:after="0"/>
      </w:pPr>
      <w:r>
        <w:t>•</w:t>
      </w:r>
      <w:r>
        <w:tab/>
        <w:t>Target Design Drawings and Information</w:t>
      </w:r>
    </w:p>
    <w:p w:rsidR="000901DC" w:rsidRDefault="000901DC" w:rsidP="000901DC">
      <w:pPr>
        <w:spacing w:before="0" w:after="0"/>
      </w:pPr>
      <w:r>
        <w:t>•</w:t>
      </w:r>
      <w:r>
        <w:tab/>
        <w:t>Input heat generation rates, burnup and fission gas production from neutronics calculations</w:t>
      </w:r>
    </w:p>
    <w:p w:rsidR="000901DC" w:rsidRDefault="000901DC" w:rsidP="000901DC">
      <w:pPr>
        <w:spacing w:before="0" w:after="0"/>
      </w:pPr>
    </w:p>
    <w:p w:rsidR="000901DC" w:rsidRDefault="000901DC" w:rsidP="000901DC">
      <w:pPr>
        <w:pStyle w:val="Heading3"/>
      </w:pPr>
      <w:bookmarkStart w:id="117" w:name="_Toc434443924"/>
      <w:r>
        <w:t>Pellet Irradiation Behavior</w:t>
      </w:r>
      <w:bookmarkEnd w:id="117"/>
    </w:p>
    <w:p w:rsidR="000901DC" w:rsidRDefault="000901DC" w:rsidP="000901DC">
      <w:r>
        <w:t>The possibility of significant densification and swelling in the neptunium oxide pellets was discussed prior to the Phase 1 irradiations, however the expectation was that for the production burn-up levels the observed densification of the pellets would be minor and swelling would be the more measurable factor.  While swelling presents a safety consideration in possible breach or failure of the target housing, densification or negative swelling presents a safety consideration as it increases the gap between the pellets and target housing, hence, reducing radial heat transfer, and elevating pellet temperatures near melting.</w:t>
      </w:r>
    </w:p>
    <w:p w:rsidR="000901DC" w:rsidRDefault="000901DC" w:rsidP="000901DC">
      <w:r>
        <w:t>The behavior of the irradiated fuel oxides</w:t>
      </w:r>
      <w:r w:rsidR="003C3A3D">
        <w:t xml:space="preserve"> (typically uranium)</w:t>
      </w:r>
      <w:r>
        <w:t xml:space="preserve"> suspended in an aluminum mixture has been measured</w:t>
      </w:r>
      <w:r w:rsidR="003C3A3D">
        <w:t xml:space="preserve"> in previous experiments, however not for NpO</w:t>
      </w:r>
      <w:r w:rsidR="003C3A3D">
        <w:rPr>
          <w:vertAlign w:val="subscript"/>
        </w:rPr>
        <w:t>2</w:t>
      </w:r>
      <w:r w:rsidR="003C3A3D">
        <w:t xml:space="preserve"> materials</w:t>
      </w:r>
      <w:r>
        <w:t>.</w:t>
      </w:r>
      <w:r w:rsidR="003C3A3D">
        <w:t xml:space="preserve"> </w:t>
      </w:r>
      <w:r>
        <w:t xml:space="preserve"> The experiment results exhibit the general characteristics of densification and swelling as shown in</w:t>
      </w:r>
      <w:r w:rsidR="001A7531">
        <w:t xml:space="preserve"> </w:t>
      </w:r>
      <w:r w:rsidR="001A7531">
        <w:fldChar w:fldCharType="begin"/>
      </w:r>
      <w:r w:rsidR="001A7531">
        <w:instrText xml:space="preserve"> REF _Ref434512668 \h </w:instrText>
      </w:r>
      <w:r w:rsidR="001A7531">
        <w:fldChar w:fldCharType="separate"/>
      </w:r>
      <w:r w:rsidR="001A7531">
        <w:t xml:space="preserve">Figure </w:t>
      </w:r>
      <w:r w:rsidR="001A7531">
        <w:rPr>
          <w:noProof/>
        </w:rPr>
        <w:t>5</w:t>
      </w:r>
      <w:r w:rsidR="001A7531">
        <w:t>.</w:t>
      </w:r>
      <w:r w:rsidR="001A7531">
        <w:rPr>
          <w:noProof/>
        </w:rPr>
        <w:t>1</w:t>
      </w:r>
      <w:r w:rsidR="001A7531">
        <w:fldChar w:fldCharType="end"/>
      </w:r>
      <w:r>
        <w:t>.  Fabrication void volumes experience a radiation-enhanced sintering which reduces the overall volume of the pellets for the early irradiation periods.  Subsequently, the swelling due to fission gas and fission product release dominate the irradiation behavior as the reduction in void volume fal</w:t>
      </w:r>
      <w:r w:rsidR="001A7531">
        <w:t>ls off.  T</w:t>
      </w:r>
      <w:r>
        <w:t xml:space="preserve">he irradiation behavior, as measured by the pellet dimensional changes in the PIE results, has been observed in the time period after maximum densities and swelling due to fission products is recovering the negative volume change.  </w:t>
      </w:r>
      <w:r w:rsidR="001A7531">
        <w:t xml:space="preserve">Given input PIE data, this behavior may be modeled using burnup-dependent correlations for densification and swelling which both make up the total volumetric irradiation change (see </w:t>
      </w:r>
      <w:r w:rsidR="001A7531">
        <w:fldChar w:fldCharType="begin"/>
      </w:r>
      <w:r w:rsidR="001A7531">
        <w:instrText xml:space="preserve"> REF _Ref434512970 \h </w:instrText>
      </w:r>
      <w:r w:rsidR="001A7531">
        <w:fldChar w:fldCharType="separate"/>
      </w:r>
      <w:r w:rsidR="001A7531">
        <w:t xml:space="preserve">Equation </w:t>
      </w:r>
      <w:r w:rsidR="001A7531">
        <w:rPr>
          <w:noProof/>
        </w:rPr>
        <w:t>5</w:t>
      </w:r>
      <w:r w:rsidR="001A7531">
        <w:t>.</w:t>
      </w:r>
      <w:r w:rsidR="001A7531">
        <w:rPr>
          <w:noProof/>
        </w:rPr>
        <w:t>5</w:t>
      </w:r>
      <w:r w:rsidR="001A7531">
        <w:fldChar w:fldCharType="end"/>
      </w:r>
      <w:r w:rsidR="001A7531">
        <w:t>-</w:t>
      </w:r>
      <w:r w:rsidR="001A7531">
        <w:fldChar w:fldCharType="begin"/>
      </w:r>
      <w:r w:rsidR="001A7531">
        <w:instrText xml:space="preserve"> REF _Ref434512974 \h </w:instrText>
      </w:r>
      <w:r w:rsidR="001A7531">
        <w:fldChar w:fldCharType="separate"/>
      </w:r>
      <w:r w:rsidR="001A7531">
        <w:t xml:space="preserve">Equation </w:t>
      </w:r>
      <w:r w:rsidR="001A7531">
        <w:rPr>
          <w:noProof/>
        </w:rPr>
        <w:t>5</w:t>
      </w:r>
      <w:r w:rsidR="001A7531">
        <w:t>.</w:t>
      </w:r>
      <w:r w:rsidR="001A7531">
        <w:rPr>
          <w:noProof/>
        </w:rPr>
        <w:t>7</w:t>
      </w:r>
      <w:r w:rsidR="001A7531">
        <w:fldChar w:fldCharType="end"/>
      </w:r>
      <w:r w:rsidR="001A7531">
        <w:t>).</w:t>
      </w:r>
    </w:p>
    <w:p w:rsidR="000901DC" w:rsidRDefault="000901DC" w:rsidP="006049D1">
      <w:pPr>
        <w:ind w:firstLine="0"/>
        <w:jc w:val="center"/>
      </w:pPr>
      <w:r w:rsidRPr="00085445">
        <w:rPr>
          <w:rFonts w:eastAsia="Times New Roman" w:cs="Times New Roman"/>
          <w:noProof/>
          <w:sz w:val="20"/>
          <w:szCs w:val="24"/>
        </w:rPr>
        <w:lastRenderedPageBreak/>
        <w:drawing>
          <wp:inline distT="0" distB="0" distL="0" distR="0" wp14:anchorId="5B851B4F" wp14:editId="1C759D23">
            <wp:extent cx="5117202" cy="2846717"/>
            <wp:effectExtent l="0" t="0" r="0" b="0"/>
            <wp:docPr id="10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121117" cy="2848895"/>
                    </a:xfrm>
                    <a:prstGeom prst="rect">
                      <a:avLst/>
                    </a:prstGeom>
                  </pic:spPr>
                </pic:pic>
              </a:graphicData>
            </a:graphic>
          </wp:inline>
        </w:drawing>
      </w:r>
    </w:p>
    <w:p w:rsidR="001A7531" w:rsidRPr="00B65FE5" w:rsidRDefault="001A7531" w:rsidP="001A7531">
      <w:pPr>
        <w:pStyle w:val="Caption"/>
        <w:spacing w:before="0" w:line="360" w:lineRule="auto"/>
      </w:pPr>
      <w:bookmarkStart w:id="118" w:name="_Ref434512668"/>
      <w:bookmarkStart w:id="119" w:name="_Ref434512649"/>
      <w:proofErr w:type="gramStart"/>
      <w:r>
        <w:t xml:space="preserve">Figure </w:t>
      </w:r>
      <w:fldSimple w:instr=" STYLEREF 1 \s ">
        <w:r>
          <w:rPr>
            <w:noProof/>
          </w:rPr>
          <w:t>5</w:t>
        </w:r>
      </w:fldSimple>
      <w:r>
        <w:t>.</w:t>
      </w:r>
      <w:proofErr w:type="gramEnd"/>
      <w:r w:rsidR="008A5039">
        <w:fldChar w:fldCharType="begin"/>
      </w:r>
      <w:r w:rsidR="008A5039">
        <w:instrText xml:space="preserve"> SEQ Figure \* ARABIC \s 1 </w:instrText>
      </w:r>
      <w:r w:rsidR="008A5039">
        <w:fldChar w:fldCharType="separate"/>
      </w:r>
      <w:r>
        <w:rPr>
          <w:noProof/>
        </w:rPr>
        <w:t>1</w:t>
      </w:r>
      <w:r w:rsidR="008A5039">
        <w:rPr>
          <w:noProof/>
        </w:rPr>
        <w:fldChar w:fldCharType="end"/>
      </w:r>
      <w:bookmarkEnd w:id="118"/>
      <w:r w:rsidRPr="00157D3D">
        <w:t xml:space="preserve">.  </w:t>
      </w:r>
      <w:r>
        <w:t>Pellet dimensional behavior as a function of burnup.</w:t>
      </w:r>
      <w:bookmarkEnd w:id="119"/>
    </w:p>
    <w:p w:rsidR="001A7531" w:rsidRPr="001A7531" w:rsidRDefault="00945138" w:rsidP="001A7531">
      <w:pPr>
        <w:ind w:firstLine="0"/>
        <w:jc w:val="center"/>
      </w:pPr>
      <m:oMathPara>
        <m:oMathParaPr>
          <m:jc m:val="centerGroup"/>
        </m:oMathParaPr>
        <m:oMath>
          <m:sSub>
            <m:sSubPr>
              <m:ctrlPr>
                <w:rPr>
                  <w:rFonts w:ascii="Cambria Math" w:hAnsi="Cambria Math"/>
                  <w:i/>
                  <w:iCs/>
                </w:rPr>
              </m:ctrlPr>
            </m:sSubPr>
            <m:e>
              <m:r>
                <w:rPr>
                  <w:rFonts w:ascii="Cambria Math" w:hAnsi="Cambria Math"/>
                </w:rPr>
                <m:t>∆V</m:t>
              </m:r>
            </m:e>
            <m:sub>
              <m:r>
                <w:rPr>
                  <w:rFonts w:ascii="Cambria Math" w:hAnsi="Cambria Math"/>
                </w:rPr>
                <m:t>swell.</m:t>
              </m:r>
            </m:sub>
          </m:sSub>
          <m:r>
            <w:rPr>
              <w:rFonts w:ascii="Cambria Math" w:hAnsi="Cambria Math"/>
            </w:rPr>
            <m:t>=α*BU</m:t>
          </m:r>
        </m:oMath>
      </m:oMathPara>
    </w:p>
    <w:p w:rsidR="001A7531" w:rsidRDefault="001A7531" w:rsidP="001A7531">
      <w:pPr>
        <w:pStyle w:val="Caption"/>
        <w:spacing w:before="0"/>
      </w:pPr>
      <w:bookmarkStart w:id="120" w:name="_Ref434512970"/>
      <w:proofErr w:type="gramStart"/>
      <w:r>
        <w:t xml:space="preserve">Equation </w:t>
      </w:r>
      <w:fldSimple w:instr=" STYLEREF 1 \s ">
        <w:r>
          <w:rPr>
            <w:noProof/>
          </w:rPr>
          <w:t>5</w:t>
        </w:r>
      </w:fldSimple>
      <w:r>
        <w:t>.</w:t>
      </w:r>
      <w:proofErr w:type="gramEnd"/>
      <w:r w:rsidR="008A5039">
        <w:fldChar w:fldCharType="begin"/>
      </w:r>
      <w:r w:rsidR="008A5039">
        <w:instrText xml:space="preserve"> SEQ Equation \* ARABIC \s 1 </w:instrText>
      </w:r>
      <w:r w:rsidR="008A5039">
        <w:fldChar w:fldCharType="separate"/>
      </w:r>
      <w:r>
        <w:rPr>
          <w:noProof/>
        </w:rPr>
        <w:t>5</w:t>
      </w:r>
      <w:r w:rsidR="008A5039">
        <w:rPr>
          <w:noProof/>
        </w:rPr>
        <w:fldChar w:fldCharType="end"/>
      </w:r>
      <w:bookmarkEnd w:id="120"/>
    </w:p>
    <w:p w:rsidR="000901DC" w:rsidRDefault="00945138" w:rsidP="006049D1">
      <w:pPr>
        <w:ind w:firstLine="0"/>
        <w:jc w:val="center"/>
      </w:pPr>
      <m:oMathPara>
        <m:oMath>
          <m:sSub>
            <m:sSubPr>
              <m:ctrlPr>
                <w:rPr>
                  <w:rFonts w:ascii="Cambria Math" w:hAnsi="Cambria Math"/>
                  <w:i/>
                  <w:iCs/>
                </w:rPr>
              </m:ctrlPr>
            </m:sSubPr>
            <m:e>
              <m:r>
                <w:rPr>
                  <w:rFonts w:ascii="Cambria Math" w:hAnsi="Cambria Math"/>
                </w:rPr>
                <m:t>∆V</m:t>
              </m:r>
            </m:e>
            <m:sub>
              <m:r>
                <w:rPr>
                  <w:rFonts w:ascii="Cambria Math" w:hAnsi="Cambria Math"/>
                </w:rPr>
                <m:t>dens.</m:t>
              </m:r>
            </m:sub>
          </m:sSub>
          <m:r>
            <w:rPr>
              <w:rFonts w:ascii="Cambria Math" w:hAnsi="Cambria Math"/>
            </w:rPr>
            <m:t>=</m:t>
          </m:r>
          <m:sSub>
            <m:sSubPr>
              <m:ctrlPr>
                <w:rPr>
                  <w:rFonts w:ascii="Cambria Math" w:hAnsi="Cambria Math"/>
                  <w:i/>
                  <w:iCs/>
                </w:rPr>
              </m:ctrlPr>
            </m:sSubPr>
            <m:e>
              <m:r>
                <w:rPr>
                  <w:rFonts w:ascii="Cambria Math" w:hAnsi="Cambria Math"/>
                </w:rPr>
                <m:t>P</m:t>
              </m:r>
            </m:e>
            <m:sub>
              <m:r>
                <w:rPr>
                  <w:rFonts w:ascii="Cambria Math" w:hAnsi="Cambria Math"/>
                </w:rPr>
                <m:t>0</m:t>
              </m:r>
            </m:sub>
          </m:sSub>
          <m:d>
            <m:dPr>
              <m:ctrlPr>
                <w:rPr>
                  <w:rFonts w:ascii="Cambria Math" w:hAnsi="Cambria Math"/>
                  <w:i/>
                  <w:iCs/>
                </w:rPr>
              </m:ctrlPr>
            </m:dPr>
            <m:e>
              <m:sSup>
                <m:sSupPr>
                  <m:ctrlPr>
                    <w:rPr>
                      <w:rFonts w:ascii="Cambria Math" w:hAnsi="Cambria Math"/>
                      <w:i/>
                      <w:iCs/>
                    </w:rPr>
                  </m:ctrlPr>
                </m:sSupPr>
                <m:e>
                  <m:r>
                    <w:rPr>
                      <w:rFonts w:ascii="Cambria Math" w:hAnsi="Cambria Math"/>
                    </w:rPr>
                    <m:t>e</m:t>
                  </m:r>
                </m:e>
                <m:sup>
                  <m:r>
                    <w:rPr>
                      <w:rFonts w:ascii="Cambria Math" w:hAnsi="Cambria Math"/>
                    </w:rPr>
                    <m:t>-β*BU</m:t>
                  </m:r>
                </m:sup>
              </m:sSup>
              <m:r>
                <w:rPr>
                  <w:rFonts w:ascii="Cambria Math" w:hAnsi="Cambria Math"/>
                </w:rPr>
                <m:t>-1</m:t>
              </m:r>
            </m:e>
          </m:d>
        </m:oMath>
      </m:oMathPara>
    </w:p>
    <w:p w:rsidR="001A7531" w:rsidRDefault="001A7531" w:rsidP="001A7531">
      <w:pPr>
        <w:pStyle w:val="Caption"/>
        <w:spacing w:before="0"/>
      </w:pPr>
      <w:proofErr w:type="gramStart"/>
      <w:r>
        <w:t xml:space="preserve">Equation </w:t>
      </w:r>
      <w:fldSimple w:instr=" STYLEREF 1 \s ">
        <w:r>
          <w:rPr>
            <w:noProof/>
          </w:rPr>
          <w:t>5</w:t>
        </w:r>
      </w:fldSimple>
      <w:r>
        <w:t>.</w:t>
      </w:r>
      <w:proofErr w:type="gramEnd"/>
      <w:r>
        <w:fldChar w:fldCharType="begin"/>
      </w:r>
      <w:r>
        <w:instrText xml:space="preserve"> SEQ Equation \* ARABIC \s 1 </w:instrText>
      </w:r>
      <w:r>
        <w:fldChar w:fldCharType="separate"/>
      </w:r>
      <w:r>
        <w:rPr>
          <w:noProof/>
        </w:rPr>
        <w:t>6</w:t>
      </w:r>
      <w:r>
        <w:fldChar w:fldCharType="end"/>
      </w:r>
    </w:p>
    <w:p w:rsidR="000901DC" w:rsidRPr="001A7531" w:rsidRDefault="00945138" w:rsidP="000901DC">
      <w:pPr>
        <w:jc w:val="center"/>
        <w:rPr>
          <w:rFonts w:eastAsiaTheme="minorEastAsia"/>
          <w:iCs/>
        </w:rPr>
      </w:pPr>
      <m:oMathPara>
        <m:oMath>
          <m:sSub>
            <m:sSubPr>
              <m:ctrlPr>
                <w:rPr>
                  <w:rFonts w:ascii="Cambria Math" w:hAnsi="Cambria Math"/>
                  <w:i/>
                  <w:iCs/>
                </w:rPr>
              </m:ctrlPr>
            </m:sSubPr>
            <m:e>
              <m:r>
                <w:rPr>
                  <w:rFonts w:ascii="Cambria Math" w:hAnsi="Cambria Math"/>
                </w:rPr>
                <m:t>∆V</m:t>
              </m:r>
            </m:e>
            <m:sub>
              <m:r>
                <w:rPr>
                  <w:rFonts w:ascii="Cambria Math" w:hAnsi="Cambria Math"/>
                </w:rPr>
                <m:t>total</m:t>
              </m:r>
            </m:sub>
          </m:sSub>
          <m:r>
            <w:rPr>
              <w:rFonts w:ascii="Cambria Math" w:hAnsi="Cambria Math"/>
            </w:rPr>
            <m:t>=</m:t>
          </m:r>
          <m:sSub>
            <m:sSubPr>
              <m:ctrlPr>
                <w:rPr>
                  <w:rFonts w:ascii="Cambria Math" w:hAnsi="Cambria Math"/>
                  <w:i/>
                  <w:iCs/>
                </w:rPr>
              </m:ctrlPr>
            </m:sSubPr>
            <m:e>
              <m:r>
                <w:rPr>
                  <w:rFonts w:ascii="Cambria Math" w:hAnsi="Cambria Math"/>
                </w:rPr>
                <m:t>∆V</m:t>
              </m:r>
            </m:e>
            <m:sub>
              <m:r>
                <w:rPr>
                  <w:rFonts w:ascii="Cambria Math" w:hAnsi="Cambria Math"/>
                </w:rPr>
                <m:t>dens.</m:t>
              </m:r>
            </m:sub>
          </m:sSub>
          <m:r>
            <m:rPr>
              <m:sty m:val="p"/>
            </m:rPr>
            <w:rPr>
              <w:rFonts w:ascii="Cambria Math" w:hAnsi="Cambria Math"/>
            </w:rPr>
            <m:t>+</m:t>
          </m:r>
          <m:sSub>
            <m:sSubPr>
              <m:ctrlPr>
                <w:rPr>
                  <w:rFonts w:ascii="Cambria Math" w:hAnsi="Cambria Math"/>
                  <w:i/>
                  <w:iCs/>
                </w:rPr>
              </m:ctrlPr>
            </m:sSubPr>
            <m:e>
              <m:r>
                <w:rPr>
                  <w:rFonts w:ascii="Cambria Math" w:hAnsi="Cambria Math"/>
                </w:rPr>
                <m:t>∆V</m:t>
              </m:r>
            </m:e>
            <m:sub>
              <m:r>
                <w:rPr>
                  <w:rFonts w:ascii="Cambria Math" w:hAnsi="Cambria Math"/>
                </w:rPr>
                <m:t>swell.</m:t>
              </m:r>
            </m:sub>
          </m:sSub>
        </m:oMath>
      </m:oMathPara>
    </w:p>
    <w:p w:rsidR="001A7531" w:rsidRDefault="001A7531" w:rsidP="001A7531">
      <w:pPr>
        <w:pStyle w:val="Caption"/>
        <w:spacing w:before="0"/>
      </w:pPr>
      <w:bookmarkStart w:id="121" w:name="_Ref434512974"/>
      <w:proofErr w:type="gramStart"/>
      <w:r>
        <w:t xml:space="preserve">Equation </w:t>
      </w:r>
      <w:fldSimple w:instr=" STYLEREF 1 \s ">
        <w:r>
          <w:rPr>
            <w:noProof/>
          </w:rPr>
          <w:t>5</w:t>
        </w:r>
      </w:fldSimple>
      <w:r>
        <w:t>.</w:t>
      </w:r>
      <w:proofErr w:type="gramEnd"/>
      <w:r>
        <w:fldChar w:fldCharType="begin"/>
      </w:r>
      <w:r>
        <w:instrText xml:space="preserve"> SEQ Equation \* ARABIC \s 1 </w:instrText>
      </w:r>
      <w:r>
        <w:fldChar w:fldCharType="separate"/>
      </w:r>
      <w:r>
        <w:rPr>
          <w:noProof/>
        </w:rPr>
        <w:t>7</w:t>
      </w:r>
      <w:r>
        <w:fldChar w:fldCharType="end"/>
      </w:r>
      <w:bookmarkEnd w:id="121"/>
    </w:p>
    <w:p w:rsidR="001A7531" w:rsidRDefault="001A7531" w:rsidP="000901DC">
      <w:pPr>
        <w:jc w:val="center"/>
      </w:pPr>
    </w:p>
    <w:p w:rsidR="000901DC" w:rsidRDefault="00E56383" w:rsidP="00E56383">
      <w:pPr>
        <w:pStyle w:val="Heading3"/>
      </w:pPr>
      <w:bookmarkStart w:id="122" w:name="_Toc434443925"/>
      <w:r>
        <w:t>Contact/Gas-Gap Conductance</w:t>
      </w:r>
      <w:bookmarkEnd w:id="122"/>
    </w:p>
    <w:p w:rsidR="006049D1" w:rsidRDefault="006049D1" w:rsidP="006049D1">
      <w:r>
        <w:t>Contact is modeled in COMSOL by the interface between a contact “pair” feature of a destination surface and source surface, where destination may not penetrate the source domain.  Contact problems are modeled either using a penalty method or augmented Lagrangian method, the latter of which is a recent addition that provides a more robust solution but with greater difficulty in convergence and is utilized in the models for which it was available.</w:t>
      </w:r>
    </w:p>
    <w:p w:rsidR="00E56383" w:rsidRDefault="00E56383" w:rsidP="00E56383">
      <w:r>
        <w:lastRenderedPageBreak/>
        <w:t>Peak pellet temperatures</w:t>
      </w:r>
      <w:r w:rsidR="006049D1">
        <w:t xml:space="preserve"> in the target</w:t>
      </w:r>
      <w:r>
        <w:t xml:space="preserve"> are driven by the heat transfer in the radial gap between the NpO2 pellets and target cladding.  The gas gap between the neptunium oxide pellets and aluminum target housing is the location of the largest temperature gradient in the target and thus an important phenomenon to quantify when calculating the centerline (hottest) pellet temperatures.  The densification </w:t>
      </w:r>
      <w:r w:rsidR="001A7531">
        <w:t>or shrinkage of the pellets has</w:t>
      </w:r>
      <w:r>
        <w:t xml:space="preserve"> made this effect more pronounced by enlarging the gap and</w:t>
      </w:r>
      <w:r w:rsidR="00355E08">
        <w:t xml:space="preserve"> increasing pellet temperatures, as can be seen </w:t>
      </w:r>
      <w:r w:rsidR="00355E08">
        <w:fldChar w:fldCharType="begin"/>
      </w:r>
      <w:r w:rsidR="00355E08">
        <w:instrText xml:space="preserve"> REF _Ref434513485 \h </w:instrText>
      </w:r>
      <w:r w:rsidR="00355E08">
        <w:fldChar w:fldCharType="separate"/>
      </w:r>
      <w:r w:rsidR="00355E08">
        <w:t xml:space="preserve">Figure </w:t>
      </w:r>
      <w:r w:rsidR="00355E08">
        <w:rPr>
          <w:noProof/>
        </w:rPr>
        <w:t>5</w:t>
      </w:r>
      <w:r w:rsidR="00355E08">
        <w:t>.</w:t>
      </w:r>
      <w:r w:rsidR="00355E08">
        <w:rPr>
          <w:noProof/>
        </w:rPr>
        <w:t>2</w:t>
      </w:r>
      <w:r w:rsidR="00355E08" w:rsidRPr="00157D3D">
        <w:t xml:space="preserve">.  </w:t>
      </w:r>
      <w:r w:rsidR="00355E08">
        <w:t>Pellet dimensional behavior as a function of burnup</w:t>
      </w:r>
      <w:proofErr w:type="gramStart"/>
      <w:r w:rsidR="00355E08">
        <w:t>.</w:t>
      </w:r>
      <w:proofErr w:type="gramEnd"/>
      <w:r w:rsidR="00355E08">
        <w:fldChar w:fldCharType="end"/>
      </w:r>
      <w:r w:rsidR="00355E08">
        <w:t>.</w:t>
      </w:r>
    </w:p>
    <w:p w:rsidR="00E56383" w:rsidRDefault="00E56383" w:rsidP="00E56383">
      <w:r>
        <w:t xml:space="preserve">The heat transfer between the two surfaces consists primarily of two effects: solid spot contact conductance and the gas gap conductance as well as a negligible radiation heat transfer term.  The contact conductance is negligible when surfaces are not in contact, but nevertheless, is accounted for in the analysis in case some contact is made.  The gas heat transfer is affected by the gas conductivity (which is strongly affected by the mixture of fission gases), the separation distance (which is strongly affected by the dimensional irradiation behavior), and gap jump terms that account for the inefficient heat transfer between gas particles and the solid surface.  The </w:t>
      </w:r>
      <w:r w:rsidR="001A7531">
        <w:t>equations for the gap heat transfer coefficient</w:t>
      </w:r>
      <w:r w:rsidR="00355E08">
        <w:t>s, h,</w:t>
      </w:r>
      <w:r w:rsidR="001A7531">
        <w:t xml:space="preserve"> are shown below </w:t>
      </w:r>
      <w:r w:rsidR="001A7531">
        <w:fldChar w:fldCharType="begin"/>
      </w:r>
      <w:r w:rsidR="001A7531">
        <w:instrText xml:space="preserve"> REF _Ref434513138 \r \h </w:instrText>
      </w:r>
      <w:r w:rsidR="001A7531">
        <w:fldChar w:fldCharType="separate"/>
      </w:r>
      <w:r w:rsidR="001A7531">
        <w:t>[73]</w:t>
      </w:r>
      <w:r w:rsidR="001A7531">
        <w:fldChar w:fldCharType="end"/>
      </w:r>
      <w:r>
        <w:t>:</w:t>
      </w:r>
    </w:p>
    <w:p w:rsidR="00E56383" w:rsidRPr="001A7531" w:rsidRDefault="00945138" w:rsidP="00E56383">
      <w:pPr>
        <w:rPr>
          <w:rFonts w:eastAsiaTheme="minorEastAsia"/>
        </w:rPr>
      </w:pPr>
      <m:oMathPara>
        <m:oMath>
          <m:sSub>
            <m:sSubPr>
              <m:ctrlPr>
                <w:rPr>
                  <w:rFonts w:ascii="Cambria Math" w:hAnsi="Cambria Math"/>
                  <w:i/>
                </w:rPr>
              </m:ctrlPr>
            </m:sSubPr>
            <m:e>
              <m:r>
                <w:rPr>
                  <w:rFonts w:ascii="Cambria Math" w:hAnsi="Cambria Math"/>
                </w:rPr>
                <m:t>h</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r</m:t>
              </m:r>
            </m:sub>
          </m:sSub>
        </m:oMath>
      </m:oMathPara>
    </w:p>
    <w:p w:rsidR="001A7531" w:rsidRDefault="001A7531" w:rsidP="001A7531">
      <w:pPr>
        <w:pStyle w:val="Caption"/>
        <w:spacing w:before="0"/>
      </w:pPr>
      <w:proofErr w:type="gramStart"/>
      <w:r>
        <w:t xml:space="preserve">Equation </w:t>
      </w:r>
      <w:fldSimple w:instr=" STYLEREF 1 \s ">
        <w:r>
          <w:rPr>
            <w:noProof/>
          </w:rPr>
          <w:t>5</w:t>
        </w:r>
      </w:fldSimple>
      <w:r>
        <w:t>.</w:t>
      </w:r>
      <w:proofErr w:type="gramEnd"/>
      <w:r>
        <w:fldChar w:fldCharType="begin"/>
      </w:r>
      <w:r>
        <w:instrText xml:space="preserve"> SEQ Equation \* ARABIC \s 1 </w:instrText>
      </w:r>
      <w:r>
        <w:fldChar w:fldCharType="separate"/>
      </w:r>
      <w:r>
        <w:rPr>
          <w:noProof/>
        </w:rPr>
        <w:t>7</w:t>
      </w:r>
      <w:r>
        <w:fldChar w:fldCharType="end"/>
      </w:r>
    </w:p>
    <w:p w:rsidR="00E56383" w:rsidRPr="001A7531" w:rsidRDefault="00945138" w:rsidP="00E56383">
      <w:pPr>
        <w:spacing w:before="240" w:after="240"/>
        <w:rPr>
          <w:rFonts w:eastAsiaTheme="minorEastAsia"/>
        </w:rPr>
      </w:pPr>
      <m:oMathPara>
        <m:oMathParaPr>
          <m:jc m:val="center"/>
        </m:oMathParaPr>
        <m:oMath>
          <m:sSub>
            <m:sSubPr>
              <m:ctrlPr>
                <w:rPr>
                  <w:rFonts w:ascii="Cambria Math" w:hAnsi="Cambria Math"/>
                  <w:i/>
                </w:rPr>
              </m:ctrlPr>
            </m:sSubPr>
            <m:e>
              <m:r>
                <w:rPr>
                  <w:rFonts w:ascii="Cambria Math" w:hAnsi="Cambria Math"/>
                </w:rPr>
                <m:t>h</m:t>
              </m:r>
            </m:e>
            <m:sub>
              <m:r>
                <w:rPr>
                  <w:rFonts w:ascii="Cambria Math" w:hAnsi="Cambria Math"/>
                </w:rPr>
                <m:t>g</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g</m:t>
                  </m:r>
                </m:sub>
              </m:sSub>
            </m:num>
            <m:den>
              <m:r>
                <w:rPr>
                  <w:rFonts w:ascii="Cambria Math" w:hAnsi="Cambria Math"/>
                </w:rPr>
                <m:t>δ+</m:t>
              </m:r>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den>
          </m:f>
        </m:oMath>
      </m:oMathPara>
    </w:p>
    <w:p w:rsidR="001A7531" w:rsidRDefault="001A7531" w:rsidP="001A7531">
      <w:pPr>
        <w:pStyle w:val="Caption"/>
        <w:spacing w:before="0"/>
      </w:pPr>
      <w:proofErr w:type="gramStart"/>
      <w:r>
        <w:t xml:space="preserve">Equation </w:t>
      </w:r>
      <w:fldSimple w:instr=" STYLEREF 1 \s ">
        <w:r>
          <w:rPr>
            <w:noProof/>
          </w:rPr>
          <w:t>5</w:t>
        </w:r>
      </w:fldSimple>
      <w:r>
        <w:t>.</w:t>
      </w:r>
      <w:proofErr w:type="gramEnd"/>
      <w:r>
        <w:fldChar w:fldCharType="begin"/>
      </w:r>
      <w:r>
        <w:instrText xml:space="preserve"> SEQ Equation \* ARABIC \s 1 </w:instrText>
      </w:r>
      <w:r>
        <w:fldChar w:fldCharType="separate"/>
      </w:r>
      <w:r>
        <w:rPr>
          <w:noProof/>
        </w:rPr>
        <w:t>7</w:t>
      </w:r>
      <w:r>
        <w:fldChar w:fldCharType="end"/>
      </w:r>
    </w:p>
    <w:p w:rsidR="005E0B3D" w:rsidRPr="001A7531" w:rsidRDefault="005E0B3D" w:rsidP="005E0B3D">
      <w:pPr>
        <w:jc w:val="center"/>
        <w:rPr>
          <w:rFonts w:eastAsiaTheme="minorEastAsia"/>
        </w:rPr>
      </w:pPr>
      <m:oMathPara>
        <m:oMath>
          <m:r>
            <w:rPr>
              <w:rFonts w:ascii="Cambria Math" w:hAnsi="Cambria Math"/>
            </w:rPr>
            <m:t>g=</m:t>
          </m:r>
          <m:d>
            <m:dPr>
              <m:begChr m:val="["/>
              <m:endChr m:val="]"/>
              <m:ctrlPr>
                <w:rPr>
                  <w:rFonts w:ascii="Cambria Math" w:hAnsi="Cambria Math"/>
                  <w:i/>
                </w:rPr>
              </m:ctrlPr>
            </m:dPr>
            <m:e>
              <m:f>
                <m:fPr>
                  <m:type m:val="lin"/>
                  <m:ctrlPr>
                    <w:rPr>
                      <w:rFonts w:ascii="Cambria Math" w:hAnsi="Cambria Math"/>
                      <w:i/>
                    </w:rPr>
                  </m:ctrlPr>
                </m:fPr>
                <m:num>
                  <m:d>
                    <m:dPr>
                      <m:ctrlPr>
                        <w:rPr>
                          <w:rFonts w:ascii="Cambria Math" w:hAnsi="Cambria Math"/>
                          <w:i/>
                        </w:rPr>
                      </m:ctrlPr>
                    </m:dPr>
                    <m:e>
                      <m:r>
                        <w:rPr>
                          <w:rFonts w:ascii="Cambria Math" w:hAnsi="Cambria Math"/>
                        </w:rPr>
                        <m:t>2-α</m:t>
                      </m:r>
                    </m:e>
                  </m:d>
                </m:num>
                <m:den>
                  <m:r>
                    <w:rPr>
                      <w:rFonts w:ascii="Cambria Math" w:hAnsi="Cambria Math"/>
                    </w:rPr>
                    <m:t>α</m:t>
                  </m:r>
                </m:den>
              </m:f>
            </m:e>
          </m:d>
          <m:d>
            <m:dPr>
              <m:begChr m:val="["/>
              <m:endChr m:val="]"/>
              <m:ctrlPr>
                <w:rPr>
                  <w:rFonts w:ascii="Cambria Math" w:hAnsi="Cambria Math"/>
                  <w:i/>
                </w:rPr>
              </m:ctrlPr>
            </m:dPr>
            <m:e>
              <m:f>
                <m:fPr>
                  <m:type m:val="lin"/>
                  <m:ctrlPr>
                    <w:rPr>
                      <w:rFonts w:ascii="Cambria Math" w:hAnsi="Cambria Math"/>
                      <w:i/>
                    </w:rPr>
                  </m:ctrlPr>
                </m:fPr>
                <m:num>
                  <m:r>
                    <w:rPr>
                      <w:rFonts w:ascii="Cambria Math" w:hAnsi="Cambria Math"/>
                    </w:rPr>
                    <m:t>2</m:t>
                  </m:r>
                </m:num>
                <m:den>
                  <m:d>
                    <m:dPr>
                      <m:ctrlPr>
                        <w:rPr>
                          <w:rFonts w:ascii="Cambria Math" w:hAnsi="Cambria Math"/>
                          <w:i/>
                        </w:rPr>
                      </m:ctrlPr>
                    </m:dPr>
                    <m:e>
                      <m:r>
                        <w:rPr>
                          <w:rFonts w:ascii="Cambria Math" w:hAnsi="Cambria Math"/>
                        </w:rPr>
                        <m:t>γ+1</m:t>
                      </m:r>
                    </m:e>
                  </m:d>
                </m:den>
              </m:f>
            </m:e>
          </m:d>
          <m:d>
            <m:dPr>
              <m:begChr m:val="["/>
              <m:endChr m:val="]"/>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g</m:t>
                      </m:r>
                    </m:sub>
                  </m:sSub>
                </m:num>
                <m:den>
                  <m:d>
                    <m:dPr>
                      <m:ctrlPr>
                        <w:rPr>
                          <w:rFonts w:ascii="Cambria Math" w:hAnsi="Cambria Math"/>
                          <w:i/>
                        </w:rPr>
                      </m:ctrlPr>
                    </m:dPr>
                    <m:e>
                      <m:r>
                        <w:rPr>
                          <w:rFonts w:ascii="Cambria Math" w:hAnsi="Cambria Math"/>
                        </w:rPr>
                        <m:t>μ</m:t>
                      </m:r>
                      <m:sSub>
                        <m:sSubPr>
                          <m:ctrlPr>
                            <w:rPr>
                              <w:rFonts w:ascii="Cambria Math" w:hAnsi="Cambria Math"/>
                              <w:i/>
                            </w:rPr>
                          </m:ctrlPr>
                        </m:sSubPr>
                        <m:e>
                          <m:r>
                            <w:rPr>
                              <w:rFonts w:ascii="Cambria Math" w:hAnsi="Cambria Math"/>
                            </w:rPr>
                            <m:t>C</m:t>
                          </m:r>
                        </m:e>
                        <m:sub>
                          <m:r>
                            <w:rPr>
                              <w:rFonts w:ascii="Cambria Math" w:hAnsi="Cambria Math"/>
                            </w:rPr>
                            <m:t>v</m:t>
                          </m:r>
                        </m:sub>
                      </m:sSub>
                    </m:e>
                  </m:d>
                </m:den>
              </m:f>
            </m:e>
          </m:d>
          <m:r>
            <w:rPr>
              <w:rFonts w:ascii="Cambria Math" w:hAnsi="Cambria Math"/>
            </w:rPr>
            <m:t>λ=</m:t>
          </m:r>
          <m:d>
            <m:dPr>
              <m:begChr m:val="["/>
              <m:endChr m:val="]"/>
              <m:ctrlPr>
                <w:rPr>
                  <w:rFonts w:ascii="Cambria Math" w:hAnsi="Cambria Math"/>
                  <w:i/>
                </w:rPr>
              </m:ctrlPr>
            </m:dPr>
            <m:e>
              <m:f>
                <m:fPr>
                  <m:type m:val="lin"/>
                  <m:ctrlPr>
                    <w:rPr>
                      <w:rFonts w:ascii="Cambria Math" w:hAnsi="Cambria Math"/>
                      <w:i/>
                    </w:rPr>
                  </m:ctrlPr>
                </m:fPr>
                <m:num>
                  <m:d>
                    <m:dPr>
                      <m:ctrlPr>
                        <w:rPr>
                          <w:rFonts w:ascii="Cambria Math" w:hAnsi="Cambria Math"/>
                          <w:i/>
                        </w:rPr>
                      </m:ctrlPr>
                    </m:dPr>
                    <m:e>
                      <m:r>
                        <w:rPr>
                          <w:rFonts w:ascii="Cambria Math" w:hAnsi="Cambria Math"/>
                        </w:rPr>
                        <m:t>2-α</m:t>
                      </m:r>
                    </m:e>
                  </m:d>
                </m:num>
                <m:den>
                  <m:r>
                    <w:rPr>
                      <w:rFonts w:ascii="Cambria Math" w:hAnsi="Cambria Math"/>
                    </w:rPr>
                    <m:t>α</m:t>
                  </m:r>
                </m:den>
              </m:f>
            </m:e>
          </m:d>
          <m:d>
            <m:dPr>
              <m:begChr m:val="["/>
              <m:endChr m:val="]"/>
              <m:ctrlPr>
                <w:rPr>
                  <w:rFonts w:ascii="Cambria Math" w:hAnsi="Cambria Math"/>
                  <w:i/>
                </w:rPr>
              </m:ctrlPr>
            </m:dPr>
            <m:e>
              <m:f>
                <m:fPr>
                  <m:type m:val="lin"/>
                  <m:ctrlPr>
                    <w:rPr>
                      <w:rFonts w:ascii="Cambria Math" w:hAnsi="Cambria Math"/>
                      <w:i/>
                    </w:rPr>
                  </m:ctrlPr>
                </m:fPr>
                <m:num>
                  <m:r>
                    <w:rPr>
                      <w:rFonts w:ascii="Cambria Math" w:hAnsi="Cambria Math"/>
                    </w:rPr>
                    <m:t>2γ</m:t>
                  </m:r>
                </m:num>
                <m:den>
                  <m:d>
                    <m:dPr>
                      <m:ctrlPr>
                        <w:rPr>
                          <w:rFonts w:ascii="Cambria Math" w:hAnsi="Cambria Math"/>
                          <w:i/>
                        </w:rPr>
                      </m:ctrlPr>
                    </m:dPr>
                    <m:e>
                      <m:r>
                        <w:rPr>
                          <w:rFonts w:ascii="Cambria Math" w:hAnsi="Cambria Math"/>
                        </w:rPr>
                        <m:t>γ+1</m:t>
                      </m:r>
                    </m:e>
                  </m:d>
                </m:den>
              </m:f>
            </m:e>
          </m:d>
          <m:d>
            <m:dPr>
              <m:begChr m:val="["/>
              <m:endChr m:val="]"/>
              <m:ctrlPr>
                <w:rPr>
                  <w:rFonts w:ascii="Cambria Math" w:hAnsi="Cambria Math"/>
                  <w:i/>
                </w:rPr>
              </m:ctrlPr>
            </m:dPr>
            <m:e>
              <m:f>
                <m:fPr>
                  <m:type m:val="lin"/>
                  <m:ctrlPr>
                    <w:rPr>
                      <w:rFonts w:ascii="Cambria Math" w:hAnsi="Cambria Math"/>
                      <w:i/>
                    </w:rPr>
                  </m:ctrlPr>
                </m:fPr>
                <m:num>
                  <m:r>
                    <w:rPr>
                      <w:rFonts w:ascii="Cambria Math" w:hAnsi="Cambria Math"/>
                    </w:rPr>
                    <m:t>k</m:t>
                  </m:r>
                </m:num>
                <m:den>
                  <m:d>
                    <m:dPr>
                      <m:ctrlPr>
                        <w:rPr>
                          <w:rFonts w:ascii="Cambria Math" w:hAnsi="Cambria Math"/>
                          <w:i/>
                        </w:rPr>
                      </m:ctrlPr>
                    </m:dPr>
                    <m:e>
                      <m:r>
                        <w:rPr>
                          <w:rFonts w:ascii="Cambria Math" w:hAnsi="Cambria Math"/>
                        </w:rPr>
                        <m:t>μ</m:t>
                      </m:r>
                      <m:sSub>
                        <m:sSubPr>
                          <m:ctrlPr>
                            <w:rPr>
                              <w:rFonts w:ascii="Cambria Math" w:hAnsi="Cambria Math"/>
                              <w:i/>
                            </w:rPr>
                          </m:ctrlPr>
                        </m:sSubPr>
                        <m:e>
                          <m:r>
                            <w:rPr>
                              <w:rFonts w:ascii="Cambria Math" w:hAnsi="Cambria Math"/>
                            </w:rPr>
                            <m:t>C</m:t>
                          </m:r>
                        </m:e>
                        <m:sub>
                          <m:r>
                            <w:rPr>
                              <w:rFonts w:ascii="Cambria Math" w:hAnsi="Cambria Math"/>
                            </w:rPr>
                            <m:t>p</m:t>
                          </m:r>
                        </m:sub>
                      </m:sSub>
                    </m:e>
                  </m:d>
                </m:den>
              </m:f>
            </m:e>
          </m:d>
          <m:r>
            <w:rPr>
              <w:rFonts w:ascii="Cambria Math" w:hAnsi="Cambria Math"/>
            </w:rPr>
            <m:t>λ</m:t>
          </m:r>
        </m:oMath>
      </m:oMathPara>
    </w:p>
    <w:p w:rsidR="001A7531" w:rsidRDefault="001A7531" w:rsidP="001A7531">
      <w:pPr>
        <w:pStyle w:val="Caption"/>
        <w:spacing w:before="0"/>
      </w:pPr>
      <w:proofErr w:type="gramStart"/>
      <w:r>
        <w:t xml:space="preserve">Equation </w:t>
      </w:r>
      <w:fldSimple w:instr=" STYLEREF 1 \s ">
        <w:r>
          <w:rPr>
            <w:noProof/>
          </w:rPr>
          <w:t>5</w:t>
        </w:r>
      </w:fldSimple>
      <w:r>
        <w:t>.</w:t>
      </w:r>
      <w:proofErr w:type="gramEnd"/>
      <w:r>
        <w:fldChar w:fldCharType="begin"/>
      </w:r>
      <w:r>
        <w:instrText xml:space="preserve"> SEQ Equation \* ARABIC \s 1 </w:instrText>
      </w:r>
      <w:r>
        <w:fldChar w:fldCharType="separate"/>
      </w:r>
      <w:r>
        <w:rPr>
          <w:noProof/>
        </w:rPr>
        <w:t>7</w:t>
      </w:r>
      <w:r>
        <w:fldChar w:fldCharType="end"/>
      </w:r>
    </w:p>
    <w:p w:rsidR="001A7531" w:rsidRPr="005E0B3D" w:rsidRDefault="001A7531" w:rsidP="005E0B3D">
      <w:pPr>
        <w:jc w:val="center"/>
        <w:rPr>
          <w:rFonts w:eastAsiaTheme="minorEastAsia"/>
        </w:rPr>
      </w:pPr>
    </w:p>
    <w:p w:rsidR="00355E08" w:rsidRDefault="005E0B3D" w:rsidP="005E0B3D">
      <w:proofErr w:type="gramStart"/>
      <w:r>
        <w:t>where</w:t>
      </w:r>
      <w:proofErr w:type="gramEnd"/>
      <w:r>
        <w:tab/>
      </w:r>
      <w:r w:rsidR="00355E08">
        <w:t>g = thermal gap jump,</w:t>
      </w:r>
    </w:p>
    <w:p w:rsidR="005E0B3D" w:rsidRDefault="005E0B3D" w:rsidP="00355E08">
      <w:pPr>
        <w:ind w:left="720" w:firstLine="720"/>
      </w:pPr>
      <w:r>
        <w:rPr>
          <w:rFonts w:cs="Arial"/>
        </w:rPr>
        <w:lastRenderedPageBreak/>
        <w:t>α</w:t>
      </w:r>
      <w:r>
        <w:t xml:space="preserve"> = accommodation coefficient</w:t>
      </w:r>
      <w:r w:rsidR="00355E08">
        <w:t>,</w:t>
      </w:r>
    </w:p>
    <w:p w:rsidR="005E0B3D" w:rsidRDefault="005E0B3D" w:rsidP="005E0B3D">
      <w:pPr>
        <w:ind w:left="720" w:firstLine="720"/>
      </w:pPr>
      <w:r>
        <w:rPr>
          <w:rFonts w:cs="Arial"/>
        </w:rPr>
        <w:t>γ</w:t>
      </w:r>
      <w:r>
        <w:t xml:space="preserve"> = ratio of specific heats </w:t>
      </w:r>
      <w:proofErr w:type="gramStart"/>
      <w:r>
        <w:t xml:space="preserve">= </w:t>
      </w:r>
      <w:proofErr w:type="gramEnd"/>
      <m:oMath>
        <m:f>
          <m:fPr>
            <m:type m:val="lin"/>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p</m:t>
                </m:r>
              </m:sub>
            </m:sSub>
          </m:num>
          <m:den>
            <m:sSub>
              <m:sSubPr>
                <m:ctrlPr>
                  <w:rPr>
                    <w:rFonts w:ascii="Cambria Math" w:hAnsi="Cambria Math"/>
                    <w:i/>
                  </w:rPr>
                </m:ctrlPr>
              </m:sSubPr>
              <m:e>
                <m:r>
                  <w:rPr>
                    <w:rFonts w:ascii="Cambria Math" w:hAnsi="Cambria Math"/>
                  </w:rPr>
                  <m:t>C</m:t>
                </m:r>
              </m:e>
              <m:sub>
                <m:r>
                  <w:rPr>
                    <w:rFonts w:ascii="Cambria Math" w:hAnsi="Cambria Math"/>
                  </w:rPr>
                  <m:t>v</m:t>
                </m:r>
              </m:sub>
            </m:sSub>
          </m:den>
        </m:f>
      </m:oMath>
      <w:r w:rsidR="00355E08">
        <w:rPr>
          <w:rFonts w:eastAsiaTheme="minorEastAsia"/>
        </w:rPr>
        <w:t>,</w:t>
      </w:r>
    </w:p>
    <w:p w:rsidR="005E0B3D" w:rsidRDefault="005E0B3D" w:rsidP="005E0B3D">
      <w:pPr>
        <w:ind w:left="720" w:firstLine="720"/>
      </w:pPr>
      <w:r>
        <w:rPr>
          <w:rFonts w:cs="Arial"/>
        </w:rPr>
        <w:t>μ</w:t>
      </w:r>
      <w:r>
        <w:t xml:space="preserve"> = viscosity</w:t>
      </w:r>
      <w:r w:rsidR="00355E08">
        <w:t>, and</w:t>
      </w:r>
    </w:p>
    <w:p w:rsidR="005E0B3D" w:rsidRPr="0085052D" w:rsidRDefault="005E0B3D" w:rsidP="005E0B3D">
      <w:pPr>
        <w:ind w:left="720" w:firstLine="720"/>
      </w:pPr>
      <w:r>
        <w:rPr>
          <w:rFonts w:cs="Arial"/>
        </w:rPr>
        <w:t>λ</w:t>
      </w:r>
      <w:r>
        <w:t xml:space="preserve"> = mean free path of gas molecules</w:t>
      </w:r>
    </w:p>
    <w:p w:rsidR="005E0B3D" w:rsidRPr="00355E08" w:rsidRDefault="00945138" w:rsidP="005E0B3D">
      <w:pPr>
        <w:jc w:val="center"/>
        <w:rPr>
          <w:rFonts w:eastAsiaTheme="minorEastAsia"/>
        </w:rPr>
      </w:pPr>
      <m:oMathPara>
        <m:oMath>
          <m:sSub>
            <m:sSubPr>
              <m:ctrlPr>
                <w:rPr>
                  <w:rFonts w:ascii="Cambria Math" w:hAnsi="Cambria Math"/>
                  <w:i/>
                </w:rPr>
              </m:ctrlPr>
            </m:sSubPr>
            <m:e>
              <m:r>
                <w:rPr>
                  <w:rFonts w:ascii="Cambria Math" w:hAnsi="Cambria Math"/>
                </w:rPr>
                <m:t>λ</m:t>
              </m:r>
            </m:e>
            <m:sub>
              <m:r>
                <w:rPr>
                  <w:rFonts w:ascii="Cambria Math" w:hAnsi="Cambria Math"/>
                </w:rPr>
                <m:t>gas</m:t>
              </m:r>
            </m:sub>
          </m:sSub>
          <m:r>
            <w:rPr>
              <w:rFonts w:ascii="Cambria Math" w:hAnsi="Cambria Math"/>
            </w:rPr>
            <m:t>=</m:t>
          </m:r>
          <m:d>
            <m:dPr>
              <m:begChr m:val="["/>
              <m:endChr m:val="]"/>
              <m:ctrlPr>
                <w:rPr>
                  <w:rFonts w:ascii="Cambria Math" w:hAnsi="Cambria Math"/>
                  <w:i/>
                </w:rPr>
              </m:ctrlPr>
            </m:dPr>
            <m:e>
              <m:f>
                <m:fPr>
                  <m:type m:val="skw"/>
                  <m:ctrlPr>
                    <w:rPr>
                      <w:rFonts w:ascii="Cambria Math" w:hAnsi="Cambria Math"/>
                      <w:i/>
                    </w:rPr>
                  </m:ctrlPr>
                </m:fPr>
                <m:num>
                  <m:r>
                    <w:rPr>
                      <w:rFonts w:ascii="Cambria Math" w:hAnsi="Cambria Math"/>
                    </w:rPr>
                    <m:t>m</m:t>
                  </m:r>
                </m:num>
                <m:den>
                  <m:rad>
                    <m:radPr>
                      <m:degHide m:val="1"/>
                      <m:ctrlPr>
                        <w:rPr>
                          <w:rFonts w:ascii="Cambria Math" w:hAnsi="Cambria Math"/>
                          <w:i/>
                        </w:rPr>
                      </m:ctrlPr>
                    </m:radPr>
                    <m:deg/>
                    <m:e>
                      <m:r>
                        <w:rPr>
                          <w:rFonts w:ascii="Cambria Math" w:hAnsi="Cambria Math"/>
                        </w:rPr>
                        <m:t>2</m:t>
                      </m:r>
                    </m:e>
                  </m:rad>
                  <m:sSub>
                    <m:sSubPr>
                      <m:ctrlPr>
                        <w:rPr>
                          <w:rFonts w:ascii="Cambria Math" w:hAnsi="Cambria Math"/>
                          <w:i/>
                        </w:rPr>
                      </m:ctrlPr>
                    </m:sSubPr>
                    <m:e>
                      <m:r>
                        <w:rPr>
                          <w:rFonts w:ascii="Cambria Math" w:hAnsi="Cambria Math"/>
                        </w:rPr>
                        <m:t>π</m:t>
                      </m:r>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p</m:t>
                      </m:r>
                    </m:e>
                    <m:sub>
                      <m:r>
                        <w:rPr>
                          <w:rFonts w:ascii="Cambria Math" w:hAnsi="Cambria Math"/>
                        </w:rPr>
                        <m:t>gas</m:t>
                      </m:r>
                    </m:sub>
                  </m:sSub>
                </m:den>
              </m:f>
            </m:e>
          </m:d>
          <m:r>
            <w:rPr>
              <w:rFonts w:ascii="Cambria Math" w:hAnsi="Cambria Math"/>
            </w:rPr>
            <m:t>=</m:t>
          </m:r>
          <m:d>
            <m:dPr>
              <m:begChr m:val="["/>
              <m:endChr m:val="]"/>
              <m:ctrlPr>
                <w:rPr>
                  <w:rFonts w:ascii="Cambria Math" w:hAnsi="Cambria Math"/>
                  <w:i/>
                </w:rPr>
              </m:ctrlPr>
            </m:dPr>
            <m:e>
              <m:f>
                <m:fPr>
                  <m:type m:val="skw"/>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num>
                <m:den>
                  <m:rad>
                    <m:radPr>
                      <m:degHide m:val="1"/>
                      <m:ctrlPr>
                        <w:rPr>
                          <w:rFonts w:ascii="Cambria Math" w:hAnsi="Cambria Math"/>
                          <w:i/>
                        </w:rPr>
                      </m:ctrlPr>
                    </m:radPr>
                    <m:deg/>
                    <m:e>
                      <m:r>
                        <w:rPr>
                          <w:rFonts w:ascii="Cambria Math" w:hAnsi="Cambria Math"/>
                        </w:rPr>
                        <m:t>2</m:t>
                      </m:r>
                    </m:e>
                  </m:rad>
                  <m:sSub>
                    <m:sSubPr>
                      <m:ctrlPr>
                        <w:rPr>
                          <w:rFonts w:ascii="Cambria Math" w:hAnsi="Cambria Math"/>
                          <w:i/>
                        </w:rPr>
                      </m:ctrlPr>
                    </m:sSubPr>
                    <m:e>
                      <m:r>
                        <w:rPr>
                          <w:rFonts w:ascii="Cambria Math" w:hAnsi="Cambria Math"/>
                        </w:rPr>
                        <m:t>π</m:t>
                      </m:r>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p</m:t>
                      </m:r>
                    </m:e>
                    <m:sub>
                      <m:r>
                        <w:rPr>
                          <w:rFonts w:ascii="Cambria Math" w:hAnsi="Cambria Math"/>
                        </w:rPr>
                        <m:t>gas</m:t>
                      </m:r>
                    </m:sub>
                  </m:sSub>
                </m:den>
              </m:f>
            </m:e>
          </m:d>
        </m:oMath>
      </m:oMathPara>
    </w:p>
    <w:p w:rsidR="00355E08" w:rsidRDefault="00355E08" w:rsidP="00355E08">
      <w:pPr>
        <w:pStyle w:val="Caption"/>
        <w:spacing w:before="0"/>
      </w:pPr>
      <w:proofErr w:type="gramStart"/>
      <w:r>
        <w:t xml:space="preserve">Equation </w:t>
      </w:r>
      <w:fldSimple w:instr=" STYLEREF 1 \s ">
        <w:r>
          <w:rPr>
            <w:noProof/>
          </w:rPr>
          <w:t>5</w:t>
        </w:r>
      </w:fldSimple>
      <w:r>
        <w:t>.</w:t>
      </w:r>
      <w:proofErr w:type="gramEnd"/>
      <w:r>
        <w:fldChar w:fldCharType="begin"/>
      </w:r>
      <w:r>
        <w:instrText xml:space="preserve"> SEQ Equation \* ARABIC \s 1 </w:instrText>
      </w:r>
      <w:r>
        <w:fldChar w:fldCharType="separate"/>
      </w:r>
      <w:r>
        <w:rPr>
          <w:noProof/>
        </w:rPr>
        <w:t>7</w:t>
      </w:r>
      <w:r>
        <w:fldChar w:fldCharType="end"/>
      </w:r>
    </w:p>
    <w:p w:rsidR="005E0B3D" w:rsidRDefault="005E0B3D" w:rsidP="005E0B3D">
      <w:proofErr w:type="gramStart"/>
      <w:r w:rsidRPr="005E0B3D">
        <w:t>where</w:t>
      </w:r>
      <w:proofErr w:type="gramEnd"/>
      <w:r w:rsidRPr="005E0B3D">
        <w:t xml:space="preserve"> </w:t>
      </w:r>
      <w:r>
        <w:rPr>
          <w:i/>
        </w:rPr>
        <w:tab/>
      </w:r>
      <w:r w:rsidRPr="005F6C49">
        <w:rPr>
          <w:i/>
        </w:rPr>
        <w:t>m</w:t>
      </w:r>
      <w:r>
        <w:rPr>
          <w:i/>
        </w:rPr>
        <w:t xml:space="preserve"> </w:t>
      </w:r>
      <w:r>
        <w:t xml:space="preserve">= the mass of a molecule of the gas, </w:t>
      </w:r>
    </w:p>
    <w:p w:rsidR="005E0B3D" w:rsidRDefault="005E0B3D" w:rsidP="005E0B3D">
      <w:pPr>
        <w:ind w:left="720" w:firstLine="720"/>
      </w:pPr>
      <w:proofErr w:type="gramStart"/>
      <w:r w:rsidRPr="005F6C49">
        <w:rPr>
          <w:i/>
        </w:rPr>
        <w:t>k</w:t>
      </w:r>
      <w:r w:rsidRPr="005F6C49">
        <w:rPr>
          <w:i/>
          <w:vertAlign w:val="subscript"/>
        </w:rPr>
        <w:t>B</w:t>
      </w:r>
      <w:proofErr w:type="gramEnd"/>
      <w:r>
        <w:t xml:space="preserve"> = Boltzmann’s constant= 1.38060504x10</w:t>
      </w:r>
      <w:r w:rsidRPr="005F6C49">
        <w:rPr>
          <w:vertAlign w:val="superscript"/>
        </w:rPr>
        <w:t>-23</w:t>
      </w:r>
      <w:r>
        <w:t xml:space="preserve"> J/K, </w:t>
      </w:r>
    </w:p>
    <w:p w:rsidR="005E0B3D" w:rsidRDefault="005E0B3D" w:rsidP="005E0B3D">
      <w:pPr>
        <w:rPr>
          <w:rFonts w:cs="Arial"/>
        </w:rPr>
      </w:pPr>
      <w:r>
        <w:rPr>
          <w:rFonts w:ascii="Cambria Math" w:hAnsi="Cambria Math"/>
        </w:rPr>
        <w:tab/>
      </w:r>
      <w:r>
        <w:rPr>
          <w:rFonts w:ascii="Cambria Math" w:hAnsi="Cambria Math"/>
        </w:rPr>
        <w:tab/>
      </w:r>
      <w:r w:rsidRPr="005F6C49">
        <w:rPr>
          <w:rFonts w:cs="Arial"/>
          <w:i/>
        </w:rPr>
        <w:t>d</w:t>
      </w:r>
      <w:r w:rsidRPr="005F6C49">
        <w:rPr>
          <w:rFonts w:cs="Arial"/>
        </w:rPr>
        <w:t xml:space="preserve"> = the diameter of the gas particle</w:t>
      </w:r>
      <w:r>
        <w:rPr>
          <w:rFonts w:cs="Arial"/>
        </w:rPr>
        <w:t xml:space="preserve"> (m), and</w:t>
      </w:r>
    </w:p>
    <w:p w:rsidR="005E0B3D" w:rsidRPr="00FC4AEE" w:rsidRDefault="005E0B3D" w:rsidP="005E0B3D">
      <w:pPr>
        <w:ind w:left="720" w:firstLine="720"/>
        <w:rPr>
          <w:rFonts w:cs="Arial"/>
        </w:rPr>
      </w:pPr>
      <w:proofErr w:type="spellStart"/>
      <w:proofErr w:type="gramStart"/>
      <w:r w:rsidRPr="005F6C49">
        <w:rPr>
          <w:rFonts w:cs="Arial"/>
          <w:i/>
        </w:rPr>
        <w:t>p</w:t>
      </w:r>
      <w:r>
        <w:rPr>
          <w:rFonts w:cs="Arial"/>
          <w:i/>
          <w:vertAlign w:val="subscript"/>
        </w:rPr>
        <w:t>gas</w:t>
      </w:r>
      <w:proofErr w:type="spellEnd"/>
      <w:proofErr w:type="gramEnd"/>
      <w:r>
        <w:rPr>
          <w:rFonts w:cs="Arial"/>
        </w:rPr>
        <w:t>= the pressure of the gas which is an input to the COMSOL model (Pa).</w:t>
      </w:r>
    </w:p>
    <w:p w:rsidR="005E0B3D" w:rsidRDefault="005E0B3D" w:rsidP="005E0B3D">
      <w:pPr>
        <w:jc w:val="center"/>
      </w:pPr>
    </w:p>
    <w:p w:rsidR="005E0B3D" w:rsidRPr="00355E08" w:rsidRDefault="00945138" w:rsidP="005E0B3D">
      <w:pPr>
        <w:rPr>
          <w:rFonts w:eastAsiaTheme="minorEastAsia"/>
        </w:rPr>
      </w:pPr>
      <m:oMathPara>
        <m:oMath>
          <m:sSub>
            <m:sSubPr>
              <m:ctrlPr>
                <w:rPr>
                  <w:rFonts w:ascii="Cambria Math" w:hAnsi="Cambria Math"/>
                  <w:i/>
                </w:rPr>
              </m:ctrlPr>
            </m:sSubPr>
            <m:e>
              <m:r>
                <w:rPr>
                  <w:rFonts w:ascii="Cambria Math" w:hAnsi="Cambria Math"/>
                </w:rPr>
                <m:t>h</m:t>
              </m:r>
            </m:e>
            <m:sub>
              <m:r>
                <w:rPr>
                  <w:rFonts w:ascii="Cambria Math" w:hAnsi="Cambria Math"/>
                </w:rPr>
                <m:t>c</m:t>
              </m:r>
            </m:sub>
          </m:sSub>
          <m:r>
            <w:rPr>
              <w:rFonts w:ascii="Cambria Math" w:hAnsi="Cambria Math"/>
            </w:rPr>
            <m:t>=1.55</m:t>
          </m:r>
          <m:d>
            <m:dPr>
              <m:ctrlPr>
                <w:rPr>
                  <w:rFonts w:ascii="Cambria Math" w:hAnsi="Cambria Math"/>
                  <w:i/>
                </w:rPr>
              </m:ctrlPr>
            </m:dPr>
            <m:e>
              <m:f>
                <m:fPr>
                  <m:type m:val="skw"/>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m</m:t>
                  </m:r>
                </m:num>
                <m:den>
                  <m:r>
                    <w:rPr>
                      <w:rFonts w:ascii="Cambria Math" w:hAnsi="Cambria Math"/>
                    </w:rPr>
                    <m:t>σ</m:t>
                  </m:r>
                </m:den>
              </m:f>
            </m:e>
          </m:d>
          <m:sSup>
            <m:sSupPr>
              <m:ctrlPr>
                <w:rPr>
                  <w:rFonts w:ascii="Cambria Math" w:hAnsi="Cambria Math"/>
                  <w:i/>
                </w:rPr>
              </m:ctrlPr>
            </m:sSupPr>
            <m:e>
              <m:d>
                <m:dPr>
                  <m:ctrlPr>
                    <w:rPr>
                      <w:rFonts w:ascii="Cambria Math" w:hAnsi="Cambria Math"/>
                      <w:i/>
                    </w:rPr>
                  </m:ctrlPr>
                </m:dPr>
                <m:e>
                  <m:f>
                    <m:fPr>
                      <m:type m:val="skw"/>
                      <m:ctrlPr>
                        <w:rPr>
                          <w:rFonts w:ascii="Cambria Math" w:hAnsi="Cambria Math"/>
                          <w:i/>
                        </w:rPr>
                      </m:ctrlPr>
                    </m:fPr>
                    <m:num>
                      <m:r>
                        <w:rPr>
                          <w:rFonts w:ascii="Cambria Math" w:hAnsi="Cambria Math"/>
                        </w:rPr>
                        <m:t>P</m:t>
                      </m:r>
                      <m:rad>
                        <m:radPr>
                          <m:degHide m:val="1"/>
                          <m:ctrlPr>
                            <w:rPr>
                              <w:rFonts w:ascii="Cambria Math" w:hAnsi="Cambria Math"/>
                              <w:i/>
                            </w:rPr>
                          </m:ctrlPr>
                        </m:radPr>
                        <m:deg/>
                        <m:e>
                          <m:r>
                            <w:rPr>
                              <w:rFonts w:ascii="Cambria Math" w:hAnsi="Cambria Math"/>
                            </w:rPr>
                            <m:t>2</m:t>
                          </m:r>
                        </m:e>
                      </m:rad>
                    </m:num>
                    <m:den>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m</m:t>
                      </m:r>
                    </m:den>
                  </m:f>
                </m:e>
              </m:d>
            </m:e>
            <m:sup>
              <m:r>
                <w:rPr>
                  <w:rFonts w:ascii="Cambria Math" w:hAnsi="Cambria Math"/>
                </w:rPr>
                <m:t>0.94</m:t>
              </m:r>
            </m:sup>
          </m:sSup>
        </m:oMath>
      </m:oMathPara>
    </w:p>
    <w:p w:rsidR="00355E08" w:rsidRDefault="00355E08" w:rsidP="00355E08">
      <w:pPr>
        <w:pStyle w:val="Caption"/>
        <w:spacing w:before="0"/>
      </w:pPr>
      <w:proofErr w:type="gramStart"/>
      <w:r>
        <w:t xml:space="preserve">Equation </w:t>
      </w:r>
      <w:fldSimple w:instr=" STYLEREF 1 \s ">
        <w:r>
          <w:rPr>
            <w:noProof/>
          </w:rPr>
          <w:t>5</w:t>
        </w:r>
      </w:fldSimple>
      <w:r>
        <w:t>.</w:t>
      </w:r>
      <w:proofErr w:type="gramEnd"/>
      <w:r>
        <w:fldChar w:fldCharType="begin"/>
      </w:r>
      <w:r>
        <w:instrText xml:space="preserve"> SEQ Equation \* ARABIC \s 1 </w:instrText>
      </w:r>
      <w:r>
        <w:fldChar w:fldCharType="separate"/>
      </w:r>
      <w:r>
        <w:rPr>
          <w:noProof/>
        </w:rPr>
        <w:t>7</w:t>
      </w:r>
      <w:r>
        <w:fldChar w:fldCharType="end"/>
      </w:r>
    </w:p>
    <w:p w:rsidR="00355E08" w:rsidRDefault="00355E08" w:rsidP="00355E08">
      <w:proofErr w:type="gramStart"/>
      <w:r w:rsidRPr="005E0B3D">
        <w:t>where</w:t>
      </w:r>
      <w:proofErr w:type="gramEnd"/>
      <w:r w:rsidRPr="005E0B3D">
        <w:t xml:space="preserve"> </w:t>
      </w:r>
      <w:r>
        <w:rPr>
          <w:i/>
        </w:rPr>
        <w:tab/>
      </w:r>
      <w:proofErr w:type="spellStart"/>
      <w:r>
        <w:rPr>
          <w:i/>
        </w:rPr>
        <w:t>h</w:t>
      </w:r>
      <w:r>
        <w:rPr>
          <w:i/>
          <w:vertAlign w:val="subscript"/>
        </w:rPr>
        <w:t>c</w:t>
      </w:r>
      <w:proofErr w:type="spellEnd"/>
      <w:r>
        <w:rPr>
          <w:i/>
        </w:rPr>
        <w:t xml:space="preserve"> </w:t>
      </w:r>
      <w:r>
        <w:t xml:space="preserve">= the contact/constriction conductance, </w:t>
      </w:r>
    </w:p>
    <w:p w:rsidR="00355E08" w:rsidRPr="00355E08" w:rsidRDefault="00355E08" w:rsidP="00355E08">
      <w:pPr>
        <w:ind w:left="720" w:firstLine="720"/>
      </w:pPr>
      <w:r>
        <w:rPr>
          <w:i/>
        </w:rPr>
        <w:t xml:space="preserve">m = </w:t>
      </w:r>
      <w:r>
        <w:t>mean slope of asperities,</w:t>
      </w:r>
    </w:p>
    <w:p w:rsidR="00355E08" w:rsidRDefault="00355E08" w:rsidP="00355E08">
      <w:pPr>
        <w:rPr>
          <w:rFonts w:cs="Arial"/>
        </w:rPr>
      </w:pPr>
      <w:r>
        <w:rPr>
          <w:rFonts w:ascii="Cambria Math" w:hAnsi="Cambria Math"/>
        </w:rPr>
        <w:tab/>
      </w:r>
      <w:r>
        <w:rPr>
          <w:rFonts w:ascii="Cambria Math" w:hAnsi="Cambria Math"/>
        </w:rPr>
        <w:tab/>
      </w:r>
      <w:r>
        <w:rPr>
          <w:rFonts w:cs="Arial"/>
          <w:i/>
        </w:rPr>
        <w:t>P</w:t>
      </w:r>
      <w:r w:rsidRPr="005F6C49">
        <w:rPr>
          <w:rFonts w:cs="Arial"/>
        </w:rPr>
        <w:t xml:space="preserve"> = </w:t>
      </w:r>
      <w:r>
        <w:rPr>
          <w:rFonts w:cs="Arial"/>
        </w:rPr>
        <w:t>contact pressure,</w:t>
      </w:r>
    </w:p>
    <w:p w:rsidR="00355E08" w:rsidRDefault="00355E08" w:rsidP="00355E08">
      <w:pPr>
        <w:ind w:left="720" w:firstLine="720"/>
        <w:rPr>
          <w:rFonts w:cs="Arial"/>
        </w:rPr>
      </w:pPr>
      <w:r>
        <w:rPr>
          <w:rFonts w:cstheme="minorHAnsi"/>
          <w:i/>
        </w:rPr>
        <w:t>σ</w:t>
      </w:r>
      <w:r w:rsidRPr="005F6C49">
        <w:rPr>
          <w:rFonts w:cs="Arial"/>
        </w:rPr>
        <w:t xml:space="preserve"> = </w:t>
      </w:r>
      <w:r>
        <w:rPr>
          <w:rFonts w:cs="Arial"/>
        </w:rPr>
        <w:t>mean surface roughness, and</w:t>
      </w:r>
    </w:p>
    <w:p w:rsidR="00355E08" w:rsidRPr="00355E08" w:rsidRDefault="00355E08" w:rsidP="00355E08">
      <w:pPr>
        <w:ind w:left="720" w:firstLine="720"/>
        <w:rPr>
          <w:rFonts w:cs="Arial"/>
        </w:rPr>
      </w:pPr>
      <w:r>
        <w:rPr>
          <w:rFonts w:cstheme="minorHAnsi"/>
          <w:i/>
        </w:rPr>
        <w:t xml:space="preserve">E = </w:t>
      </w:r>
      <w:r>
        <w:rPr>
          <w:rFonts w:cstheme="minorHAnsi"/>
        </w:rPr>
        <w:t>Young’s modulus</w:t>
      </w:r>
    </w:p>
    <w:p w:rsidR="00E56383" w:rsidRDefault="00E56383" w:rsidP="00E56383">
      <w:pPr>
        <w:jc w:val="center"/>
      </w:pPr>
      <w:r w:rsidRPr="001152AB">
        <w:rPr>
          <w:noProof/>
        </w:rPr>
        <w:lastRenderedPageBreak/>
        <w:drawing>
          <wp:inline distT="0" distB="0" distL="0" distR="0" wp14:anchorId="3D0CE449" wp14:editId="329EA062">
            <wp:extent cx="4110273" cy="2538819"/>
            <wp:effectExtent l="0" t="0" r="0"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21447" cy="2545721"/>
                    </a:xfrm>
                    <a:prstGeom prst="rect">
                      <a:avLst/>
                    </a:prstGeom>
                    <a:noFill/>
                    <a:ln>
                      <a:noFill/>
                    </a:ln>
                  </pic:spPr>
                </pic:pic>
              </a:graphicData>
            </a:graphic>
          </wp:inline>
        </w:drawing>
      </w:r>
    </w:p>
    <w:p w:rsidR="00355E08" w:rsidRPr="00B65FE5" w:rsidRDefault="00355E08" w:rsidP="00355E08">
      <w:pPr>
        <w:pStyle w:val="Caption"/>
        <w:spacing w:before="0" w:line="360" w:lineRule="auto"/>
      </w:pPr>
      <w:bookmarkStart w:id="123" w:name="_Ref434513485"/>
      <w:proofErr w:type="gramStart"/>
      <w:r>
        <w:t xml:space="preserve">Figure </w:t>
      </w:r>
      <w:fldSimple w:instr=" STYLEREF 1 \s ">
        <w:r>
          <w:rPr>
            <w:noProof/>
          </w:rPr>
          <w:t>5</w:t>
        </w:r>
      </w:fldSimple>
      <w:r>
        <w:t>.</w:t>
      </w:r>
      <w:proofErr w:type="gramEnd"/>
      <w:r>
        <w:fldChar w:fldCharType="begin"/>
      </w:r>
      <w:r>
        <w:instrText xml:space="preserve"> SEQ Figure \* ARABIC \s 1 </w:instrText>
      </w:r>
      <w:r>
        <w:fldChar w:fldCharType="separate"/>
      </w:r>
      <w:r>
        <w:rPr>
          <w:noProof/>
        </w:rPr>
        <w:t>2</w:t>
      </w:r>
      <w:r>
        <w:fldChar w:fldCharType="end"/>
      </w:r>
      <w:r w:rsidRPr="00157D3D">
        <w:t xml:space="preserve">.  </w:t>
      </w:r>
      <w:bookmarkEnd w:id="123"/>
      <w:proofErr w:type="gramStart"/>
      <w:r>
        <w:t>Temperature gradient between the pellet and cladding along the radial direction.</w:t>
      </w:r>
      <w:proofErr w:type="gramEnd"/>
    </w:p>
    <w:p w:rsidR="00355E08" w:rsidRDefault="00355E08" w:rsidP="00E56383">
      <w:pPr>
        <w:jc w:val="center"/>
      </w:pPr>
    </w:p>
    <w:p w:rsidR="009322C8" w:rsidRDefault="00E56383" w:rsidP="00E56383">
      <w:pPr>
        <w:pStyle w:val="Heading2"/>
      </w:pPr>
      <w:bookmarkStart w:id="124" w:name="_Toc434443926"/>
      <w:r>
        <w:t>Computational Results</w:t>
      </w:r>
      <w:bookmarkEnd w:id="124"/>
    </w:p>
    <w:p w:rsidR="005E0B3D" w:rsidRDefault="00E02210" w:rsidP="005E0B3D">
      <w:r>
        <w:t>The more detailed analysis of each individual pins for the fully-loaded target design over the course of 3 operating cycles have not yet been approved and documented.  However, previous analyses of fully-loaded targets are presented briefly here.  The partially-loaded target analysis is not presented, but will be added to the final dissertation document.</w:t>
      </w:r>
    </w:p>
    <w:p w:rsidR="00E02210" w:rsidRDefault="00E02210" w:rsidP="00E02210">
      <w:pPr>
        <w:pStyle w:val="Heading3"/>
      </w:pPr>
      <w:r>
        <w:t xml:space="preserve">Previous </w:t>
      </w:r>
      <w:r w:rsidR="002C0C5C">
        <w:t>T</w:t>
      </w:r>
      <w:r>
        <w:t>hermo-mechanical</w:t>
      </w:r>
      <w:r w:rsidR="002C0C5C">
        <w:t xml:space="preserve"> A</w:t>
      </w:r>
      <w:r>
        <w:t>nalyses</w:t>
      </w:r>
    </w:p>
    <w:p w:rsidR="00E02210" w:rsidRDefault="00BF7772" w:rsidP="00E02210">
      <w:r>
        <w:t xml:space="preserve">Presented below are results from fully-coupled thermo-mechanical analyses of the fully-loaded target.  Calculations have been completed for all 2 cycles of operation for both partially-loaded and fully-loaded target designs, including several parametric studies given incomplete examination data.  All computations are computed on the </w:t>
      </w:r>
      <w:proofErr w:type="gramStart"/>
      <w:r>
        <w:t>betty</w:t>
      </w:r>
      <w:proofErr w:type="gramEnd"/>
      <w:r>
        <w:t xml:space="preserve"> computational cluster, which is approved by software quality assurance, on single 128 GB nodes using the PARDISO direct linear solver.  A mesh refinement study is documented in a later section.</w:t>
      </w:r>
    </w:p>
    <w:p w:rsidR="00BF7772" w:rsidRDefault="00BF7772" w:rsidP="00E02210">
      <w:r>
        <w:lastRenderedPageBreak/>
        <w:t>Goals of the analysis were to ensure structural integrity of the target primarily by examining the target temperatures under 130% overpower to ascertain that the melting temperature of 650</w:t>
      </w:r>
      <w:r>
        <w:rPr>
          <w:rFonts w:cstheme="minorHAnsi"/>
        </w:rPr>
        <w:t>°</w:t>
      </w:r>
      <w:r>
        <w:t xml:space="preserve">C was not reached.  However, structural integrity of the target via maintaining an axial clearance under measured target housing failures is also examined.  The temperature profile along the axial centerline for the end-of-cycle (EOC) 2 for the fully-loaded target is shown in </w:t>
      </w:r>
      <w:r>
        <w:fldChar w:fldCharType="begin"/>
      </w:r>
      <w:r>
        <w:instrText xml:space="preserve"> REF _Ref434514870 \h </w:instrText>
      </w:r>
      <w:r>
        <w:fldChar w:fldCharType="separate"/>
      </w:r>
      <w:r>
        <w:t xml:space="preserve">Figure </w:t>
      </w:r>
      <w:r>
        <w:rPr>
          <w:noProof/>
        </w:rPr>
        <w:t>5</w:t>
      </w:r>
      <w:r>
        <w:t>.</w:t>
      </w:r>
      <w:r>
        <w:rPr>
          <w:noProof/>
        </w:rPr>
        <w:t>3</w:t>
      </w:r>
      <w:r>
        <w:fldChar w:fldCharType="end"/>
      </w:r>
      <w:r>
        <w:t>.</w:t>
      </w:r>
    </w:p>
    <w:p w:rsidR="00BF7772" w:rsidRDefault="00BF7772" w:rsidP="00BF7772">
      <w:pPr>
        <w:ind w:firstLine="0"/>
      </w:pPr>
      <w:r>
        <w:rPr>
          <w:noProof/>
        </w:rPr>
        <w:drawing>
          <wp:inline distT="0" distB="0" distL="0" distR="0" wp14:anchorId="08862F56" wp14:editId="1ED29F3B">
            <wp:extent cx="5613149" cy="2788468"/>
            <wp:effectExtent l="0" t="0" r="6985"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F7772" w:rsidRDefault="00BF7772" w:rsidP="00BF7772">
      <w:pPr>
        <w:pStyle w:val="Caption"/>
        <w:spacing w:before="0" w:line="360" w:lineRule="auto"/>
      </w:pPr>
      <w:bookmarkStart w:id="125" w:name="_Ref434514870"/>
      <w:proofErr w:type="gramStart"/>
      <w:r>
        <w:t xml:space="preserve">Figure </w:t>
      </w:r>
      <w:fldSimple w:instr=" STYLEREF 1 \s ">
        <w:r>
          <w:rPr>
            <w:noProof/>
          </w:rPr>
          <w:t>5</w:t>
        </w:r>
      </w:fldSimple>
      <w:r>
        <w:t>.</w:t>
      </w:r>
      <w:proofErr w:type="gramEnd"/>
      <w:r>
        <w:fldChar w:fldCharType="begin"/>
      </w:r>
      <w:r>
        <w:instrText xml:space="preserve"> SEQ Figure \* ARABIC \s 1 </w:instrText>
      </w:r>
      <w:r>
        <w:fldChar w:fldCharType="separate"/>
      </w:r>
      <w:r>
        <w:rPr>
          <w:noProof/>
        </w:rPr>
        <w:t>3</w:t>
      </w:r>
      <w:r>
        <w:fldChar w:fldCharType="end"/>
      </w:r>
      <w:bookmarkEnd w:id="125"/>
      <w:r w:rsidRPr="00157D3D">
        <w:t xml:space="preserve">.  </w:t>
      </w:r>
      <w:proofErr w:type="gramStart"/>
      <w:r>
        <w:t>The temperature profile shape at the end of the 2</w:t>
      </w:r>
      <w:r w:rsidRPr="00355E08">
        <w:rPr>
          <w:vertAlign w:val="superscript"/>
        </w:rPr>
        <w:t>nd</w:t>
      </w:r>
      <w:r>
        <w:t xml:space="preserve"> cycle for the fully-loaded target at 130% power.</w:t>
      </w:r>
      <w:proofErr w:type="gramEnd"/>
    </w:p>
    <w:p w:rsidR="00BF7772" w:rsidRPr="00BF7772" w:rsidRDefault="00BF7772" w:rsidP="00BF7772">
      <w:r>
        <w:t>.  In addition, the changing temperature profile throughout the 2</w:t>
      </w:r>
      <w:r w:rsidRPr="00BF7772">
        <w:rPr>
          <w:vertAlign w:val="superscript"/>
        </w:rPr>
        <w:t>nd</w:t>
      </w:r>
      <w:r>
        <w:t xml:space="preserve"> cycle is shown at several time steps in </w:t>
      </w:r>
      <w:r>
        <w:fldChar w:fldCharType="begin"/>
      </w:r>
      <w:r>
        <w:instrText xml:space="preserve"> REF _Ref434514876 \h </w:instrText>
      </w:r>
      <w:r>
        <w:fldChar w:fldCharType="separate"/>
      </w:r>
      <w:r>
        <w:t xml:space="preserve">Figure </w:t>
      </w:r>
      <w:r>
        <w:rPr>
          <w:noProof/>
        </w:rPr>
        <w:t>5</w:t>
      </w:r>
      <w:r>
        <w:t>.</w:t>
      </w:r>
      <w:r>
        <w:rPr>
          <w:noProof/>
        </w:rPr>
        <w:t>5</w:t>
      </w:r>
      <w:r>
        <w:fldChar w:fldCharType="end"/>
      </w:r>
      <w:r w:rsidR="002C0C5C">
        <w:t xml:space="preserve"> and the expected hourglass feature observed previously in uranium oxide pellets is shown in </w:t>
      </w:r>
      <w:r w:rsidR="002C0C5C">
        <w:fldChar w:fldCharType="begin"/>
      </w:r>
      <w:r w:rsidR="002C0C5C">
        <w:instrText xml:space="preserve"> REF _Ref434515195 \h </w:instrText>
      </w:r>
      <w:r w:rsidR="002C0C5C">
        <w:fldChar w:fldCharType="separate"/>
      </w:r>
      <w:r w:rsidR="002C0C5C">
        <w:t xml:space="preserve">Figure </w:t>
      </w:r>
      <w:r w:rsidR="002C0C5C">
        <w:rPr>
          <w:noProof/>
        </w:rPr>
        <w:t>5</w:t>
      </w:r>
      <w:r w:rsidR="002C0C5C">
        <w:t>.</w:t>
      </w:r>
      <w:r w:rsidR="002C0C5C">
        <w:rPr>
          <w:noProof/>
        </w:rPr>
        <w:t>3</w:t>
      </w:r>
      <w:r w:rsidR="002C0C5C">
        <w:fldChar w:fldCharType="end"/>
      </w:r>
      <w:r>
        <w:t xml:space="preserve">.  Fluxes at the HFIR are typically in a cosine shape with respect to axial position, peaking at the horizontal midplane.  The temperature distribution at day 0 demonstrates that peak </w:t>
      </w:r>
      <w:r w:rsidR="002C0C5C">
        <w:t xml:space="preserve">nuclear </w:t>
      </w:r>
      <w:r>
        <w:t>heating occurs in the axial center of the target</w:t>
      </w:r>
      <w:r w:rsidR="002C0C5C">
        <w:t xml:space="preserve"> where fluxes are highest</w:t>
      </w:r>
      <w:r>
        <w:t>.  H</w:t>
      </w:r>
      <w:r w:rsidR="002C0C5C">
        <w:t>owever, as the cycle progresses</w:t>
      </w:r>
      <w:r>
        <w:t xml:space="preserve"> irradiation behavior in the target causes increasing</w:t>
      </w:r>
      <w:r w:rsidR="002C0C5C">
        <w:t xml:space="preserve"> volumetric</w:t>
      </w:r>
      <w:r>
        <w:t xml:space="preserve"> swelling (or densification recovery)</w:t>
      </w:r>
      <w:r w:rsidR="002C0C5C">
        <w:t xml:space="preserve"> in the radial direction</w:t>
      </w:r>
      <w:r>
        <w:t xml:space="preserve"> with greatest effect in the locations of highest burnup at the axial center.</w:t>
      </w:r>
      <w:r w:rsidR="002C0C5C">
        <w:t xml:space="preserve">  This closes the </w:t>
      </w:r>
      <w:r w:rsidR="002C0C5C">
        <w:lastRenderedPageBreak/>
        <w:t xml:space="preserve">radial gap and cools down these sections of the </w:t>
      </w:r>
      <w:proofErr w:type="gramStart"/>
      <w:r w:rsidR="002C0C5C">
        <w:t>target,</w:t>
      </w:r>
      <w:proofErr w:type="gramEnd"/>
      <w:r w:rsidR="002C0C5C">
        <w:t xml:space="preserve"> meanwhile the “hot spot” of the target migrates to the opposing axial ends of the target where swelling is less pronounced by the EOC-2.</w:t>
      </w:r>
    </w:p>
    <w:p w:rsidR="00BF7772" w:rsidRDefault="00BF7772" w:rsidP="00BF7772">
      <w:pPr>
        <w:spacing w:after="0" w:line="240" w:lineRule="auto"/>
        <w:ind w:firstLine="0"/>
        <w:rPr>
          <w:rFonts w:eastAsia="Times New Roman" w:cs="Times New Roman"/>
          <w:sz w:val="20"/>
          <w:szCs w:val="24"/>
        </w:rPr>
      </w:pPr>
      <w:r>
        <w:rPr>
          <w:rFonts w:eastAsia="Times New Roman" w:cs="Times New Roman"/>
          <w:noProof/>
          <w:sz w:val="20"/>
          <w:szCs w:val="24"/>
        </w:rPr>
        <w:drawing>
          <wp:inline distT="0" distB="0" distL="0" distR="0" wp14:anchorId="71DC4005" wp14:editId="2990ED70">
            <wp:extent cx="3035808" cy="2743200"/>
            <wp:effectExtent l="0" t="0" r="0" b="0"/>
            <wp:docPr id="1025" name="Picture 10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35808" cy="2743200"/>
                    </a:xfrm>
                    <a:prstGeom prst="rect">
                      <a:avLst/>
                    </a:prstGeom>
                    <a:noFill/>
                  </pic:spPr>
                </pic:pic>
              </a:graphicData>
            </a:graphic>
          </wp:inline>
        </w:drawing>
      </w:r>
      <w:r w:rsidRPr="0049401B">
        <w:rPr>
          <w:rFonts w:eastAsia="Times New Roman" w:cs="Times New Roman"/>
          <w:sz w:val="20"/>
          <w:szCs w:val="24"/>
        </w:rPr>
        <w:t xml:space="preserve"> </w:t>
      </w:r>
      <w:r w:rsidRPr="0049401B">
        <w:rPr>
          <w:noProof/>
        </w:rPr>
        <w:drawing>
          <wp:inline distT="0" distB="0" distL="0" distR="0" wp14:anchorId="37F1B1A3" wp14:editId="4E388CC9">
            <wp:extent cx="2798064" cy="2743200"/>
            <wp:effectExtent l="0" t="0" r="2540" b="0"/>
            <wp:docPr id="1034" name="Picture 10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98064" cy="2743200"/>
                    </a:xfrm>
                    <a:prstGeom prst="rect">
                      <a:avLst/>
                    </a:prstGeom>
                    <a:noFill/>
                    <a:ln>
                      <a:noFill/>
                    </a:ln>
                  </pic:spPr>
                </pic:pic>
              </a:graphicData>
            </a:graphic>
          </wp:inline>
        </w:drawing>
      </w:r>
    </w:p>
    <w:p w:rsidR="00BF7772" w:rsidRDefault="00BF7772" w:rsidP="00BF7772">
      <w:pPr>
        <w:spacing w:after="0" w:line="240" w:lineRule="auto"/>
        <w:ind w:firstLine="0"/>
        <w:rPr>
          <w:rFonts w:eastAsia="Times New Roman" w:cs="Times New Roman"/>
          <w:sz w:val="20"/>
          <w:szCs w:val="24"/>
        </w:rPr>
      </w:pPr>
    </w:p>
    <w:p w:rsidR="00BF7772" w:rsidRPr="00B65FE5" w:rsidRDefault="00BF7772" w:rsidP="00BF7772">
      <w:pPr>
        <w:pStyle w:val="Caption"/>
        <w:spacing w:before="0" w:line="360" w:lineRule="auto"/>
      </w:pPr>
      <w:bookmarkStart w:id="126" w:name="_Ref434514876"/>
      <w:proofErr w:type="gramStart"/>
      <w:r>
        <w:t xml:space="preserve">Figure </w:t>
      </w:r>
      <w:fldSimple w:instr=" STYLEREF 1 \s ">
        <w:r>
          <w:rPr>
            <w:noProof/>
          </w:rPr>
          <w:t>5</w:t>
        </w:r>
      </w:fldSimple>
      <w:r>
        <w:t>.</w:t>
      </w:r>
      <w:proofErr w:type="gramEnd"/>
      <w:r>
        <w:fldChar w:fldCharType="begin"/>
      </w:r>
      <w:r>
        <w:instrText xml:space="preserve"> SEQ Figure \* ARABIC \s 1 </w:instrText>
      </w:r>
      <w:r>
        <w:fldChar w:fldCharType="separate"/>
      </w:r>
      <w:r>
        <w:rPr>
          <w:noProof/>
        </w:rPr>
        <w:t>5</w:t>
      </w:r>
      <w:r>
        <w:fldChar w:fldCharType="end"/>
      </w:r>
      <w:bookmarkEnd w:id="126"/>
      <w:r w:rsidRPr="00157D3D">
        <w:t xml:space="preserve">.  </w:t>
      </w:r>
      <w:proofErr w:type="spellStart"/>
      <w:r>
        <w:t>Temeprature</w:t>
      </w:r>
      <w:proofErr w:type="spellEnd"/>
      <w:r>
        <w:t xml:space="preserve"> profiles at 0, 5, 10, 15, 20, and 26 days at 100% power in a 52 pellet-stack for the 2</w:t>
      </w:r>
      <w:r w:rsidRPr="00355E08">
        <w:rPr>
          <w:vertAlign w:val="superscript"/>
        </w:rPr>
        <w:t>nd</w:t>
      </w:r>
      <w:r>
        <w:t xml:space="preserve"> cycle of irradiation of fully-loaded target.</w:t>
      </w:r>
    </w:p>
    <w:p w:rsidR="00A433A1" w:rsidRDefault="00A433A1" w:rsidP="002C0C5C">
      <w:pPr>
        <w:ind w:firstLine="0"/>
        <w:jc w:val="center"/>
      </w:pPr>
      <w:r>
        <w:rPr>
          <w:noProof/>
        </w:rPr>
        <w:drawing>
          <wp:inline distT="0" distB="0" distL="0" distR="0" wp14:anchorId="6A7DDB4D" wp14:editId="79530278">
            <wp:extent cx="4182701" cy="313875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8.9.jpeg"/>
                    <pic:cNvPicPr/>
                  </pic:nvPicPr>
                  <pic:blipFill>
                    <a:blip r:embed="rId26">
                      <a:extLst>
                        <a:ext uri="{28A0092B-C50C-407E-A947-70E740481C1C}">
                          <a14:useLocalDpi xmlns:a14="http://schemas.microsoft.com/office/drawing/2010/main" val="0"/>
                        </a:ext>
                      </a:extLst>
                    </a:blip>
                    <a:stretch>
                      <a:fillRect/>
                    </a:stretch>
                  </pic:blipFill>
                  <pic:spPr>
                    <a:xfrm>
                      <a:off x="0" y="0"/>
                      <a:ext cx="4186982" cy="3141967"/>
                    </a:xfrm>
                    <a:prstGeom prst="rect">
                      <a:avLst/>
                    </a:prstGeom>
                  </pic:spPr>
                </pic:pic>
              </a:graphicData>
            </a:graphic>
          </wp:inline>
        </w:drawing>
      </w:r>
    </w:p>
    <w:p w:rsidR="00355E08" w:rsidRDefault="00355E08" w:rsidP="00355E08">
      <w:pPr>
        <w:pStyle w:val="Caption"/>
        <w:spacing w:before="0" w:line="360" w:lineRule="auto"/>
      </w:pPr>
      <w:bookmarkStart w:id="127" w:name="_Ref434515195"/>
      <w:proofErr w:type="gramStart"/>
      <w:r>
        <w:t xml:space="preserve">Figure </w:t>
      </w:r>
      <w:fldSimple w:instr=" STYLEREF 1 \s ">
        <w:r>
          <w:rPr>
            <w:noProof/>
          </w:rPr>
          <w:t>5</w:t>
        </w:r>
      </w:fldSimple>
      <w:r>
        <w:t>.</w:t>
      </w:r>
      <w:proofErr w:type="gramEnd"/>
      <w:r>
        <w:fldChar w:fldCharType="begin"/>
      </w:r>
      <w:r>
        <w:instrText xml:space="preserve"> SEQ Figure \* ARABIC \s 1 </w:instrText>
      </w:r>
      <w:r>
        <w:fldChar w:fldCharType="separate"/>
      </w:r>
      <w:r w:rsidR="002C0C5C">
        <w:rPr>
          <w:noProof/>
        </w:rPr>
        <w:t>5</w:t>
      </w:r>
      <w:r>
        <w:fldChar w:fldCharType="end"/>
      </w:r>
      <w:bookmarkEnd w:id="127"/>
      <w:r w:rsidRPr="00157D3D">
        <w:t xml:space="preserve">.  </w:t>
      </w:r>
      <w:r>
        <w:t>Rotated surface stress plot of individual pellet exhibiting “hourglass” shape.</w:t>
      </w:r>
    </w:p>
    <w:p w:rsidR="002C0C5C" w:rsidRDefault="002C0C5C" w:rsidP="002C0C5C">
      <w:pPr>
        <w:pStyle w:val="Heading3"/>
      </w:pPr>
      <w:r>
        <w:lastRenderedPageBreak/>
        <w:t>Preliminary Current Results</w:t>
      </w:r>
    </w:p>
    <w:p w:rsidR="002C0C5C" w:rsidRPr="002C0C5C" w:rsidRDefault="002C0C5C" w:rsidP="002C0C5C">
      <w:r>
        <w:t xml:space="preserve"> In this section the current, undocumented and preliminary results of the fully-loaded </w:t>
      </w:r>
      <w:r>
        <w:rPr>
          <w:vertAlign w:val="superscript"/>
        </w:rPr>
        <w:t>238</w:t>
      </w:r>
      <w:r>
        <w:t xml:space="preserve">Pu targets for 3 cycles are presented.  Seven pins throughout a target holder are analyzed with Pin 1 (the closest to the reactor axial centerline) having the highest temperatures, as shown </w:t>
      </w:r>
      <w:proofErr w:type="gramStart"/>
      <w:r>
        <w:t>in .</w:t>
      </w:r>
      <w:proofErr w:type="gramEnd"/>
      <w:r>
        <w:t xml:space="preserve">  Pin 1 is examined more closely in </w:t>
      </w:r>
      <w:proofErr w:type="gramStart"/>
      <w:r>
        <w:t>and ,</w:t>
      </w:r>
      <w:proofErr w:type="gramEnd"/>
      <w:r>
        <w:t xml:space="preserve"> where contact occurs in the 3</w:t>
      </w:r>
      <w:r w:rsidRPr="002C0C5C">
        <w:rPr>
          <w:vertAlign w:val="superscript"/>
        </w:rPr>
        <w:t>rd</w:t>
      </w:r>
      <w:r>
        <w:t xml:space="preserve"> cycle of irradiation and </w:t>
      </w:r>
    </w:p>
    <w:p w:rsidR="00381778" w:rsidRDefault="00381778" w:rsidP="00381778">
      <w:pPr>
        <w:pStyle w:val="Heading3"/>
      </w:pPr>
      <w:bookmarkStart w:id="128" w:name="_Toc434443927"/>
      <w:r>
        <w:t>Mesh Refinement Studies</w:t>
      </w:r>
      <w:bookmarkEnd w:id="128"/>
    </w:p>
    <w:p w:rsidR="00381778" w:rsidRDefault="00381778" w:rsidP="00381778">
      <w:r>
        <w:t xml:space="preserve">A mesh refinement study was performed </w:t>
      </w:r>
      <w:r w:rsidR="00355E08">
        <w:t>for the initial fully-loaded target analysis</w:t>
      </w:r>
      <w:r>
        <w:t xml:space="preserve"> that is now briefly discussed.  The study was performed at 130% power, EOC-2 for both the best estimate and </w:t>
      </w:r>
      <w:r w:rsidR="00355E08">
        <w:t>“</w:t>
      </w:r>
      <w:r>
        <w:t>cold case</w:t>
      </w:r>
      <w:r w:rsidR="00355E08">
        <w:t>”</w:t>
      </w:r>
      <w:r>
        <w:t xml:space="preserve"> models to demonstrate the increased convergence for the latter model method (where structural mechanics equations are not included and the nonlinear coupling at the pellet/housing gap does not negatively impact convergence).</w:t>
      </w:r>
    </w:p>
    <w:p w:rsidR="00381778" w:rsidRDefault="00381778" w:rsidP="00E02210">
      <w:pPr>
        <w:spacing w:after="0"/>
      </w:pPr>
      <w:r>
        <w:t>The number of mesh elements in the pellet/housing region was roughly doubled at each convergence step and an error estimate was made from two post-processing results: 1) pellet centerline average temperature, and 2) the maximum pellet centerline temperature.  The individual error estimates were defined as:</w:t>
      </w:r>
    </w:p>
    <w:p w:rsidR="00381778" w:rsidRPr="00B566A2" w:rsidRDefault="00945138" w:rsidP="00E02210">
      <w:pPr>
        <w:spacing w:before="0" w:line="360" w:lineRule="auto"/>
      </w:pPr>
      <m:oMathPara>
        <m:oMath>
          <m:sSup>
            <m:sSupPr>
              <m:ctrlPr>
                <w:rPr>
                  <w:rFonts w:ascii="Cambria Math" w:hAnsi="Cambria Math"/>
                  <w:i/>
                </w:rPr>
              </m:ctrlPr>
            </m:sSupPr>
            <m:e>
              <m:r>
                <w:rPr>
                  <w:rFonts w:ascii="Cambria Math" w:hAnsi="Cambria Math"/>
                </w:rPr>
                <m:t>e</m:t>
              </m:r>
            </m:e>
            <m:sup>
              <m:r>
                <w:rPr>
                  <w:rFonts w:ascii="Cambria Math" w:hAnsi="Cambria Math"/>
                </w:rPr>
                <m:t>T</m:t>
              </m:r>
            </m:sup>
          </m:sSup>
          <m:r>
            <w:rPr>
              <w:rFonts w:ascii="Cambria Math" w:hAnsi="Cambria Math"/>
            </w:rPr>
            <m:t>=</m:t>
          </m:r>
          <m:f>
            <m:fPr>
              <m:ctrlPr>
                <w:rPr>
                  <w:rFonts w:ascii="Cambria Math" w:hAnsi="Cambria Math"/>
                  <w:i/>
                </w:rPr>
              </m:ctrlPr>
            </m:fPr>
            <m:num>
              <m:r>
                <w:rPr>
                  <w:rFonts w:ascii="Cambria Math" w:hAnsi="Cambria Math"/>
                </w:rPr>
                <m:t>∆T</m:t>
              </m:r>
            </m:num>
            <m:den>
              <m:r>
                <w:rPr>
                  <w:rFonts w:ascii="Cambria Math" w:hAnsi="Cambria Math"/>
                </w:rPr>
                <m:t>3</m:t>
              </m:r>
            </m:den>
          </m:f>
        </m:oMath>
      </m:oMathPara>
    </w:p>
    <w:p w:rsidR="00381778" w:rsidRDefault="00381778" w:rsidP="00381778">
      <w:r>
        <w:t>And the square root of the product of the errors was used as a final error “norm”.  The error norm is plotted against the reciprocal of the mesh number in the log-log plot in</w:t>
      </w:r>
      <w:r w:rsidR="00E02210">
        <w:t xml:space="preserve"> </w:t>
      </w:r>
      <w:r w:rsidR="00E02210">
        <w:fldChar w:fldCharType="begin"/>
      </w:r>
      <w:r w:rsidR="00E02210">
        <w:instrText xml:space="preserve"> REF _Ref434513953 \h </w:instrText>
      </w:r>
      <w:r w:rsidR="00E02210">
        <w:fldChar w:fldCharType="separate"/>
      </w:r>
      <w:r w:rsidR="00E02210">
        <w:t xml:space="preserve">Figure </w:t>
      </w:r>
      <w:r w:rsidR="00E02210">
        <w:rPr>
          <w:noProof/>
        </w:rPr>
        <w:t>5</w:t>
      </w:r>
      <w:r w:rsidR="00E02210">
        <w:t>.</w:t>
      </w:r>
      <w:r w:rsidR="00E02210">
        <w:rPr>
          <w:noProof/>
        </w:rPr>
        <w:t>6</w:t>
      </w:r>
      <w:r w:rsidR="00E02210">
        <w:fldChar w:fldCharType="end"/>
      </w:r>
      <w:r>
        <w:t>.  The increased rate of convergence and reduced error in the cold case model can be clearly seen.  More specifically, the finite element order of convergence approximately doubles and approaches the expected value of 2 for smooth quadratic convergence.</w:t>
      </w:r>
    </w:p>
    <w:p w:rsidR="00A433A1" w:rsidRDefault="00A433A1" w:rsidP="003E77A1">
      <w:pPr>
        <w:spacing w:before="0" w:after="200" w:line="276" w:lineRule="auto"/>
      </w:pPr>
      <w:r>
        <w:rPr>
          <w:noProof/>
        </w:rPr>
        <w:lastRenderedPageBreak/>
        <w:drawing>
          <wp:inline distT="0" distB="0" distL="0" distR="0" wp14:anchorId="4006ABF5" wp14:editId="5AFFAD12">
            <wp:extent cx="5232903" cy="2381062"/>
            <wp:effectExtent l="0" t="0" r="6350" b="635"/>
            <wp:docPr id="1039" name="Chart 10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02210" w:rsidRPr="00B65FE5" w:rsidRDefault="00E02210" w:rsidP="00E02210">
      <w:pPr>
        <w:pStyle w:val="Caption"/>
        <w:spacing w:before="0" w:line="360" w:lineRule="auto"/>
      </w:pPr>
      <w:bookmarkStart w:id="129" w:name="_Ref434513953"/>
      <w:proofErr w:type="gramStart"/>
      <w:r>
        <w:t xml:space="preserve">Figure </w:t>
      </w:r>
      <w:fldSimple w:instr=" STYLEREF 1 \s ">
        <w:r>
          <w:rPr>
            <w:noProof/>
          </w:rPr>
          <w:t>5</w:t>
        </w:r>
      </w:fldSimple>
      <w:r>
        <w:t>.</w:t>
      </w:r>
      <w:proofErr w:type="gramEnd"/>
      <w:r>
        <w:fldChar w:fldCharType="begin"/>
      </w:r>
      <w:r>
        <w:instrText xml:space="preserve"> SEQ Figure \* ARABIC \s 1 </w:instrText>
      </w:r>
      <w:r>
        <w:fldChar w:fldCharType="separate"/>
      </w:r>
      <w:r>
        <w:rPr>
          <w:noProof/>
        </w:rPr>
        <w:t>6</w:t>
      </w:r>
      <w:r>
        <w:fldChar w:fldCharType="end"/>
      </w:r>
      <w:bookmarkEnd w:id="129"/>
      <w:r w:rsidRPr="00157D3D">
        <w:t xml:space="preserve">.  </w:t>
      </w:r>
      <w:r>
        <w:t>Mesh refinement curve for the examined cases in the fully-loaded target.</w:t>
      </w:r>
    </w:p>
    <w:p w:rsidR="00E02210" w:rsidRDefault="00E02210" w:rsidP="003E77A1">
      <w:pPr>
        <w:spacing w:before="0" w:after="200" w:line="276" w:lineRule="auto"/>
      </w:pPr>
    </w:p>
    <w:p w:rsidR="002C0837" w:rsidRDefault="00EE3CC5" w:rsidP="00AA149C">
      <w:pPr>
        <w:pStyle w:val="Heading2"/>
      </w:pPr>
      <w:bookmarkStart w:id="130" w:name="_Toc434443928"/>
      <w:r>
        <w:t>Plutonium-238 Multiphysics Studies</w:t>
      </w:r>
      <w:r w:rsidR="00300028">
        <w:t xml:space="preserve"> Summary</w:t>
      </w:r>
      <w:bookmarkEnd w:id="130"/>
    </w:p>
    <w:p w:rsidR="00E56383" w:rsidRPr="00E56383" w:rsidRDefault="00E56383" w:rsidP="00E56383">
      <w:r w:rsidRPr="00E56383">
        <w:t xml:space="preserve">A detailed set of safety analysis models have been developed and reviewed to support the irradiation of NpO2 pellets at the HFIR.  These models account for advanced and detailed physics phenomena and material behavior and their results can be used to qualify the current design of fully-loaded targets to produce </w:t>
      </w:r>
      <w:r w:rsidRPr="00E56383">
        <w:rPr>
          <w:vertAlign w:val="superscript"/>
        </w:rPr>
        <w:t>238</w:t>
      </w:r>
      <w:r w:rsidRPr="00E56383">
        <w:t xml:space="preserve">Pu.  Furthermore, improvements and studies with these models can be used to optimize the </w:t>
      </w:r>
      <w:r w:rsidRPr="00E56383">
        <w:rPr>
          <w:vertAlign w:val="superscript"/>
        </w:rPr>
        <w:t>237</w:t>
      </w:r>
      <w:r w:rsidRPr="00E56383">
        <w:t>Np loading and configuration of the full-scale production targets in order to increase 238Pu throughput and better meet the customer needs of NASA.</w:t>
      </w:r>
    </w:p>
    <w:p w:rsidR="00300028" w:rsidRDefault="00300028" w:rsidP="00FE5512">
      <w:pPr>
        <w:autoSpaceDE w:val="0"/>
        <w:autoSpaceDN w:val="0"/>
        <w:adjustRightInd w:val="0"/>
      </w:pPr>
      <w:r>
        <w:br w:type="page"/>
      </w:r>
    </w:p>
    <w:p w:rsidR="00B8366E" w:rsidRDefault="00DA20EB" w:rsidP="00B8366E">
      <w:pPr>
        <w:pStyle w:val="Heading1"/>
      </w:pPr>
      <w:bookmarkStart w:id="131" w:name="_Toc434443929"/>
      <w:r>
        <w:lastRenderedPageBreak/>
        <w:t>Developing Discrete Ordinates in COMSOL Multiphysics</w:t>
      </w:r>
      <w:bookmarkEnd w:id="131"/>
    </w:p>
    <w:p w:rsidR="00A52A92" w:rsidRDefault="00DA20EB" w:rsidP="004F42F4">
      <w:r>
        <w:t xml:space="preserve">In this chapter, the development of a COMSOL multi-dimensional and angularly-dependent neutron transport physics using the discrete ordinates method is discussed.  </w:t>
      </w:r>
      <w:r w:rsidR="000D7287">
        <w:t>The development of this solution method was intended to serve a variety of potential purposes at the HFIR, in studying more detailed and accurate spatially-dependent flux/power distributions in the HFIR core for different conditions (both stationary and transient) as well as suited to studying other fixed source problems related to reactor operations, including deep-penetration problems in the HFIR beam tubes.</w:t>
      </w:r>
    </w:p>
    <w:p w:rsidR="00B8366E" w:rsidRDefault="00651A8A" w:rsidP="00AA149C">
      <w:pPr>
        <w:pStyle w:val="Heading2"/>
      </w:pPr>
      <w:bookmarkStart w:id="132" w:name="_Toc434443930"/>
      <w:r>
        <w:t xml:space="preserve">Discrete Ordinates </w:t>
      </w:r>
      <w:r w:rsidR="000F469A">
        <w:t xml:space="preserve">Derivation and </w:t>
      </w:r>
      <w:r>
        <w:t>Methodology</w:t>
      </w:r>
      <w:bookmarkEnd w:id="132"/>
    </w:p>
    <w:p w:rsidR="001664D8" w:rsidRDefault="001664D8" w:rsidP="00A6459B">
      <w:r>
        <w:t>The solution of neutral particle (neutron or photon) transport generally requires seven independent variables:</w:t>
      </w:r>
      <w:r w:rsidR="00A6459B">
        <w:t xml:space="preserve"> 3 spatial coordinate variables specifying the particle position, 2 angular variables specifying the particle direction of travel, 1 variable for particle energy, and 1 variable for time.  In this case, the spatial variables are solved using the finite element method, the angular variables using discrete ordinates, the energy variable using the multi-group method and the time variable with implicit time steps.</w:t>
      </w:r>
    </w:p>
    <w:p w:rsidR="00A52A92" w:rsidRDefault="00B45550" w:rsidP="00B32466">
      <w:r>
        <w:t>The</w:t>
      </w:r>
      <w:r w:rsidR="001664D8">
        <w:t xml:space="preserve"> static or time-independent</w:t>
      </w:r>
      <w:r>
        <w:t xml:space="preserve"> neutron transport equation (</w:t>
      </w:r>
      <w:r w:rsidR="0024350F">
        <w:fldChar w:fldCharType="begin"/>
      </w:r>
      <w:r w:rsidR="0024350F">
        <w:instrText xml:space="preserve"> REF _Ref433904864 \h </w:instrText>
      </w:r>
      <w:r w:rsidR="0024350F">
        <w:fldChar w:fldCharType="separate"/>
      </w:r>
      <w:r w:rsidR="0024350F">
        <w:t xml:space="preserve">Equation </w:t>
      </w:r>
      <w:r w:rsidR="0024350F">
        <w:rPr>
          <w:noProof/>
        </w:rPr>
        <w:t>6</w:t>
      </w:r>
      <w:r w:rsidR="0024350F">
        <w:t>.</w:t>
      </w:r>
      <w:r w:rsidR="0024350F">
        <w:rPr>
          <w:noProof/>
        </w:rPr>
        <w:t>1</w:t>
      </w:r>
      <w:r w:rsidR="0024350F">
        <w:fldChar w:fldCharType="end"/>
      </w:r>
      <w:r>
        <w:t>) may be solved in terms of the neutron angular flux, and includes source terms on the right hand side</w:t>
      </w:r>
      <w:r w:rsidR="004E5524">
        <w:t xml:space="preserve"> (RHS)</w:t>
      </w:r>
      <w:r>
        <w:t xml:space="preserve"> of the equation</w:t>
      </w:r>
      <w:r w:rsidR="001664D8">
        <w:t xml:space="preserve"> (the fission source, scattering source and external fixed source, respectively)</w:t>
      </w:r>
      <w:r>
        <w:t xml:space="preserve"> and the </w:t>
      </w:r>
      <w:r w:rsidR="001664D8">
        <w:t>streaming/leakage</w:t>
      </w:r>
      <w:r>
        <w:t xml:space="preserve"> and annihilation terms on the left hand side</w:t>
      </w:r>
      <w:r w:rsidR="004E5524">
        <w:t xml:space="preserve"> (LHS)</w:t>
      </w:r>
      <w:r w:rsidR="001664D8">
        <w:t xml:space="preserve">, respectively.  The transient or time-dependent form </w:t>
      </w:r>
      <w:r w:rsidR="00A6459B">
        <w:t xml:space="preserve">includes time-dependence </w:t>
      </w:r>
      <w:r w:rsidR="00EE3CC5">
        <w:t>terms, kinetics parameters and precursor concentration equations,</w:t>
      </w:r>
      <w:r w:rsidR="00A6459B">
        <w:t xml:space="preserve"> </w:t>
      </w:r>
      <w:r w:rsidR="001664D8">
        <w:t xml:space="preserve">as well as an additional time derivative operator in the streaming term as described in section </w:t>
      </w:r>
      <w:r w:rsidR="001664D8">
        <w:fldChar w:fldCharType="begin"/>
      </w:r>
      <w:r w:rsidR="001664D8">
        <w:instrText xml:space="preserve"> REF _Ref433969172 \r \h </w:instrText>
      </w:r>
      <w:r w:rsidR="001664D8">
        <w:fldChar w:fldCharType="separate"/>
      </w:r>
      <w:r w:rsidR="001664D8">
        <w:t>6.1.1</w:t>
      </w:r>
      <w:r w:rsidR="001664D8">
        <w:fldChar w:fldCharType="end"/>
      </w:r>
      <w:r w:rsidR="001664D8">
        <w:t>.</w:t>
      </w:r>
    </w:p>
    <w:p w:rsidR="0095072C" w:rsidRPr="00EE3CC5" w:rsidRDefault="00945138" w:rsidP="0095072C">
      <w:pPr>
        <w:pStyle w:val="Caption"/>
        <w:rPr>
          <w:rFonts w:ascii="Cambria Math" w:hAnsi="Cambria Math"/>
          <w:b w:val="0"/>
          <w:sz w:val="22"/>
          <w:szCs w:val="22"/>
        </w:rPr>
      </w:pPr>
      <m:oMathPara>
        <m:oMathParaPr>
          <m:jc m:val="centerGroup"/>
        </m:oMathParaPr>
        <m:oMath>
          <m:d>
            <m:dPr>
              <m:begChr m:val="["/>
              <m:endChr m:val="]"/>
              <m:ctrlPr>
                <w:rPr>
                  <w:rFonts w:ascii="Cambria Math" w:hAnsi="Cambria Math"/>
                  <w:b w:val="0"/>
                  <w:iCs/>
                  <w:sz w:val="22"/>
                  <w:szCs w:val="22"/>
                </w:rPr>
              </m:ctrlPr>
            </m:dPr>
            <m:e>
              <m:acc>
                <m:accPr>
                  <m:ctrlPr>
                    <w:rPr>
                      <w:rFonts w:ascii="Cambria Math" w:hAnsi="Cambria Math"/>
                      <w:b w:val="0"/>
                      <w:iCs/>
                      <w:sz w:val="22"/>
                      <w:szCs w:val="22"/>
                      <w:lang w:val="el-GR"/>
                    </w:rPr>
                  </m:ctrlPr>
                </m:accPr>
                <m:e>
                  <m:r>
                    <m:rPr>
                      <m:sty m:val="b"/>
                    </m:rPr>
                    <w:rPr>
                      <w:rFonts w:ascii="Cambria Math" w:hAnsi="Cambria Math"/>
                      <w:sz w:val="22"/>
                      <w:szCs w:val="22"/>
                      <w:lang w:val="el-GR"/>
                    </w:rPr>
                    <m:t>Ω</m:t>
                  </m:r>
                </m:e>
              </m:acc>
              <m:r>
                <m:rPr>
                  <m:sty m:val="b"/>
                </m:rPr>
                <w:rPr>
                  <w:rFonts w:ascii="Cambria Math" w:hAnsi="Cambria Math"/>
                  <w:sz w:val="22"/>
                  <w:szCs w:val="22"/>
                  <w:lang w:val="el-GR"/>
                </w:rPr>
                <m:t>∙</m:t>
              </m:r>
              <m:acc>
                <m:accPr>
                  <m:chr m:val="⃗"/>
                  <m:ctrlPr>
                    <w:rPr>
                      <w:rFonts w:ascii="Cambria Math" w:hAnsi="Cambria Math"/>
                      <w:b w:val="0"/>
                      <w:iCs/>
                      <w:sz w:val="22"/>
                      <w:szCs w:val="22"/>
                      <w:lang w:val="el-GR"/>
                    </w:rPr>
                  </m:ctrlPr>
                </m:accPr>
                <m:e>
                  <m:r>
                    <m:rPr>
                      <m:sty m:val="b"/>
                    </m:rPr>
                    <w:rPr>
                      <w:rFonts w:ascii="Cambria Math" w:hAnsi="Cambria Math"/>
                      <w:sz w:val="22"/>
                      <w:szCs w:val="22"/>
                      <w:lang w:val="el-GR"/>
                    </w:rPr>
                    <m:t>∇</m:t>
                  </m:r>
                </m:e>
              </m:acc>
              <m:r>
                <m:rPr>
                  <m:sty m:val="b"/>
                </m:rPr>
                <w:rPr>
                  <w:rFonts w:ascii="Cambria Math" w:hAnsi="Cambria Math"/>
                  <w:sz w:val="22"/>
                  <w:szCs w:val="22"/>
                </w:rPr>
                <m:t>+</m:t>
              </m:r>
              <m:sSub>
                <m:sSubPr>
                  <m:ctrlPr>
                    <w:rPr>
                      <w:rFonts w:ascii="Cambria Math" w:hAnsi="Cambria Math"/>
                      <w:b w:val="0"/>
                      <w:iCs/>
                      <w:sz w:val="22"/>
                      <w:szCs w:val="22"/>
                    </w:rPr>
                  </m:ctrlPr>
                </m:sSubPr>
                <m:e>
                  <m:r>
                    <m:rPr>
                      <m:sty m:val="b"/>
                    </m:rPr>
                    <w:rPr>
                      <w:rFonts w:ascii="Cambria Math" w:hAnsi="Cambria Math"/>
                      <w:sz w:val="22"/>
                      <w:szCs w:val="22"/>
                    </w:rPr>
                    <m:t>Σ</m:t>
                  </m:r>
                </m:e>
                <m:sub>
                  <m:r>
                    <m:rPr>
                      <m:sty m:val="bi"/>
                    </m:rPr>
                    <w:rPr>
                      <w:rFonts w:ascii="Cambria Math" w:hAnsi="Cambria Math"/>
                      <w:sz w:val="22"/>
                      <w:szCs w:val="22"/>
                    </w:rPr>
                    <m:t>t</m:t>
                  </m:r>
                </m:sub>
              </m:sSub>
              <m:r>
                <m:rPr>
                  <m:sty m:val="b"/>
                </m:rPr>
                <w:rPr>
                  <w:rFonts w:ascii="Cambria Math" w:hAnsi="Cambria Math"/>
                  <w:sz w:val="22"/>
                  <w:szCs w:val="22"/>
                </w:rPr>
                <m:t>(</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,E)</m:t>
              </m:r>
            </m:e>
          </m:d>
          <m:r>
            <m:rPr>
              <m:sty m:val="b"/>
            </m:rPr>
            <w:rPr>
              <w:rFonts w:ascii="Cambria Math" w:hAnsi="Cambria Math"/>
              <w:sz w:val="22"/>
              <w:szCs w:val="22"/>
            </w:rPr>
            <m:t>ψ</m:t>
          </m:r>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,E,</m:t>
              </m:r>
              <m:acc>
                <m:accPr>
                  <m:ctrlPr>
                    <w:rPr>
                      <w:rFonts w:ascii="Cambria Math" w:hAnsi="Cambria Math"/>
                      <w:b w:val="0"/>
                      <w:iCs/>
                      <w:sz w:val="22"/>
                      <w:szCs w:val="22"/>
                    </w:rPr>
                  </m:ctrlPr>
                </m:accPr>
                <m:e>
                  <m:r>
                    <m:rPr>
                      <m:sty m:val="b"/>
                    </m:rPr>
                    <w:rPr>
                      <w:rFonts w:ascii="Cambria Math" w:hAnsi="Cambria Math"/>
                      <w:sz w:val="22"/>
                      <w:szCs w:val="22"/>
                    </w:rPr>
                    <m:t>Ω</m:t>
                  </m:r>
                </m:e>
              </m:acc>
            </m:e>
          </m:d>
          <m:r>
            <m:rPr>
              <m:sty m:val="b"/>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χ</m:t>
              </m:r>
              <m:d>
                <m:dPr>
                  <m:ctrlPr>
                    <w:rPr>
                      <w:rFonts w:ascii="Cambria Math" w:hAnsi="Cambria Math"/>
                      <w:b w:val="0"/>
                      <w:i/>
                      <w:sz w:val="22"/>
                      <w:szCs w:val="22"/>
                    </w:rPr>
                  </m:ctrlPr>
                </m:dPr>
                <m:e>
                  <m:r>
                    <m:rPr>
                      <m:sty m:val="bi"/>
                    </m:rPr>
                    <w:rPr>
                      <w:rFonts w:ascii="Cambria Math" w:hAnsi="Cambria Math"/>
                      <w:sz w:val="22"/>
                      <w:szCs w:val="22"/>
                    </w:rPr>
                    <m:t>E</m:t>
                  </m:r>
                </m:e>
              </m:d>
            </m:num>
            <m:den>
              <m:sSub>
                <m:sSubPr>
                  <m:ctrlPr>
                    <w:rPr>
                      <w:rFonts w:ascii="Cambria Math" w:hAnsi="Cambria Math"/>
                      <w:b w:val="0"/>
                      <w:i/>
                      <w:sz w:val="22"/>
                      <w:szCs w:val="22"/>
                    </w:rPr>
                  </m:ctrlPr>
                </m:sSubPr>
                <m:e>
                  <m:r>
                    <m:rPr>
                      <m:sty m:val="bi"/>
                    </m:rPr>
                    <w:rPr>
                      <w:rFonts w:ascii="Cambria Math" w:hAnsi="Cambria Math"/>
                      <w:sz w:val="22"/>
                      <w:szCs w:val="22"/>
                    </w:rPr>
                    <m:t>k</m:t>
                  </m:r>
                </m:e>
                <m:sub>
                  <m:r>
                    <m:rPr>
                      <m:sty m:val="bi"/>
                    </m:rPr>
                    <w:rPr>
                      <w:rFonts w:ascii="Cambria Math" w:hAnsi="Cambria Math"/>
                      <w:sz w:val="22"/>
                      <w:szCs w:val="22"/>
                    </w:rPr>
                    <m:t>eff</m:t>
                  </m:r>
                </m:sub>
              </m:sSub>
            </m:den>
          </m:f>
          <m:nary>
            <m:naryPr>
              <m:limLoc m:val="subSup"/>
              <m:ctrlPr>
                <w:rPr>
                  <w:rFonts w:ascii="Cambria Math" w:hAnsi="Cambria Math"/>
                  <w:b w:val="0"/>
                  <w:i/>
                  <w:sz w:val="22"/>
                  <w:szCs w:val="22"/>
                </w:rPr>
              </m:ctrlPr>
            </m:naryPr>
            <m:sub>
              <m:r>
                <m:rPr>
                  <m:sty m:val="bi"/>
                </m:rPr>
                <w:rPr>
                  <w:rFonts w:ascii="Cambria Math" w:hAnsi="Cambria Math"/>
                  <w:sz w:val="22"/>
                  <w:szCs w:val="22"/>
                </w:rPr>
                <m:t>0</m:t>
              </m:r>
            </m:sub>
            <m:sup>
              <m:r>
                <m:rPr>
                  <m:sty m:val="bi"/>
                </m:rPr>
                <w:rPr>
                  <w:rFonts w:ascii="Cambria Math" w:hAnsi="Cambria Math"/>
                  <w:sz w:val="22"/>
                  <w:szCs w:val="22"/>
                </w:rPr>
                <m:t>∞</m:t>
              </m:r>
            </m:sup>
            <m:e>
              <m:r>
                <m:rPr>
                  <m:sty m:val="bi"/>
                </m:rPr>
                <w:rPr>
                  <w:rFonts w:ascii="Cambria Math" w:hAnsi="Cambria Math"/>
                  <w:sz w:val="22"/>
                  <w:szCs w:val="22"/>
                </w:rPr>
                <m:t>d</m:t>
              </m:r>
              <m:sSup>
                <m:sSupPr>
                  <m:ctrlPr>
                    <w:rPr>
                      <w:rFonts w:ascii="Cambria Math" w:hAnsi="Cambria Math"/>
                      <w:b w:val="0"/>
                      <w:i/>
                      <w:sz w:val="22"/>
                      <w:szCs w:val="22"/>
                    </w:rPr>
                  </m:ctrlPr>
                </m:sSupPr>
                <m:e>
                  <m:r>
                    <m:rPr>
                      <m:sty m:val="bi"/>
                    </m:rPr>
                    <w:rPr>
                      <w:rFonts w:ascii="Cambria Math" w:hAnsi="Cambria Math"/>
                      <w:sz w:val="22"/>
                      <w:szCs w:val="22"/>
                    </w:rPr>
                    <m:t>E</m:t>
                  </m:r>
                </m:e>
                <m:sup>
                  <m:r>
                    <m:rPr>
                      <m:sty m:val="bi"/>
                    </m:rPr>
                    <w:rPr>
                      <w:rFonts w:ascii="Cambria Math" w:hAnsi="Cambria Math"/>
                      <w:sz w:val="22"/>
                      <w:szCs w:val="22"/>
                    </w:rPr>
                    <m:t>'</m:t>
                  </m:r>
                </m:sup>
              </m:sSup>
              <m:r>
                <m:rPr>
                  <m:sty m:val="bi"/>
                </m:rPr>
                <w:rPr>
                  <w:rFonts w:ascii="Cambria Math" w:hAnsi="Cambria Math"/>
                  <w:sz w:val="22"/>
                  <w:szCs w:val="22"/>
                </w:rPr>
                <m:t>ν</m:t>
              </m:r>
              <m:d>
                <m:dPr>
                  <m:ctrlPr>
                    <w:rPr>
                      <w:rFonts w:ascii="Cambria Math" w:hAnsi="Cambria Math"/>
                      <w:b w:val="0"/>
                      <w:i/>
                      <w:sz w:val="22"/>
                      <w:szCs w:val="22"/>
                    </w:rPr>
                  </m:ctrlPr>
                </m:dPr>
                <m:e>
                  <m:sSup>
                    <m:sSupPr>
                      <m:ctrlPr>
                        <w:rPr>
                          <w:rFonts w:ascii="Cambria Math" w:hAnsi="Cambria Math"/>
                          <w:b w:val="0"/>
                          <w:i/>
                          <w:sz w:val="22"/>
                          <w:szCs w:val="22"/>
                        </w:rPr>
                      </m:ctrlPr>
                    </m:sSupPr>
                    <m:e>
                      <m:r>
                        <m:rPr>
                          <m:sty m:val="bi"/>
                        </m:rPr>
                        <w:rPr>
                          <w:rFonts w:ascii="Cambria Math" w:hAnsi="Cambria Math"/>
                          <w:sz w:val="22"/>
                          <w:szCs w:val="22"/>
                        </w:rPr>
                        <m:t>E</m:t>
                      </m:r>
                    </m:e>
                    <m:sup>
                      <m:r>
                        <m:rPr>
                          <m:sty m:val="bi"/>
                        </m:rPr>
                        <w:rPr>
                          <w:rFonts w:ascii="Cambria Math" w:hAnsi="Cambria Math"/>
                          <w:sz w:val="22"/>
                          <w:szCs w:val="22"/>
                        </w:rPr>
                        <m:t>'</m:t>
                      </m:r>
                    </m:sup>
                  </m:sSup>
                </m:e>
              </m:d>
              <m:sSub>
                <m:sSubPr>
                  <m:ctrlPr>
                    <w:rPr>
                      <w:rFonts w:ascii="Cambria Math" w:hAnsi="Cambria Math"/>
                      <w:b w:val="0"/>
                      <w:sz w:val="22"/>
                      <w:szCs w:val="22"/>
                    </w:rPr>
                  </m:ctrlPr>
                </m:sSubPr>
                <m:e>
                  <m:r>
                    <m:rPr>
                      <m:sty m:val="b"/>
                    </m:rPr>
                    <w:rPr>
                      <w:rFonts w:ascii="Cambria Math" w:hAnsi="Cambria Math"/>
                      <w:sz w:val="22"/>
                      <w:szCs w:val="22"/>
                    </w:rPr>
                    <m:t>Σ</m:t>
                  </m:r>
                </m:e>
                <m:sub>
                  <m:r>
                    <m:rPr>
                      <m:sty m:val="bi"/>
                    </m:rPr>
                    <w:rPr>
                      <w:rFonts w:ascii="Cambria Math" w:hAnsi="Cambria Math"/>
                      <w:sz w:val="22"/>
                      <w:szCs w:val="22"/>
                    </w:rPr>
                    <m:t>f</m:t>
                  </m:r>
                </m:sub>
              </m:sSub>
              <m:d>
                <m:dPr>
                  <m:ctrlPr>
                    <w:rPr>
                      <w:rFonts w:ascii="Cambria Math" w:hAnsi="Cambria Math"/>
                      <w:b w:val="0"/>
                      <w:i/>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e>
              </m:d>
              <m:nary>
                <m:naryPr>
                  <m:limLoc m:val="subSup"/>
                  <m:ctrlPr>
                    <w:rPr>
                      <w:rFonts w:ascii="Cambria Math" w:hAnsi="Cambria Math"/>
                      <w:b w:val="0"/>
                      <w:i/>
                      <w:sz w:val="22"/>
                      <w:szCs w:val="22"/>
                    </w:rPr>
                  </m:ctrlPr>
                </m:naryPr>
                <m:sub>
                  <m:r>
                    <m:rPr>
                      <m:sty m:val="bi"/>
                    </m:rPr>
                    <w:rPr>
                      <w:rFonts w:ascii="Cambria Math" w:hAnsi="Cambria Math"/>
                      <w:sz w:val="22"/>
                      <w:szCs w:val="22"/>
                    </w:rPr>
                    <m:t>4</m:t>
                  </m:r>
                  <m:r>
                    <m:rPr>
                      <m:sty m:val="bi"/>
                    </m:rPr>
                    <w:rPr>
                      <w:rFonts w:ascii="Cambria Math" w:hAnsi="Cambria Math"/>
                      <w:sz w:val="22"/>
                      <w:szCs w:val="22"/>
                    </w:rPr>
                    <m:t>π</m:t>
                  </m:r>
                </m:sub>
                <m:sup/>
                <m:e>
                  <m:r>
                    <m:rPr>
                      <m:sty m:val="bi"/>
                    </m:rPr>
                    <w:rPr>
                      <w:rFonts w:ascii="Cambria Math" w:hAnsi="Cambria Math"/>
                      <w:sz w:val="22"/>
                      <w:szCs w:val="22"/>
                    </w:rPr>
                    <m:t>d</m:t>
                  </m:r>
                  <m:sSup>
                    <m:sSupPr>
                      <m:ctrlPr>
                        <w:rPr>
                          <w:rFonts w:ascii="Cambria Math" w:hAnsi="Cambria Math"/>
                          <w:b w:val="0"/>
                          <w:i/>
                          <w:iCs/>
                          <w:sz w:val="22"/>
                          <w:szCs w:val="22"/>
                        </w:rPr>
                      </m:ctrlPr>
                    </m:sSupPr>
                    <m:e>
                      <m:r>
                        <m:rPr>
                          <m:sty m:val="b"/>
                        </m:rPr>
                        <w:rPr>
                          <w:rFonts w:ascii="Cambria Math" w:hAnsi="Cambria Math"/>
                          <w:sz w:val="22"/>
                          <w:szCs w:val="22"/>
                        </w:rPr>
                        <m:t>Ω</m:t>
                      </m:r>
                    </m:e>
                    <m:sup>
                      <m:r>
                        <m:rPr>
                          <m:sty m:val="bi"/>
                        </m:rPr>
                        <w:rPr>
                          <w:rFonts w:ascii="Cambria Math" w:hAnsi="Cambria Math"/>
                          <w:sz w:val="22"/>
                          <w:szCs w:val="22"/>
                        </w:rPr>
                        <m:t>'</m:t>
                      </m:r>
                    </m:sup>
                  </m:sSup>
                </m:e>
              </m:nary>
            </m:e>
          </m:nary>
          <m:r>
            <m:rPr>
              <m:sty m:val="b"/>
            </m:rPr>
            <w:rPr>
              <w:rFonts w:ascii="Cambria Math" w:hAnsi="Cambria Math"/>
              <w:sz w:val="22"/>
              <w:szCs w:val="22"/>
            </w:rPr>
            <m:t>ψ</m:t>
          </m:r>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r>
                <m:rPr>
                  <m:sty m:val="b"/>
                </m:rPr>
                <w:rPr>
                  <w:rFonts w:ascii="Cambria Math" w:hAnsi="Cambria Math"/>
                  <w:sz w:val="22"/>
                  <w:szCs w:val="22"/>
                </w:rPr>
                <m:t>,</m:t>
              </m:r>
              <m:sSup>
                <m:sSupPr>
                  <m:ctrlPr>
                    <w:rPr>
                      <w:rFonts w:ascii="Cambria Math" w:hAnsi="Cambria Math"/>
                      <w:b w:val="0"/>
                      <w:iCs/>
                      <w:sz w:val="22"/>
                      <w:szCs w:val="22"/>
                    </w:rPr>
                  </m:ctrlPr>
                </m:sSupPr>
                <m:e>
                  <m:acc>
                    <m:accPr>
                      <m:ctrlPr>
                        <w:rPr>
                          <w:rFonts w:ascii="Cambria Math" w:hAnsi="Cambria Math"/>
                          <w:b w:val="0"/>
                          <w:iCs/>
                          <w:sz w:val="22"/>
                          <w:szCs w:val="22"/>
                        </w:rPr>
                      </m:ctrlPr>
                    </m:accPr>
                    <m:e>
                      <m:r>
                        <m:rPr>
                          <m:sty m:val="b"/>
                        </m:rPr>
                        <w:rPr>
                          <w:rFonts w:ascii="Cambria Math" w:hAnsi="Cambria Math"/>
                          <w:sz w:val="22"/>
                          <w:szCs w:val="22"/>
                        </w:rPr>
                        <m:t>Ω</m:t>
                      </m:r>
                    </m:e>
                  </m:acc>
                </m:e>
                <m:sup>
                  <m:r>
                    <m:rPr>
                      <m:sty m:val="bi"/>
                    </m:rPr>
                    <w:rPr>
                      <w:rFonts w:ascii="Cambria Math" w:hAnsi="Cambria Math"/>
                      <w:sz w:val="22"/>
                      <w:szCs w:val="22"/>
                    </w:rPr>
                    <m:t>'</m:t>
                  </m:r>
                </m:sup>
              </m:sSup>
            </m:e>
          </m:d>
          <m:r>
            <m:rPr>
              <m:sty m:val="b"/>
            </m:rPr>
            <w:rPr>
              <w:rFonts w:ascii="Cambria Math" w:hAnsi="Cambria Math"/>
              <w:sz w:val="22"/>
              <w:szCs w:val="22"/>
            </w:rPr>
            <m:t xml:space="preserve"> +</m:t>
          </m:r>
          <m:nary>
            <m:naryPr>
              <m:limLoc m:val="subSup"/>
              <m:ctrlPr>
                <w:rPr>
                  <w:rFonts w:ascii="Cambria Math" w:hAnsi="Cambria Math"/>
                  <w:b w:val="0"/>
                  <w:iCs/>
                  <w:sz w:val="22"/>
                  <w:szCs w:val="22"/>
                </w:rPr>
              </m:ctrlPr>
            </m:naryPr>
            <m:sub>
              <m:r>
                <m:rPr>
                  <m:sty m:val="bi"/>
                </m:rPr>
                <w:rPr>
                  <w:rFonts w:ascii="Cambria Math" w:hAnsi="Cambria Math"/>
                  <w:sz w:val="22"/>
                  <w:szCs w:val="22"/>
                </w:rPr>
                <m:t>4</m:t>
              </m:r>
              <m:r>
                <m:rPr>
                  <m:sty m:val="bi"/>
                </m:rPr>
                <w:rPr>
                  <w:rFonts w:ascii="Cambria Math" w:hAnsi="Cambria Math"/>
                  <w:sz w:val="22"/>
                  <w:szCs w:val="22"/>
                </w:rPr>
                <m:t>π</m:t>
              </m:r>
            </m:sub>
            <m:sup/>
            <m:e>
              <m:r>
                <m:rPr>
                  <m:sty m:val="bi"/>
                </m:rPr>
                <w:rPr>
                  <w:rFonts w:ascii="Cambria Math" w:hAnsi="Cambria Math"/>
                  <w:sz w:val="22"/>
                  <w:szCs w:val="22"/>
                </w:rPr>
                <m:t>d</m:t>
              </m:r>
              <m:sSup>
                <m:sSupPr>
                  <m:ctrlPr>
                    <w:rPr>
                      <w:rFonts w:ascii="Cambria Math" w:hAnsi="Cambria Math"/>
                      <w:b w:val="0"/>
                      <w:i/>
                      <w:iCs/>
                      <w:sz w:val="22"/>
                      <w:szCs w:val="22"/>
                    </w:rPr>
                  </m:ctrlPr>
                </m:sSupPr>
                <m:e>
                  <m:r>
                    <m:rPr>
                      <m:sty m:val="b"/>
                    </m:rPr>
                    <w:rPr>
                      <w:rFonts w:ascii="Cambria Math" w:hAnsi="Cambria Math"/>
                      <w:sz w:val="22"/>
                      <w:szCs w:val="22"/>
                    </w:rPr>
                    <m:t>Ω</m:t>
                  </m:r>
                </m:e>
                <m:sup>
                  <m:r>
                    <m:rPr>
                      <m:sty m:val="bi"/>
                    </m:rPr>
                    <w:rPr>
                      <w:rFonts w:ascii="Cambria Math" w:hAnsi="Cambria Math"/>
                      <w:sz w:val="22"/>
                      <w:szCs w:val="22"/>
                    </w:rPr>
                    <m:t>'</m:t>
                  </m:r>
                </m:sup>
              </m:sSup>
              <m:nary>
                <m:naryPr>
                  <m:limLoc m:val="subSup"/>
                  <m:ctrlPr>
                    <w:rPr>
                      <w:rFonts w:ascii="Cambria Math" w:hAnsi="Cambria Math"/>
                      <w:b w:val="0"/>
                      <w:i/>
                      <w:iCs/>
                      <w:sz w:val="22"/>
                      <w:szCs w:val="22"/>
                    </w:rPr>
                  </m:ctrlPr>
                </m:naryPr>
                <m:sub>
                  <m:r>
                    <m:rPr>
                      <m:sty m:val="bi"/>
                    </m:rPr>
                    <w:rPr>
                      <w:rFonts w:ascii="Cambria Math" w:hAnsi="Cambria Math"/>
                      <w:sz w:val="22"/>
                      <w:szCs w:val="22"/>
                    </w:rPr>
                    <m:t>0</m:t>
                  </m:r>
                </m:sub>
                <m:sup>
                  <m:r>
                    <m:rPr>
                      <m:sty m:val="bi"/>
                    </m:rPr>
                    <w:rPr>
                      <w:rFonts w:ascii="Cambria Math" w:hAnsi="Cambria Math"/>
                      <w:sz w:val="22"/>
                      <w:szCs w:val="22"/>
                    </w:rPr>
                    <m:t>∞</m:t>
                  </m:r>
                </m:sup>
                <m:e>
                  <m:r>
                    <m:rPr>
                      <m:sty m:val="bi"/>
                    </m:rPr>
                    <w:rPr>
                      <w:rFonts w:ascii="Cambria Math" w:hAnsi="Cambria Math"/>
                      <w:sz w:val="22"/>
                      <w:szCs w:val="22"/>
                    </w:rPr>
                    <m:t>d</m:t>
                  </m:r>
                  <m:sSup>
                    <m:sSupPr>
                      <m:ctrlPr>
                        <w:rPr>
                          <w:rFonts w:ascii="Cambria Math" w:hAnsi="Cambria Math"/>
                          <w:b w:val="0"/>
                          <w:i/>
                          <w:iCs/>
                          <w:sz w:val="22"/>
                          <w:szCs w:val="22"/>
                        </w:rPr>
                      </m:ctrlPr>
                    </m:sSupPr>
                    <m:e>
                      <m:r>
                        <m:rPr>
                          <m:sty m:val="bi"/>
                        </m:rPr>
                        <w:rPr>
                          <w:rFonts w:ascii="Cambria Math" w:hAnsi="Cambria Math"/>
                          <w:sz w:val="22"/>
                          <w:szCs w:val="22"/>
                        </w:rPr>
                        <m:t>E</m:t>
                      </m:r>
                    </m:e>
                    <m:sup>
                      <m:r>
                        <m:rPr>
                          <m:sty m:val="bi"/>
                        </m:rPr>
                        <w:rPr>
                          <w:rFonts w:ascii="Cambria Math" w:hAnsi="Cambria Math"/>
                          <w:sz w:val="22"/>
                          <w:szCs w:val="22"/>
                        </w:rPr>
                        <m:t>'</m:t>
                      </m:r>
                    </m:sup>
                  </m:sSup>
                  <m:sSub>
                    <m:sSubPr>
                      <m:ctrlPr>
                        <w:rPr>
                          <w:rFonts w:ascii="Cambria Math" w:hAnsi="Cambria Math"/>
                          <w:b w:val="0"/>
                          <w:i/>
                          <w:iCs/>
                          <w:sz w:val="22"/>
                          <w:szCs w:val="22"/>
                        </w:rPr>
                      </m:ctrlPr>
                    </m:sSubPr>
                    <m:e>
                      <m:r>
                        <m:rPr>
                          <m:sty m:val="b"/>
                        </m:rPr>
                        <w:rPr>
                          <w:rFonts w:ascii="Cambria Math" w:hAnsi="Cambria Math"/>
                          <w:sz w:val="22"/>
                          <w:szCs w:val="22"/>
                        </w:rPr>
                        <m:t>Σ</m:t>
                      </m:r>
                    </m:e>
                    <m:sub>
                      <m:r>
                        <m:rPr>
                          <m:sty m:val="bi"/>
                        </m:rPr>
                        <w:rPr>
                          <w:rFonts w:ascii="Cambria Math" w:hAnsi="Cambria Math"/>
                          <w:sz w:val="22"/>
                          <w:szCs w:val="22"/>
                        </w:rPr>
                        <m:t>s</m:t>
                      </m:r>
                    </m:sub>
                  </m:sSub>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r>
                        <m:rPr>
                          <m:sty m:val="b"/>
                        </m:rPr>
                        <w:rPr>
                          <w:rFonts w:ascii="Cambria Math" w:hAnsi="Cambria Math"/>
                          <w:sz w:val="22"/>
                          <w:szCs w:val="22"/>
                        </w:rPr>
                        <m:t>→E,</m:t>
                      </m:r>
                      <m:sSup>
                        <m:sSupPr>
                          <m:ctrlPr>
                            <w:rPr>
                              <w:rFonts w:ascii="Cambria Math" w:hAnsi="Cambria Math"/>
                              <w:b w:val="0"/>
                              <w:iCs/>
                              <w:sz w:val="22"/>
                              <w:szCs w:val="22"/>
                            </w:rPr>
                          </m:ctrlPr>
                        </m:sSupPr>
                        <m:e>
                          <m:acc>
                            <m:accPr>
                              <m:ctrlPr>
                                <w:rPr>
                                  <w:rFonts w:ascii="Cambria Math" w:hAnsi="Cambria Math"/>
                                  <w:b w:val="0"/>
                                  <w:iCs/>
                                  <w:sz w:val="22"/>
                                  <w:szCs w:val="22"/>
                                </w:rPr>
                              </m:ctrlPr>
                            </m:accPr>
                            <m:e>
                              <m:r>
                                <m:rPr>
                                  <m:sty m:val="b"/>
                                </m:rPr>
                                <w:rPr>
                                  <w:rFonts w:ascii="Cambria Math" w:hAnsi="Cambria Math"/>
                                  <w:sz w:val="22"/>
                                  <w:szCs w:val="22"/>
                                </w:rPr>
                                <m:t>Ω</m:t>
                              </m:r>
                            </m:e>
                          </m:acc>
                        </m:e>
                        <m:sup>
                          <m:r>
                            <m:rPr>
                              <m:sty m:val="bi"/>
                            </m:rPr>
                            <w:rPr>
                              <w:rFonts w:ascii="Cambria Math" w:hAnsi="Cambria Math"/>
                              <w:sz w:val="22"/>
                              <w:szCs w:val="22"/>
                            </w:rPr>
                            <m:t>'</m:t>
                          </m:r>
                        </m:sup>
                      </m:sSup>
                      <m:r>
                        <m:rPr>
                          <m:sty m:val="b"/>
                        </m:rPr>
                        <w:rPr>
                          <w:rFonts w:ascii="Cambria Math" w:hAnsi="Cambria Math"/>
                          <w:sz w:val="22"/>
                          <w:szCs w:val="22"/>
                        </w:rPr>
                        <m:t>→</m:t>
                      </m:r>
                      <m:acc>
                        <m:accPr>
                          <m:ctrlPr>
                            <w:rPr>
                              <w:rFonts w:ascii="Cambria Math" w:hAnsi="Cambria Math"/>
                              <w:b w:val="0"/>
                              <w:iCs/>
                              <w:sz w:val="22"/>
                              <w:szCs w:val="22"/>
                            </w:rPr>
                          </m:ctrlPr>
                        </m:accPr>
                        <m:e>
                          <m:r>
                            <m:rPr>
                              <m:sty m:val="b"/>
                            </m:rPr>
                            <w:rPr>
                              <w:rFonts w:ascii="Cambria Math" w:hAnsi="Cambria Math"/>
                              <w:sz w:val="22"/>
                              <w:szCs w:val="22"/>
                            </w:rPr>
                            <m:t>Ω</m:t>
                          </m:r>
                        </m:e>
                      </m:acc>
                    </m:e>
                  </m:d>
                </m:e>
              </m:nary>
              <m:r>
                <m:rPr>
                  <m:sty m:val="b"/>
                </m:rPr>
                <w:rPr>
                  <w:rFonts w:ascii="Cambria Math" w:hAnsi="Cambria Math"/>
                  <w:sz w:val="22"/>
                  <w:szCs w:val="22"/>
                </w:rPr>
                <m:t>ψ(</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 ,</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r>
                <m:rPr>
                  <m:sty m:val="b"/>
                </m:rPr>
                <w:rPr>
                  <w:rFonts w:ascii="Cambria Math" w:hAnsi="Cambria Math"/>
                  <w:sz w:val="22"/>
                  <w:szCs w:val="22"/>
                </w:rPr>
                <m:t>,</m:t>
              </m:r>
              <m:sSup>
                <m:sSupPr>
                  <m:ctrlPr>
                    <w:rPr>
                      <w:rFonts w:ascii="Cambria Math" w:hAnsi="Cambria Math"/>
                      <w:b w:val="0"/>
                      <w:iCs/>
                      <w:sz w:val="22"/>
                      <w:szCs w:val="22"/>
                    </w:rPr>
                  </m:ctrlPr>
                </m:sSupPr>
                <m:e>
                  <m:acc>
                    <m:accPr>
                      <m:ctrlPr>
                        <w:rPr>
                          <w:rFonts w:ascii="Cambria Math" w:hAnsi="Cambria Math"/>
                          <w:b w:val="0"/>
                          <w:iCs/>
                          <w:sz w:val="22"/>
                          <w:szCs w:val="22"/>
                        </w:rPr>
                      </m:ctrlPr>
                    </m:accPr>
                    <m:e>
                      <m:r>
                        <m:rPr>
                          <m:sty m:val="b"/>
                        </m:rPr>
                        <w:rPr>
                          <w:rFonts w:ascii="Cambria Math" w:hAnsi="Cambria Math"/>
                          <w:sz w:val="22"/>
                          <w:szCs w:val="22"/>
                        </w:rPr>
                        <m:t>Ω</m:t>
                      </m:r>
                    </m:e>
                  </m:acc>
                </m:e>
                <m:sup>
                  <m:r>
                    <m:rPr>
                      <m:sty m:val="bi"/>
                    </m:rPr>
                    <w:rPr>
                      <w:rFonts w:ascii="Cambria Math" w:hAnsi="Cambria Math"/>
                      <w:sz w:val="22"/>
                      <w:szCs w:val="22"/>
                    </w:rPr>
                    <m:t>'</m:t>
                  </m:r>
                </m:sup>
              </m:sSup>
              <m:r>
                <m:rPr>
                  <m:sty m:val="b"/>
                </m:rPr>
                <w:rPr>
                  <w:rFonts w:ascii="Cambria Math" w:hAnsi="Cambria Math"/>
                  <w:sz w:val="22"/>
                  <w:szCs w:val="22"/>
                </w:rPr>
                <m:t>)</m:t>
              </m:r>
            </m:e>
          </m:nary>
          <m:sSub>
            <m:sSubPr>
              <m:ctrlPr>
                <w:rPr>
                  <w:rFonts w:ascii="Cambria Math" w:hAnsi="Cambria Math"/>
                  <w:b w:val="0"/>
                  <w:iCs/>
                  <w:sz w:val="22"/>
                  <w:szCs w:val="22"/>
                </w:rPr>
              </m:ctrlPr>
            </m:sSubPr>
            <m:e>
              <m:r>
                <m:rPr>
                  <m:sty m:val="bi"/>
                </m:rPr>
                <w:rPr>
                  <w:rFonts w:ascii="Cambria Math" w:hAnsi="Cambria Math"/>
                  <w:sz w:val="22"/>
                  <w:szCs w:val="22"/>
                </w:rPr>
                <m:t>+q</m:t>
              </m:r>
            </m:e>
            <m:sub>
              <m:r>
                <m:rPr>
                  <m:sty m:val="bi"/>
                </m:rPr>
                <w:rPr>
                  <w:rFonts w:ascii="Cambria Math" w:hAnsi="Cambria Math"/>
                  <w:sz w:val="22"/>
                  <w:szCs w:val="22"/>
                </w:rPr>
                <m:t>ext</m:t>
              </m:r>
            </m:sub>
          </m:sSub>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 ,E,</m:t>
              </m:r>
              <m:acc>
                <m:accPr>
                  <m:ctrlPr>
                    <w:rPr>
                      <w:rFonts w:ascii="Cambria Math" w:hAnsi="Cambria Math"/>
                      <w:b w:val="0"/>
                      <w:iCs/>
                      <w:sz w:val="22"/>
                      <w:szCs w:val="22"/>
                    </w:rPr>
                  </m:ctrlPr>
                </m:accPr>
                <m:e>
                  <m:r>
                    <m:rPr>
                      <m:sty m:val="b"/>
                    </m:rPr>
                    <w:rPr>
                      <w:rFonts w:ascii="Cambria Math" w:hAnsi="Cambria Math"/>
                      <w:sz w:val="22"/>
                      <w:szCs w:val="22"/>
                    </w:rPr>
                    <m:t>Ω</m:t>
                  </m:r>
                </m:e>
              </m:acc>
            </m:e>
          </m:d>
        </m:oMath>
      </m:oMathPara>
    </w:p>
    <w:p w:rsidR="0095072C" w:rsidRDefault="0095072C" w:rsidP="0095072C">
      <w:pPr>
        <w:pStyle w:val="Caption"/>
      </w:pPr>
      <w:bookmarkStart w:id="133" w:name="_Ref433904864"/>
      <w:proofErr w:type="gramStart"/>
      <w:r>
        <w:lastRenderedPageBreak/>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Pr>
          <w:noProof/>
        </w:rPr>
        <w:t>1</w:t>
      </w:r>
      <w:r>
        <w:fldChar w:fldCharType="end"/>
      </w:r>
      <w:bookmarkEnd w:id="133"/>
    </w:p>
    <w:p w:rsidR="00F82D96" w:rsidRDefault="00F82D96" w:rsidP="00F82D96">
      <w:pPr>
        <w:ind w:firstLine="0"/>
        <w:rPr>
          <w:rFonts w:eastAsiaTheme="minorEastAsia"/>
        </w:rPr>
      </w:pPr>
      <w:proofErr w:type="gramStart"/>
      <w:r>
        <w:rPr>
          <w:rFonts w:eastAsiaTheme="minorEastAsia"/>
        </w:rPr>
        <w:t>where</w:t>
      </w:r>
      <w:proofErr w:type="gramEnd"/>
      <w:r>
        <w:rPr>
          <w:rFonts w:eastAsiaTheme="minorEastAsia"/>
        </w:rPr>
        <w:t>:</w:t>
      </w:r>
      <w:r>
        <w:rPr>
          <w:rFonts w:eastAsiaTheme="minorEastAsia"/>
        </w:rPr>
        <w:tab/>
      </w:r>
      <w:r>
        <w:rPr>
          <w:rFonts w:eastAsiaTheme="minorEastAsia"/>
        </w:rPr>
        <w:tab/>
      </w:r>
      <m:oMath>
        <m:acc>
          <m:accPr>
            <m:ctrlPr>
              <w:rPr>
                <w:rFonts w:ascii="Cambria Math" w:hAnsi="Cambria Math"/>
                <w:iCs/>
                <w:lang w:val="el-GR"/>
              </w:rPr>
            </m:ctrlPr>
          </m:accPr>
          <m:e>
            <m:r>
              <m:rPr>
                <m:sty m:val="p"/>
              </m:rPr>
              <w:rPr>
                <w:rFonts w:ascii="Cambria Math" w:hAnsi="Cambria Math"/>
                <w:lang w:val="el-GR"/>
              </w:rPr>
              <m:t>Ω</m:t>
            </m:r>
          </m:e>
        </m:acc>
      </m:oMath>
      <w:r>
        <w:rPr>
          <w:rFonts w:eastAsiaTheme="minorEastAsia"/>
        </w:rPr>
        <w:t xml:space="preserve"> is the</w:t>
      </w:r>
      <w:r w:rsidR="002B197E">
        <w:rPr>
          <w:rFonts w:eastAsiaTheme="minorEastAsia"/>
        </w:rPr>
        <w:t xml:space="preserve"> particle</w:t>
      </w:r>
      <w:r>
        <w:rPr>
          <w:rFonts w:eastAsiaTheme="minorEastAsia"/>
        </w:rPr>
        <w:t xml:space="preserve"> direction</w:t>
      </w:r>
      <w:r w:rsidR="002B197E">
        <w:rPr>
          <w:rFonts w:eastAsiaTheme="minorEastAsia"/>
        </w:rPr>
        <w:t xml:space="preserve"> vector</w:t>
      </w:r>
      <w:r w:rsidR="006244D6">
        <w:rPr>
          <w:rFonts w:eastAsiaTheme="minorEastAsia"/>
        </w:rPr>
        <w:t>,</w:t>
      </w:r>
    </w:p>
    <w:p w:rsidR="002B197E" w:rsidRDefault="00F82D96" w:rsidP="002B197E">
      <w:pPr>
        <w:ind w:firstLine="0"/>
        <w:rPr>
          <w:rFonts w:eastAsiaTheme="minorEastAsia"/>
        </w:rPr>
      </w:pPr>
      <w:r>
        <w:rPr>
          <w:rFonts w:eastAsiaTheme="minorEastAsia"/>
        </w:rPr>
        <w:tab/>
      </w:r>
      <w:r>
        <w:rPr>
          <w:rFonts w:eastAsiaTheme="minorEastAsia"/>
        </w:rPr>
        <w:tab/>
      </w:r>
      <m:oMath>
        <m:acc>
          <m:accPr>
            <m:chr m:val="⃗"/>
            <m:ctrlPr>
              <w:rPr>
                <w:rFonts w:ascii="Cambria Math" w:hAnsi="Cambria Math"/>
              </w:rPr>
            </m:ctrlPr>
          </m:accPr>
          <m:e>
            <m:r>
              <m:rPr>
                <m:sty m:val="p"/>
              </m:rPr>
              <w:rPr>
                <w:rFonts w:ascii="Cambria Math" w:hAnsi="Cambria Math"/>
              </w:rPr>
              <m:t>∇</m:t>
            </m:r>
          </m:e>
        </m:acc>
      </m:oMath>
      <w:r w:rsidR="002B197E">
        <w:rPr>
          <w:rFonts w:eastAsiaTheme="minorEastAsia"/>
        </w:rPr>
        <w:t xml:space="preserve"> </w:t>
      </w:r>
      <w:proofErr w:type="gramStart"/>
      <w:r w:rsidR="002B197E">
        <w:rPr>
          <w:rFonts w:eastAsiaTheme="minorEastAsia"/>
        </w:rPr>
        <w:t>is</w:t>
      </w:r>
      <w:proofErr w:type="gramEnd"/>
      <w:r w:rsidR="002B197E">
        <w:rPr>
          <w:rFonts w:eastAsiaTheme="minorEastAsia"/>
        </w:rPr>
        <w:t xml:space="preserve"> the gradient operator </w:t>
      </w:r>
      <m:oMath>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hAnsi="Cambria Math"/>
                  </w:rPr>
                  <m:t>∂</m:t>
                </m:r>
              </m:num>
              <m:den>
                <m:r>
                  <w:rPr>
                    <w:rFonts w:ascii="Cambria Math" w:hAnsi="Cambria Math"/>
                  </w:rPr>
                  <m:t>∂</m:t>
                </m:r>
                <m:r>
                  <w:rPr>
                    <w:rFonts w:ascii="Cambria Math" w:eastAsiaTheme="minorEastAsia" w:hAnsi="Cambria Math"/>
                  </w:rPr>
                  <m:t>x</m:t>
                </m:r>
              </m:den>
            </m:f>
            <m:sSub>
              <m:sSubPr>
                <m:ctrlPr>
                  <w:rPr>
                    <w:rFonts w:ascii="Cambria Math" w:eastAsiaTheme="minorEastAsia" w:hAnsi="Cambria Math"/>
                    <w:i/>
                  </w:rPr>
                </m:ctrlPr>
              </m:sSubPr>
              <m:e>
                <m:acc>
                  <m:accPr>
                    <m:ctrlPr>
                      <w:rPr>
                        <w:rFonts w:ascii="Cambria Math" w:eastAsiaTheme="minorEastAsia" w:hAnsi="Cambria Math"/>
                        <w:i/>
                      </w:rPr>
                    </m:ctrlPr>
                  </m:accPr>
                  <m:e>
                    <m:r>
                      <m:rPr>
                        <m:sty m:val="bi"/>
                      </m:rP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m:t>
            </m:r>
            <m:f>
              <m:fPr>
                <m:ctrlPr>
                  <w:rPr>
                    <w:rFonts w:ascii="Cambria Math" w:eastAsiaTheme="minorEastAsia" w:hAnsi="Cambria Math"/>
                    <w:i/>
                  </w:rPr>
                </m:ctrlPr>
              </m:fPr>
              <m:num>
                <m:r>
                  <w:rPr>
                    <w:rFonts w:ascii="Cambria Math" w:hAnsi="Cambria Math"/>
                  </w:rPr>
                  <m:t>∂</m:t>
                </m:r>
              </m:num>
              <m:den>
                <m:r>
                  <w:rPr>
                    <w:rFonts w:ascii="Cambria Math" w:hAnsi="Cambria Math"/>
                  </w:rPr>
                  <m:t>∂</m:t>
                </m:r>
                <m:r>
                  <w:rPr>
                    <w:rFonts w:ascii="Cambria Math" w:eastAsiaTheme="minorEastAsia" w:hAnsi="Cambria Math"/>
                  </w:rPr>
                  <m:t>y</m:t>
                </m:r>
              </m:den>
            </m:f>
            <m:sSub>
              <m:sSubPr>
                <m:ctrlPr>
                  <w:rPr>
                    <w:rFonts w:ascii="Cambria Math" w:eastAsiaTheme="minorEastAsia" w:hAnsi="Cambria Math"/>
                    <w:i/>
                  </w:rPr>
                </m:ctrlPr>
              </m:sSubPr>
              <m:e>
                <m:acc>
                  <m:accPr>
                    <m:ctrlPr>
                      <w:rPr>
                        <w:rFonts w:ascii="Cambria Math" w:eastAsiaTheme="minorEastAsia" w:hAnsi="Cambria Math"/>
                        <w:i/>
                      </w:rPr>
                    </m:ctrlPr>
                  </m:accPr>
                  <m:e>
                    <m:r>
                      <m:rPr>
                        <m:sty m:val="bi"/>
                      </m:rP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m:t>
            </m:r>
            <m:f>
              <m:fPr>
                <m:ctrlPr>
                  <w:rPr>
                    <w:rFonts w:ascii="Cambria Math" w:eastAsiaTheme="minorEastAsia" w:hAnsi="Cambria Math"/>
                    <w:i/>
                  </w:rPr>
                </m:ctrlPr>
              </m:fPr>
              <m:num>
                <m:r>
                  <w:rPr>
                    <w:rFonts w:ascii="Cambria Math" w:hAnsi="Cambria Math"/>
                  </w:rPr>
                  <m:t>∂</m:t>
                </m:r>
              </m:num>
              <m:den>
                <m:r>
                  <w:rPr>
                    <w:rFonts w:ascii="Cambria Math" w:hAnsi="Cambria Math"/>
                  </w:rPr>
                  <m:t>∂</m:t>
                </m:r>
                <m:r>
                  <w:rPr>
                    <w:rFonts w:ascii="Cambria Math" w:eastAsiaTheme="minorEastAsia" w:hAnsi="Cambria Math"/>
                  </w:rPr>
                  <m:t>z</m:t>
                </m:r>
              </m:den>
            </m:f>
            <m:sSub>
              <m:sSubPr>
                <m:ctrlPr>
                  <w:rPr>
                    <w:rFonts w:ascii="Cambria Math" w:eastAsiaTheme="minorEastAsia" w:hAnsi="Cambria Math"/>
                    <w:i/>
                  </w:rPr>
                </m:ctrlPr>
              </m:sSubPr>
              <m:e>
                <m:acc>
                  <m:accPr>
                    <m:ctrlPr>
                      <w:rPr>
                        <w:rFonts w:ascii="Cambria Math" w:eastAsiaTheme="minorEastAsia" w:hAnsi="Cambria Math"/>
                        <w:i/>
                      </w:rPr>
                    </m:ctrlPr>
                  </m:accPr>
                  <m:e>
                    <m:r>
                      <m:rPr>
                        <m:sty m:val="bi"/>
                      </m:rPr>
                      <w:rPr>
                        <w:rFonts w:ascii="Cambria Math" w:eastAsiaTheme="minorEastAsia" w:hAnsi="Cambria Math"/>
                      </w:rPr>
                      <m:t>e</m:t>
                    </m:r>
                  </m:e>
                </m:acc>
              </m:e>
              <m:sub>
                <m:r>
                  <w:rPr>
                    <w:rFonts w:ascii="Cambria Math" w:eastAsiaTheme="minorEastAsia" w:hAnsi="Cambria Math"/>
                  </w:rPr>
                  <m:t>z</m:t>
                </m:r>
              </m:sub>
            </m:sSub>
          </m:e>
        </m:d>
      </m:oMath>
      <w:r w:rsidR="002B197E">
        <w:rPr>
          <w:rFonts w:eastAsiaTheme="minorEastAsia"/>
        </w:rPr>
        <w:t xml:space="preserve"> in rectangular coordinates and</w:t>
      </w:r>
    </w:p>
    <w:p w:rsidR="002B197E" w:rsidRDefault="0024350F" w:rsidP="002B197E">
      <w:pPr>
        <w:ind w:left="1440" w:firstLine="2250"/>
        <w:rPr>
          <w:rFonts w:eastAsiaTheme="minorEastAsia"/>
        </w:rPr>
      </w:pPr>
      <w:r>
        <w:rPr>
          <w:rFonts w:eastAsiaTheme="minorEastAsia"/>
        </w:rPr>
        <w:t xml:space="preserve"> </w:t>
      </w:r>
      <m:oMath>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hAnsi="Cambria Math"/>
                  </w:rPr>
                  <m:t>∂</m:t>
                </m:r>
              </m:num>
              <m:den>
                <m:r>
                  <w:rPr>
                    <w:rFonts w:ascii="Cambria Math" w:hAnsi="Cambria Math"/>
                  </w:rPr>
                  <m:t>∂</m:t>
                </m:r>
                <m:r>
                  <w:rPr>
                    <w:rFonts w:ascii="Cambria Math" w:eastAsiaTheme="minorEastAsia" w:hAnsi="Cambria Math"/>
                  </w:rPr>
                  <m:t>r</m:t>
                </m:r>
              </m:den>
            </m:f>
            <m:sSub>
              <m:sSubPr>
                <m:ctrlPr>
                  <w:rPr>
                    <w:rFonts w:ascii="Cambria Math" w:eastAsiaTheme="minorEastAsia" w:hAnsi="Cambria Math"/>
                    <w:i/>
                  </w:rPr>
                </m:ctrlPr>
              </m:sSubPr>
              <m:e>
                <m:acc>
                  <m:accPr>
                    <m:ctrlPr>
                      <w:rPr>
                        <w:rFonts w:ascii="Cambria Math" w:eastAsiaTheme="minorEastAsia" w:hAnsi="Cambria Math"/>
                        <w:i/>
                      </w:rPr>
                    </m:ctrlPr>
                  </m:accPr>
                  <m:e>
                    <m:r>
                      <m:rPr>
                        <m:sty m:val="bi"/>
                      </m:rPr>
                      <w:rPr>
                        <w:rFonts w:ascii="Cambria Math" w:eastAsiaTheme="minorEastAsia" w:hAnsi="Cambria Math"/>
                      </w:rPr>
                      <m:t>e</m:t>
                    </m:r>
                  </m:e>
                </m:acc>
              </m:e>
              <m:sub>
                <m:r>
                  <w:rPr>
                    <w:rFonts w:ascii="Cambria Math" w:eastAsiaTheme="minorEastAsia" w:hAnsi="Cambria Math"/>
                  </w:rPr>
                  <m:t>r</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r</m:t>
                </m:r>
              </m:den>
            </m:f>
            <m:f>
              <m:fPr>
                <m:ctrlPr>
                  <w:rPr>
                    <w:rFonts w:ascii="Cambria Math" w:eastAsiaTheme="minorEastAsia" w:hAnsi="Cambria Math"/>
                    <w:i/>
                  </w:rPr>
                </m:ctrlPr>
              </m:fPr>
              <m:num>
                <m:r>
                  <w:rPr>
                    <w:rFonts w:ascii="Cambria Math" w:hAnsi="Cambria Math"/>
                  </w:rPr>
                  <m:t>∂</m:t>
                </m:r>
              </m:num>
              <m:den>
                <m:r>
                  <w:rPr>
                    <w:rFonts w:ascii="Cambria Math" w:hAnsi="Cambria Math"/>
                  </w:rPr>
                  <m:t>∂</m:t>
                </m:r>
                <m:r>
                  <w:rPr>
                    <w:rFonts w:ascii="Cambria Math" w:eastAsiaTheme="minorEastAsia" w:hAnsi="Cambria Math"/>
                  </w:rPr>
                  <m:t>θ</m:t>
                </m:r>
              </m:den>
            </m:f>
            <m:sSub>
              <m:sSubPr>
                <m:ctrlPr>
                  <w:rPr>
                    <w:rFonts w:ascii="Cambria Math" w:eastAsiaTheme="minorEastAsia" w:hAnsi="Cambria Math"/>
                    <w:i/>
                  </w:rPr>
                </m:ctrlPr>
              </m:sSubPr>
              <m:e>
                <m:acc>
                  <m:accPr>
                    <m:ctrlPr>
                      <w:rPr>
                        <w:rFonts w:ascii="Cambria Math" w:eastAsiaTheme="minorEastAsia" w:hAnsi="Cambria Math"/>
                        <w:i/>
                      </w:rPr>
                    </m:ctrlPr>
                  </m:accPr>
                  <m:e>
                    <m:r>
                      <m:rPr>
                        <m:sty m:val="bi"/>
                      </m:rPr>
                      <w:rPr>
                        <w:rFonts w:ascii="Cambria Math" w:eastAsiaTheme="minorEastAsia" w:hAnsi="Cambria Math"/>
                      </w:rPr>
                      <m:t>e</m:t>
                    </m:r>
                  </m:e>
                </m:acc>
              </m:e>
              <m:sub>
                <m:r>
                  <w:rPr>
                    <w:rFonts w:ascii="Cambria Math" w:eastAsiaTheme="minorEastAsia" w:hAnsi="Cambria Math"/>
                  </w:rPr>
                  <m:t>θ</m:t>
                </m:r>
              </m:sub>
            </m:sSub>
            <m:r>
              <w:rPr>
                <w:rFonts w:ascii="Cambria Math" w:eastAsiaTheme="minorEastAsia" w:hAnsi="Cambria Math"/>
              </w:rPr>
              <m:t>+</m:t>
            </m:r>
            <m:f>
              <m:fPr>
                <m:ctrlPr>
                  <w:rPr>
                    <w:rFonts w:ascii="Cambria Math" w:eastAsiaTheme="minorEastAsia" w:hAnsi="Cambria Math"/>
                    <w:i/>
                  </w:rPr>
                </m:ctrlPr>
              </m:fPr>
              <m:num>
                <m:r>
                  <w:rPr>
                    <w:rFonts w:ascii="Cambria Math" w:hAnsi="Cambria Math"/>
                  </w:rPr>
                  <m:t>∂</m:t>
                </m:r>
              </m:num>
              <m:den>
                <m:r>
                  <w:rPr>
                    <w:rFonts w:ascii="Cambria Math" w:hAnsi="Cambria Math"/>
                  </w:rPr>
                  <m:t>∂</m:t>
                </m:r>
                <m:r>
                  <w:rPr>
                    <w:rFonts w:ascii="Cambria Math" w:eastAsiaTheme="minorEastAsia" w:hAnsi="Cambria Math"/>
                  </w:rPr>
                  <m:t>z</m:t>
                </m:r>
              </m:den>
            </m:f>
            <m:sSub>
              <m:sSubPr>
                <m:ctrlPr>
                  <w:rPr>
                    <w:rFonts w:ascii="Cambria Math" w:eastAsiaTheme="minorEastAsia" w:hAnsi="Cambria Math"/>
                    <w:i/>
                  </w:rPr>
                </m:ctrlPr>
              </m:sSubPr>
              <m:e>
                <m:acc>
                  <m:accPr>
                    <m:ctrlPr>
                      <w:rPr>
                        <w:rFonts w:ascii="Cambria Math" w:eastAsiaTheme="minorEastAsia" w:hAnsi="Cambria Math"/>
                        <w:i/>
                      </w:rPr>
                    </m:ctrlPr>
                  </m:accPr>
                  <m:e>
                    <m:r>
                      <m:rPr>
                        <m:sty m:val="bi"/>
                      </m:rPr>
                      <w:rPr>
                        <w:rFonts w:ascii="Cambria Math" w:eastAsiaTheme="minorEastAsia" w:hAnsi="Cambria Math"/>
                      </w:rPr>
                      <m:t>e</m:t>
                    </m:r>
                  </m:e>
                </m:acc>
              </m:e>
              <m:sub>
                <m:r>
                  <w:rPr>
                    <w:rFonts w:ascii="Cambria Math" w:eastAsiaTheme="minorEastAsia" w:hAnsi="Cambria Math"/>
                  </w:rPr>
                  <m:t>z</m:t>
                </m:r>
              </m:sub>
            </m:sSub>
          </m:e>
        </m:d>
      </m:oMath>
      <w:r w:rsidR="002B197E">
        <w:rPr>
          <w:rFonts w:eastAsiaTheme="minorEastAsia"/>
        </w:rPr>
        <w:t xml:space="preserve"> </w:t>
      </w:r>
      <w:proofErr w:type="gramStart"/>
      <w:r w:rsidR="002B197E">
        <w:rPr>
          <w:rFonts w:eastAsiaTheme="minorEastAsia"/>
        </w:rPr>
        <w:t>in</w:t>
      </w:r>
      <w:proofErr w:type="gramEnd"/>
      <w:r w:rsidR="002B197E">
        <w:rPr>
          <w:rFonts w:eastAsiaTheme="minorEastAsia"/>
        </w:rPr>
        <w:t xml:space="preserve"> cylindrical coordinates</w:t>
      </w:r>
      <w:r w:rsidR="006244D6">
        <w:rPr>
          <w:rFonts w:eastAsiaTheme="minorEastAsia"/>
        </w:rPr>
        <w:t>,</w:t>
      </w:r>
    </w:p>
    <w:p w:rsidR="00F82D96" w:rsidRDefault="00F82D96" w:rsidP="00F82D96">
      <w:pPr>
        <w:ind w:firstLine="0"/>
        <w:rPr>
          <w:rFonts w:cstheme="minorHAnsi"/>
        </w:rPr>
      </w:pPr>
      <w:r>
        <w:rPr>
          <w:rFonts w:eastAsiaTheme="minorEastAsia"/>
        </w:rPr>
        <w:tab/>
      </w:r>
      <w:r w:rsidRPr="00EE3CC5">
        <w:rPr>
          <w:rFonts w:eastAsiaTheme="minorEastAsia"/>
        </w:rPr>
        <w:tab/>
      </w:r>
      <m:oMath>
        <m:sSub>
          <m:sSubPr>
            <m:ctrlPr>
              <w:rPr>
                <w:rFonts w:ascii="Cambria Math" w:hAnsi="Cambria Math"/>
                <w:bCs/>
                <w:iCs/>
              </w:rPr>
            </m:ctrlPr>
          </m:sSubPr>
          <m:e>
            <m:r>
              <m:rPr>
                <m:sty m:val="p"/>
              </m:rPr>
              <w:rPr>
                <w:rFonts w:ascii="Cambria Math" w:hAnsi="Cambria Math"/>
              </w:rPr>
              <m:t>Σ</m:t>
            </m:r>
          </m:e>
          <m:sub>
            <m:r>
              <w:rPr>
                <w:rFonts w:ascii="Cambria Math" w:hAnsi="Cambria Math"/>
              </w:rPr>
              <m:t>t</m:t>
            </m:r>
          </m:sub>
        </m:sSub>
        <m:r>
          <w:rPr>
            <w:rFonts w:ascii="Cambria Math" w:hAnsi="Cambria Math"/>
          </w:rPr>
          <m:t xml:space="preserve">, </m:t>
        </m:r>
        <m:sSub>
          <m:sSubPr>
            <m:ctrlPr>
              <w:rPr>
                <w:rFonts w:ascii="Cambria Math" w:hAnsi="Cambria Math"/>
                <w:bCs/>
                <w:iCs/>
              </w:rPr>
            </m:ctrlPr>
          </m:sSubPr>
          <m:e>
            <m:r>
              <m:rPr>
                <m:sty m:val="p"/>
              </m:rPr>
              <w:rPr>
                <w:rFonts w:ascii="Cambria Math" w:hAnsi="Cambria Math"/>
              </w:rPr>
              <m:t>Σ</m:t>
            </m:r>
          </m:e>
          <m:sub>
            <m:r>
              <w:rPr>
                <w:rFonts w:ascii="Cambria Math" w:hAnsi="Cambria Math"/>
              </w:rPr>
              <m:t>f</m:t>
            </m:r>
          </m:sub>
        </m:sSub>
        <m:r>
          <w:rPr>
            <w:rFonts w:ascii="Cambria Math" w:hAnsi="Cambria Math"/>
          </w:rPr>
          <m:t xml:space="preserve">, </m:t>
        </m:r>
        <m:sSub>
          <m:sSubPr>
            <m:ctrlPr>
              <w:rPr>
                <w:rFonts w:ascii="Cambria Math" w:hAnsi="Cambria Math"/>
                <w:bCs/>
                <w:iCs/>
              </w:rPr>
            </m:ctrlPr>
          </m:sSubPr>
          <m:e>
            <m:r>
              <m:rPr>
                <m:sty m:val="p"/>
              </m:rPr>
              <w:rPr>
                <w:rFonts w:ascii="Cambria Math" w:hAnsi="Cambria Math"/>
              </w:rPr>
              <m:t>Σ</m:t>
            </m:r>
          </m:e>
          <m:sub>
            <m:r>
              <w:rPr>
                <w:rFonts w:ascii="Cambria Math" w:hAnsi="Cambria Math"/>
              </w:rPr>
              <m:t>s</m:t>
            </m:r>
          </m:sub>
        </m:sSub>
      </m:oMath>
      <w:r>
        <w:rPr>
          <w:rFonts w:cstheme="minorHAnsi"/>
        </w:rPr>
        <w:t xml:space="preserve"> </w:t>
      </w:r>
      <w:proofErr w:type="gramStart"/>
      <w:r w:rsidR="0024350F">
        <w:rPr>
          <w:rFonts w:cstheme="minorHAnsi"/>
        </w:rPr>
        <w:t>are</w:t>
      </w:r>
      <w:proofErr w:type="gramEnd"/>
      <w:r>
        <w:rPr>
          <w:rFonts w:cstheme="minorHAnsi"/>
        </w:rPr>
        <w:t xml:space="preserve"> the </w:t>
      </w:r>
      <w:r w:rsidR="006244D6">
        <w:rPr>
          <w:rFonts w:cstheme="minorHAnsi"/>
        </w:rPr>
        <w:t>total</w:t>
      </w:r>
      <w:r w:rsidR="0024350F">
        <w:rPr>
          <w:rFonts w:cstheme="minorHAnsi"/>
        </w:rPr>
        <w:t>, fission and scattering</w:t>
      </w:r>
      <w:r w:rsidR="006244D6">
        <w:rPr>
          <w:rFonts w:cstheme="minorHAnsi"/>
        </w:rPr>
        <w:t xml:space="preserve"> macroscopic cross section</w:t>
      </w:r>
      <w:r w:rsidR="0024350F">
        <w:rPr>
          <w:rFonts w:cstheme="minorHAnsi"/>
        </w:rPr>
        <w:t>s</w:t>
      </w:r>
      <w:r>
        <w:rPr>
          <w:rFonts w:cstheme="minorHAnsi"/>
        </w:rPr>
        <w:t>,</w:t>
      </w:r>
    </w:p>
    <w:p w:rsidR="006244D6" w:rsidRDefault="00F82D96" w:rsidP="006244D6">
      <w:pPr>
        <w:ind w:firstLine="0"/>
        <w:rPr>
          <w:rFonts w:eastAsiaTheme="minorEastAsia"/>
        </w:rPr>
      </w:pPr>
      <w:r>
        <w:rPr>
          <w:rFonts w:cstheme="minorHAnsi"/>
        </w:rPr>
        <w:tab/>
      </w:r>
      <w:r>
        <w:rPr>
          <w:rFonts w:cstheme="minorHAnsi"/>
        </w:rPr>
        <w:tab/>
      </w:r>
      <m:oMath>
        <m:acc>
          <m:accPr>
            <m:chr m:val="⃗"/>
            <m:ctrlPr>
              <w:rPr>
                <w:rFonts w:ascii="Cambria Math" w:hAnsi="Cambria Math"/>
                <w:iCs/>
              </w:rPr>
            </m:ctrlPr>
          </m:accPr>
          <m:e>
            <m:r>
              <m:rPr>
                <m:sty m:val="p"/>
              </m:rPr>
              <w:rPr>
                <w:rFonts w:ascii="Cambria Math" w:hAnsi="Cambria Math"/>
              </w:rPr>
              <m:t>r</m:t>
            </m:r>
          </m:e>
        </m:acc>
      </m:oMath>
      <w:r>
        <w:rPr>
          <w:rFonts w:cstheme="minorHAnsi"/>
        </w:rPr>
        <w:t xml:space="preserve"> </w:t>
      </w:r>
      <w:proofErr w:type="gramStart"/>
      <w:r>
        <w:rPr>
          <w:rFonts w:cstheme="minorHAnsi"/>
        </w:rPr>
        <w:t>is</w:t>
      </w:r>
      <w:proofErr w:type="gramEnd"/>
      <w:r>
        <w:rPr>
          <w:rFonts w:cstheme="minorHAnsi"/>
        </w:rPr>
        <w:t xml:space="preserve"> </w:t>
      </w:r>
      <w:r w:rsidR="006244D6">
        <w:rPr>
          <w:rFonts w:cstheme="minorHAnsi"/>
        </w:rPr>
        <w:t xml:space="preserve">the particle position vector </w:t>
      </w:r>
      <m:oMath>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r</m:t>
            </m:r>
          </m:e>
        </m:acc>
        <m:d>
          <m:dPr>
            <m:ctrlPr>
              <w:rPr>
                <w:rFonts w:ascii="Cambria Math" w:eastAsiaTheme="minorEastAsia" w:hAnsi="Cambria Math"/>
                <w:i/>
              </w:rPr>
            </m:ctrlPr>
          </m:dPr>
          <m:e>
            <m:r>
              <w:rPr>
                <w:rFonts w:ascii="Cambria Math" w:eastAsiaTheme="minorEastAsia" w:hAnsi="Cambria Math"/>
              </w:rPr>
              <m:t>x,y,z</m:t>
            </m:r>
          </m:e>
        </m:d>
      </m:oMath>
      <w:r w:rsidR="006244D6">
        <w:rPr>
          <w:rFonts w:eastAsiaTheme="minorEastAsia"/>
        </w:rPr>
        <w:t xml:space="preserve"> in rectangular coordinates and</w:t>
      </w:r>
    </w:p>
    <w:p w:rsidR="006244D6" w:rsidRDefault="006244D6" w:rsidP="0024350F">
      <w:pPr>
        <w:ind w:left="1440" w:firstLine="2790"/>
        <w:rPr>
          <w:rFonts w:eastAsiaTheme="minorEastAsia"/>
        </w:rPr>
      </w:pPr>
      <m:oMath>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r</m:t>
            </m:r>
          </m:e>
        </m:acc>
        <m:d>
          <m:dPr>
            <m:ctrlPr>
              <w:rPr>
                <w:rFonts w:ascii="Cambria Math" w:eastAsiaTheme="minorEastAsia" w:hAnsi="Cambria Math"/>
                <w:i/>
              </w:rPr>
            </m:ctrlPr>
          </m:dPr>
          <m:e>
            <m:r>
              <w:rPr>
                <w:rFonts w:ascii="Cambria Math" w:eastAsiaTheme="minorEastAsia" w:hAnsi="Cambria Math"/>
              </w:rPr>
              <m:t>ρ,θ,z</m:t>
            </m:r>
          </m:e>
        </m:d>
      </m:oMath>
      <w:r>
        <w:rPr>
          <w:rFonts w:eastAsiaTheme="minorEastAsia"/>
        </w:rPr>
        <w:t xml:space="preserve"> </w:t>
      </w:r>
      <w:proofErr w:type="gramStart"/>
      <w:r>
        <w:rPr>
          <w:rFonts w:eastAsiaTheme="minorEastAsia"/>
        </w:rPr>
        <w:t>in</w:t>
      </w:r>
      <w:proofErr w:type="gramEnd"/>
      <w:r>
        <w:rPr>
          <w:rFonts w:eastAsiaTheme="minorEastAsia"/>
        </w:rPr>
        <w:t xml:space="preserve"> cylindrical coordinates,</w:t>
      </w:r>
    </w:p>
    <w:p w:rsidR="00F82D96" w:rsidRDefault="00F82D96" w:rsidP="006244D6">
      <w:pPr>
        <w:ind w:firstLine="0"/>
        <w:rPr>
          <w:rFonts w:cstheme="minorHAnsi"/>
        </w:rPr>
      </w:pPr>
      <w:r>
        <w:rPr>
          <w:rFonts w:cstheme="minorHAnsi"/>
        </w:rPr>
        <w:tab/>
      </w:r>
      <w:r>
        <w:rPr>
          <w:rFonts w:cstheme="minorHAnsi"/>
        </w:rPr>
        <w:tab/>
      </w:r>
      <w:r w:rsidR="006244D6">
        <w:rPr>
          <w:rFonts w:cstheme="minorHAnsi"/>
        </w:rPr>
        <w:t>E</w:t>
      </w:r>
      <w:r>
        <w:rPr>
          <w:rFonts w:cstheme="minorHAnsi"/>
        </w:rPr>
        <w:t xml:space="preserve"> is the </w:t>
      </w:r>
      <w:r w:rsidR="006244D6">
        <w:rPr>
          <w:rFonts w:cstheme="minorHAnsi"/>
        </w:rPr>
        <w:t>particle energy</w:t>
      </w:r>
      <w:r>
        <w:rPr>
          <w:rFonts w:cstheme="minorHAnsi"/>
        </w:rPr>
        <w:t>,</w:t>
      </w:r>
    </w:p>
    <w:p w:rsidR="00F82D96" w:rsidRDefault="00F82D96" w:rsidP="00F82D96">
      <w:pPr>
        <w:ind w:firstLine="0"/>
        <w:rPr>
          <w:rFonts w:cstheme="minorHAnsi"/>
        </w:rPr>
      </w:pPr>
      <w:r>
        <w:rPr>
          <w:rFonts w:cstheme="minorHAnsi"/>
        </w:rPr>
        <w:tab/>
      </w:r>
      <w:r>
        <w:rPr>
          <w:rFonts w:cstheme="minorHAnsi"/>
        </w:rPr>
        <w:tab/>
      </w:r>
      <m:oMath>
        <m:r>
          <m:rPr>
            <m:sty m:val="p"/>
          </m:rPr>
          <w:rPr>
            <w:rFonts w:ascii="Cambria Math" w:hAnsi="Cambria Math"/>
          </w:rPr>
          <m:t>ψ</m:t>
        </m:r>
      </m:oMath>
      <w:r w:rsidR="006244D6">
        <w:rPr>
          <w:rFonts w:cstheme="minorHAnsi"/>
        </w:rPr>
        <w:t xml:space="preserve"> </w:t>
      </w:r>
      <w:r>
        <w:rPr>
          <w:rFonts w:cstheme="minorHAnsi"/>
        </w:rPr>
        <w:t xml:space="preserve"> </w:t>
      </w:r>
      <w:proofErr w:type="gramStart"/>
      <w:r>
        <w:rPr>
          <w:rFonts w:cstheme="minorHAnsi"/>
        </w:rPr>
        <w:t>is</w:t>
      </w:r>
      <w:proofErr w:type="gramEnd"/>
      <w:r>
        <w:rPr>
          <w:rFonts w:cstheme="minorHAnsi"/>
        </w:rPr>
        <w:t xml:space="preserve"> the </w:t>
      </w:r>
      <w:r w:rsidR="006244D6">
        <w:t>angular particle flux</w:t>
      </w:r>
      <w:r>
        <w:t>,</w:t>
      </w:r>
    </w:p>
    <w:p w:rsidR="00F82D96" w:rsidRDefault="00F82D96" w:rsidP="00F82D96">
      <w:pPr>
        <w:ind w:firstLine="0"/>
      </w:pPr>
      <w:r>
        <w:rPr>
          <w:rFonts w:cstheme="minorHAnsi"/>
        </w:rPr>
        <w:tab/>
      </w:r>
      <w:r>
        <w:rPr>
          <w:rFonts w:cstheme="minorHAnsi"/>
        </w:rPr>
        <w:tab/>
      </w:r>
      <m:oMath>
        <m:r>
          <w:rPr>
            <w:rFonts w:ascii="Cambria Math" w:hAnsi="Cambria Math"/>
          </w:rPr>
          <m:t>χ</m:t>
        </m:r>
      </m:oMath>
      <w:r>
        <w:t xml:space="preserve"> </w:t>
      </w:r>
      <w:proofErr w:type="gramStart"/>
      <w:r>
        <w:t>is</w:t>
      </w:r>
      <w:proofErr w:type="gramEnd"/>
      <w:r>
        <w:t xml:space="preserve"> </w:t>
      </w:r>
      <w:r w:rsidR="006244D6">
        <w:t>the fission distribution</w:t>
      </w:r>
      <w:r>
        <w:t>,</w:t>
      </w:r>
    </w:p>
    <w:p w:rsidR="00F82D96" w:rsidRDefault="00F82D96" w:rsidP="00F82D96">
      <w:pPr>
        <w:ind w:firstLine="0"/>
        <w:rPr>
          <w:rFonts w:cstheme="minorHAnsi"/>
        </w:rPr>
      </w:pPr>
      <w:r>
        <w:tab/>
      </w:r>
      <w:r>
        <w:tab/>
      </w:r>
      <w:proofErr w:type="spellStart"/>
      <w:proofErr w:type="gramStart"/>
      <w:r w:rsidR="0024350F">
        <w:rPr>
          <w:rFonts w:cstheme="minorHAnsi"/>
        </w:rPr>
        <w:t>k</w:t>
      </w:r>
      <w:r w:rsidR="0024350F">
        <w:rPr>
          <w:rFonts w:cstheme="minorHAnsi"/>
          <w:vertAlign w:val="subscript"/>
        </w:rPr>
        <w:t>eff</w:t>
      </w:r>
      <w:proofErr w:type="spellEnd"/>
      <w:proofErr w:type="gramEnd"/>
      <w:r>
        <w:rPr>
          <w:rFonts w:cstheme="minorHAnsi"/>
        </w:rPr>
        <w:t xml:space="preserve"> is the </w:t>
      </w:r>
      <w:r w:rsidR="0024350F">
        <w:rPr>
          <w:rFonts w:cstheme="minorHAnsi"/>
        </w:rPr>
        <w:t>k-</w:t>
      </w:r>
      <w:r>
        <w:rPr>
          <w:rFonts w:cstheme="minorHAnsi"/>
        </w:rPr>
        <w:t>eigenvalue</w:t>
      </w:r>
      <w:r w:rsidR="0024350F">
        <w:rPr>
          <w:rFonts w:cstheme="minorHAnsi"/>
        </w:rPr>
        <w:t xml:space="preserve"> or effective multiplication factor</w:t>
      </w:r>
      <w:r>
        <w:rPr>
          <w:rFonts w:cstheme="minorHAnsi"/>
        </w:rPr>
        <w:t>,</w:t>
      </w:r>
    </w:p>
    <w:p w:rsidR="00F82D96" w:rsidRDefault="00F82D96" w:rsidP="00F82D96">
      <w:pPr>
        <w:ind w:firstLine="0"/>
        <w:rPr>
          <w:rFonts w:cstheme="minorHAnsi"/>
        </w:rPr>
      </w:pPr>
      <w:r>
        <w:tab/>
      </w:r>
      <w:r>
        <w:tab/>
      </w:r>
      <m:oMath>
        <m:r>
          <w:rPr>
            <w:rFonts w:ascii="Cambria Math" w:hAnsi="Cambria Math"/>
          </w:rPr>
          <m:t>ν</m:t>
        </m:r>
      </m:oMath>
      <w:r>
        <w:rPr>
          <w:rFonts w:cstheme="minorHAnsi"/>
        </w:rPr>
        <w:t xml:space="preserve"> </w:t>
      </w:r>
      <w:proofErr w:type="gramStart"/>
      <w:r>
        <w:rPr>
          <w:rFonts w:cstheme="minorHAnsi"/>
        </w:rPr>
        <w:t>is</w:t>
      </w:r>
      <w:proofErr w:type="gramEnd"/>
      <w:r>
        <w:rPr>
          <w:rFonts w:cstheme="minorHAnsi"/>
        </w:rPr>
        <w:t xml:space="preserve"> the </w:t>
      </w:r>
      <w:r w:rsidR="0024350F">
        <w:rPr>
          <w:rFonts w:cstheme="minorHAnsi"/>
        </w:rPr>
        <w:t>average number of neutrons produced per fission</w:t>
      </w:r>
      <w:r>
        <w:rPr>
          <w:rFonts w:cstheme="minorHAnsi"/>
        </w:rPr>
        <w:t>,</w:t>
      </w:r>
      <w:r w:rsidR="0024350F">
        <w:rPr>
          <w:rFonts w:cstheme="minorHAnsi"/>
        </w:rPr>
        <w:t xml:space="preserve"> and</w:t>
      </w:r>
    </w:p>
    <w:p w:rsidR="0095072C" w:rsidRPr="0024350F" w:rsidRDefault="00F82D96" w:rsidP="0024350F">
      <w:pPr>
        <w:ind w:firstLine="0"/>
      </w:pPr>
      <w:r>
        <w:tab/>
      </w:r>
      <w:r>
        <w:tab/>
      </w:r>
      <m:oMath>
        <m:sSub>
          <m:sSubPr>
            <m:ctrlPr>
              <w:rPr>
                <w:rFonts w:ascii="Cambria Math" w:hAnsi="Cambria Math"/>
                <w:iCs/>
              </w:rPr>
            </m:ctrlPr>
          </m:sSubPr>
          <m:e>
            <m:r>
              <w:rPr>
                <w:rFonts w:ascii="Cambria Math" w:hAnsi="Cambria Math"/>
              </w:rPr>
              <m:t>q</m:t>
            </m:r>
          </m:e>
          <m:sub>
            <m:r>
              <w:rPr>
                <w:rFonts w:ascii="Cambria Math" w:hAnsi="Cambria Math"/>
              </w:rPr>
              <m:t>ext</m:t>
            </m:r>
          </m:sub>
        </m:sSub>
      </m:oMath>
      <w:r>
        <w:t xml:space="preserve"> </w:t>
      </w:r>
      <w:proofErr w:type="gramStart"/>
      <w:r>
        <w:t>is</w:t>
      </w:r>
      <w:proofErr w:type="gramEnd"/>
      <w:r>
        <w:t xml:space="preserve"> the </w:t>
      </w:r>
      <w:r w:rsidR="0024350F">
        <w:t xml:space="preserve">external fixed </w:t>
      </w:r>
      <w:r>
        <w:t>source term.</w:t>
      </w:r>
    </w:p>
    <w:p w:rsidR="00370B3C" w:rsidRDefault="00370B3C" w:rsidP="00370B3C">
      <w:r>
        <w:t>To begin the application of</w:t>
      </w:r>
      <w:r w:rsidR="00A175D4">
        <w:t xml:space="preserve"> the</w:t>
      </w:r>
      <w:r>
        <w:t xml:space="preserve"> discrete ordinates to the directions, a first simplification can be made to </w:t>
      </w:r>
      <w:r>
        <w:fldChar w:fldCharType="begin"/>
      </w:r>
      <w:r>
        <w:instrText xml:space="preserve"> REF _Ref433904864 \h </w:instrText>
      </w:r>
      <w:r>
        <w:fldChar w:fldCharType="separate"/>
      </w:r>
      <w:r>
        <w:t xml:space="preserve">Equation </w:t>
      </w:r>
      <w:r>
        <w:rPr>
          <w:noProof/>
        </w:rPr>
        <w:t>6</w:t>
      </w:r>
      <w:r>
        <w:t>.</w:t>
      </w:r>
      <w:r>
        <w:rPr>
          <w:noProof/>
        </w:rPr>
        <w:t>1</w:t>
      </w:r>
      <w:r>
        <w:fldChar w:fldCharType="end"/>
      </w:r>
      <w:r>
        <w:t xml:space="preserve"> by including the definition of the scalar flux</w:t>
      </w:r>
      <w:proofErr w:type="gramStart"/>
      <w:r>
        <w:t xml:space="preserve">, </w:t>
      </w:r>
      <w:proofErr w:type="gramEnd"/>
      <m:oMath>
        <m:r>
          <m:rPr>
            <m:sty m:val="p"/>
          </m:rPr>
          <w:rPr>
            <w:rFonts w:ascii="Cambria Math" w:hAnsi="Cambria Math"/>
          </w:rPr>
          <m:t>ϕ</m:t>
        </m:r>
      </m:oMath>
      <w:r w:rsidR="001015F0">
        <w:rPr>
          <w:rFonts w:eastAsiaTheme="minorEastAsia"/>
        </w:rPr>
        <w:t>, as the integration of the angular flux over all directions</w:t>
      </w:r>
      <w:r w:rsidR="00BC4004">
        <w:t xml:space="preserve">, where </w:t>
      </w:r>
      <w:proofErr w:type="spellStart"/>
      <w:r w:rsidR="00BC4004">
        <w:t>w</w:t>
      </w:r>
      <w:r w:rsidR="00BC4004">
        <w:rPr>
          <w:vertAlign w:val="subscript"/>
        </w:rPr>
        <w:t>n</w:t>
      </w:r>
      <w:proofErr w:type="spellEnd"/>
      <w:r w:rsidR="00BC4004">
        <w:t xml:space="preserve"> is a weighting factor:</w:t>
      </w:r>
    </w:p>
    <w:p w:rsidR="00370B3C" w:rsidRPr="00EE3CC5" w:rsidRDefault="00EE3CC5" w:rsidP="008275D9">
      <w:pPr>
        <w:pStyle w:val="Caption"/>
        <w:spacing w:before="0"/>
        <w:rPr>
          <w:rFonts w:asciiTheme="minorHAnsi" w:eastAsiaTheme="minorEastAsia" w:hAnsiTheme="minorHAnsi"/>
          <w:b w:val="0"/>
          <w:iCs/>
          <w:sz w:val="22"/>
          <w:szCs w:val="22"/>
        </w:rPr>
      </w:pPr>
      <m:oMathPara>
        <m:oMath>
          <m:r>
            <m:rPr>
              <m:sty m:val="b"/>
            </m:rPr>
            <w:rPr>
              <w:rFonts w:ascii="Cambria Math" w:hAnsi="Cambria Math"/>
              <w:sz w:val="22"/>
              <w:szCs w:val="22"/>
            </w:rPr>
            <m:t>ϕ</m:t>
          </m:r>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,E</m:t>
              </m:r>
            </m:e>
          </m:d>
          <m:r>
            <m:rPr>
              <m:sty m:val="b"/>
            </m:rPr>
            <w:rPr>
              <w:rFonts w:ascii="Cambria Math" w:hAnsi="Cambria Math"/>
              <w:sz w:val="22"/>
              <w:szCs w:val="22"/>
            </w:rPr>
            <m:t>=</m:t>
          </m:r>
          <m:nary>
            <m:naryPr>
              <m:ctrlPr>
                <w:rPr>
                  <w:rFonts w:ascii="Cambria Math" w:hAnsi="Cambria Math"/>
                  <w:b w:val="0"/>
                  <w:iCs/>
                  <w:sz w:val="22"/>
                  <w:szCs w:val="22"/>
                </w:rPr>
              </m:ctrlPr>
            </m:naryPr>
            <m:sub>
              <m:r>
                <m:rPr>
                  <m:sty m:val="b"/>
                </m:rPr>
                <w:rPr>
                  <w:rFonts w:ascii="Cambria Math" w:hAnsi="Cambria Math"/>
                  <w:sz w:val="22"/>
                  <w:szCs w:val="22"/>
                </w:rPr>
                <m:t>4π</m:t>
              </m:r>
            </m:sub>
            <m:sup/>
            <m:e>
              <m:r>
                <m:rPr>
                  <m:sty m:val="b"/>
                </m:rPr>
                <w:rPr>
                  <w:rFonts w:ascii="Cambria Math" w:hAnsi="Cambria Math"/>
                  <w:sz w:val="22"/>
                  <w:szCs w:val="22"/>
                </w:rPr>
                <m:t>ψ</m:t>
              </m:r>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,E,</m:t>
                  </m:r>
                  <m:sSup>
                    <m:sSupPr>
                      <m:ctrlPr>
                        <w:rPr>
                          <w:rFonts w:ascii="Cambria Math" w:hAnsi="Cambria Math"/>
                          <w:b w:val="0"/>
                          <w:iCs/>
                          <w:sz w:val="22"/>
                          <w:szCs w:val="22"/>
                        </w:rPr>
                      </m:ctrlPr>
                    </m:sSupPr>
                    <m:e>
                      <m:acc>
                        <m:accPr>
                          <m:ctrlPr>
                            <w:rPr>
                              <w:rFonts w:ascii="Cambria Math" w:hAnsi="Cambria Math"/>
                              <w:b w:val="0"/>
                              <w:iCs/>
                              <w:sz w:val="22"/>
                              <w:szCs w:val="22"/>
                            </w:rPr>
                          </m:ctrlPr>
                        </m:accPr>
                        <m:e>
                          <m:r>
                            <m:rPr>
                              <m:sty m:val="b"/>
                            </m:rPr>
                            <w:rPr>
                              <w:rFonts w:ascii="Cambria Math" w:hAnsi="Cambria Math"/>
                              <w:sz w:val="22"/>
                              <w:szCs w:val="22"/>
                              <w:lang w:val="el-GR"/>
                            </w:rPr>
                            <m:t>Ω</m:t>
                          </m:r>
                        </m:e>
                      </m:acc>
                    </m:e>
                    <m:sup>
                      <m:r>
                        <m:rPr>
                          <m:sty m:val="b"/>
                        </m:rPr>
                        <w:rPr>
                          <w:rFonts w:ascii="Cambria Math" w:hAnsi="Cambria Math"/>
                          <w:sz w:val="22"/>
                          <w:szCs w:val="22"/>
                        </w:rPr>
                        <m:t>'</m:t>
                      </m:r>
                    </m:sup>
                  </m:sSup>
                </m:e>
              </m:d>
              <m:r>
                <m:rPr>
                  <m:sty m:val="b"/>
                </m:rPr>
                <w:rPr>
                  <w:rFonts w:ascii="Cambria Math" w:hAnsi="Cambria Math"/>
                  <w:sz w:val="22"/>
                  <w:szCs w:val="22"/>
                </w:rPr>
                <m:t>d</m:t>
              </m:r>
              <m:sSup>
                <m:sSupPr>
                  <m:ctrlPr>
                    <w:rPr>
                      <w:rFonts w:ascii="Cambria Math" w:hAnsi="Cambria Math"/>
                      <w:b w:val="0"/>
                      <w:iCs/>
                      <w:sz w:val="22"/>
                      <w:szCs w:val="22"/>
                    </w:rPr>
                  </m:ctrlPr>
                </m:sSupPr>
                <m:e>
                  <m:r>
                    <m:rPr>
                      <m:sty m:val="b"/>
                    </m:rPr>
                    <w:rPr>
                      <w:rFonts w:ascii="Cambria Math" w:hAnsi="Cambria Math"/>
                      <w:sz w:val="22"/>
                      <w:szCs w:val="22"/>
                      <w:lang w:val="el-GR"/>
                    </w:rPr>
                    <m:t>Ω</m:t>
                  </m:r>
                </m:e>
                <m:sup>
                  <m:r>
                    <m:rPr>
                      <m:sty m:val="b"/>
                    </m:rPr>
                    <w:rPr>
                      <w:rFonts w:ascii="Cambria Math" w:hAnsi="Cambria Math"/>
                      <w:sz w:val="22"/>
                      <w:szCs w:val="22"/>
                    </w:rPr>
                    <m:t>'</m:t>
                  </m:r>
                </m:sup>
              </m:sSup>
              <m:r>
                <m:rPr>
                  <m:sty m:val="b"/>
                </m:rPr>
                <w:rPr>
                  <w:rFonts w:ascii="Cambria Math" w:hAnsi="Cambria Math"/>
                  <w:sz w:val="22"/>
                  <w:szCs w:val="22"/>
                </w:rPr>
                <m:t>=</m:t>
              </m:r>
              <m:nary>
                <m:naryPr>
                  <m:chr m:val="∑"/>
                  <m:ctrlPr>
                    <w:rPr>
                      <w:rFonts w:ascii="Cambria Math" w:hAnsi="Cambria Math"/>
                      <w:b w:val="0"/>
                      <w:iCs/>
                      <w:sz w:val="22"/>
                      <w:szCs w:val="22"/>
                    </w:rPr>
                  </m:ctrlPr>
                </m:naryPr>
                <m:sub>
                  <m:r>
                    <m:rPr>
                      <m:sty m:val="b"/>
                    </m:rPr>
                    <w:rPr>
                      <w:rFonts w:ascii="Cambria Math" w:hAnsi="Cambria Math"/>
                      <w:sz w:val="22"/>
                      <w:szCs w:val="22"/>
                    </w:rPr>
                    <m:t>n=1</m:t>
                  </m:r>
                </m:sub>
                <m:sup>
                  <m:r>
                    <m:rPr>
                      <m:sty m:val="b"/>
                    </m:rPr>
                    <w:rPr>
                      <w:rFonts w:ascii="Cambria Math" w:hAnsi="Cambria Math"/>
                      <w:sz w:val="22"/>
                      <w:szCs w:val="22"/>
                    </w:rPr>
                    <m:t>N</m:t>
                  </m:r>
                </m:sup>
                <m:e>
                  <m:sSub>
                    <m:sSubPr>
                      <m:ctrlPr>
                        <w:rPr>
                          <w:rFonts w:ascii="Cambria Math" w:hAnsi="Cambria Math"/>
                          <w:sz w:val="22"/>
                          <w:szCs w:val="22"/>
                          <w:lang w:val="el-GR"/>
                        </w:rPr>
                      </m:ctrlPr>
                    </m:sSubPr>
                    <m:e>
                      <m:r>
                        <m:rPr>
                          <m:sty m:val="b"/>
                        </m:rPr>
                        <w:rPr>
                          <w:rFonts w:ascii="Cambria Math" w:hAnsi="Cambria Math"/>
                          <w:sz w:val="22"/>
                          <w:szCs w:val="22"/>
                          <w:lang w:val="el-GR"/>
                        </w:rPr>
                        <m:t>w</m:t>
                      </m:r>
                    </m:e>
                    <m:sub>
                      <m:r>
                        <m:rPr>
                          <m:sty m:val="b"/>
                        </m:rPr>
                        <w:rPr>
                          <w:rFonts w:ascii="Cambria Math" w:hAnsi="Cambria Math"/>
                          <w:sz w:val="22"/>
                          <w:szCs w:val="22"/>
                          <w:lang w:val="el-GR"/>
                        </w:rPr>
                        <m:t>n</m:t>
                      </m:r>
                    </m:sub>
                  </m:sSub>
                  <m:r>
                    <m:rPr>
                      <m:sty m:val="b"/>
                    </m:rPr>
                    <w:rPr>
                      <w:rFonts w:ascii="Cambria Math" w:hAnsi="Cambria Math"/>
                      <w:sz w:val="22"/>
                      <w:szCs w:val="22"/>
                      <w:lang w:val="el-GR"/>
                    </w:rPr>
                    <m:t>ψ</m:t>
                  </m:r>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,E,</m:t>
                      </m:r>
                      <m:sSub>
                        <m:sSubPr>
                          <m:ctrlPr>
                            <w:rPr>
                              <w:rFonts w:ascii="Cambria Math" w:hAnsi="Cambria Math"/>
                              <w:b w:val="0"/>
                              <w:iCs/>
                              <w:sz w:val="22"/>
                              <w:szCs w:val="22"/>
                            </w:rPr>
                          </m:ctrlPr>
                        </m:sSubPr>
                        <m:e>
                          <m:acc>
                            <m:accPr>
                              <m:ctrlPr>
                                <w:rPr>
                                  <w:rFonts w:ascii="Cambria Math" w:hAnsi="Cambria Math"/>
                                  <w:b w:val="0"/>
                                  <w:iCs/>
                                  <w:sz w:val="22"/>
                                  <w:szCs w:val="22"/>
                                </w:rPr>
                              </m:ctrlPr>
                            </m:accPr>
                            <m:e>
                              <m:r>
                                <m:rPr>
                                  <m:sty m:val="b"/>
                                </m:rPr>
                                <w:rPr>
                                  <w:rFonts w:ascii="Cambria Math" w:hAnsi="Cambria Math"/>
                                  <w:sz w:val="22"/>
                                  <w:szCs w:val="22"/>
                                  <w:lang w:val="el-GR"/>
                                </w:rPr>
                                <m:t>Ω</m:t>
                              </m:r>
                            </m:e>
                          </m:acc>
                        </m:e>
                        <m:sub>
                          <m:r>
                            <m:rPr>
                              <m:sty m:val="b"/>
                            </m:rPr>
                            <w:rPr>
                              <w:rFonts w:ascii="Cambria Math" w:hAnsi="Cambria Math"/>
                              <w:sz w:val="22"/>
                              <w:szCs w:val="22"/>
                            </w:rPr>
                            <m:t>n</m:t>
                          </m:r>
                        </m:sub>
                      </m:sSub>
                    </m:e>
                  </m:d>
                </m:e>
              </m:nary>
            </m:e>
          </m:nary>
        </m:oMath>
      </m:oMathPara>
    </w:p>
    <w:p w:rsidR="00370B3C" w:rsidRPr="00E14913" w:rsidRDefault="00370B3C" w:rsidP="00370B3C">
      <w:pPr>
        <w:pStyle w:val="Caption"/>
        <w:rPr>
          <w:rFonts w:asciiTheme="minorHAnsi" w:eastAsiaTheme="minorEastAsia" w:hAnsiTheme="minorHAnsi"/>
        </w:rPr>
      </w:pPr>
      <w:bookmarkStart w:id="134" w:name="_Ref433994365"/>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Pr>
          <w:noProof/>
        </w:rPr>
        <w:t>2</w:t>
      </w:r>
      <w:r>
        <w:fldChar w:fldCharType="end"/>
      </w:r>
      <w:bookmarkEnd w:id="134"/>
    </w:p>
    <w:p w:rsidR="0095072C" w:rsidRDefault="008275D9" w:rsidP="00B32466">
      <w:r>
        <w:t xml:space="preserve">In </w:t>
      </w:r>
      <w:r>
        <w:fldChar w:fldCharType="begin"/>
      </w:r>
      <w:r>
        <w:instrText xml:space="preserve"> REF _Ref433994365 \h </w:instrText>
      </w:r>
      <w:r>
        <w:fldChar w:fldCharType="separate"/>
      </w:r>
      <w:r>
        <w:t xml:space="preserve">Equation </w:t>
      </w:r>
      <w:r>
        <w:rPr>
          <w:noProof/>
        </w:rPr>
        <w:t>6</w:t>
      </w:r>
      <w:r>
        <w:t>.</w:t>
      </w:r>
      <w:r>
        <w:rPr>
          <w:noProof/>
        </w:rPr>
        <w:t>2</w:t>
      </w:r>
      <w:r>
        <w:fldChar w:fldCharType="end"/>
      </w:r>
      <w:r>
        <w:t xml:space="preserve"> t</w:t>
      </w:r>
      <w:r w:rsidR="00C15FFD">
        <w:t>he transport equation is solved for N distinct angles and quadrature approximation is utilized to numerically integrate over the angular domain</w:t>
      </w:r>
      <w:r w:rsidR="00BC4004">
        <w:t xml:space="preserve"> using weighting factors at each discrete </w:t>
      </w:r>
      <w:r w:rsidR="00BC4004">
        <w:lastRenderedPageBreak/>
        <w:t>location</w:t>
      </w:r>
      <w:r w:rsidR="00C15FFD">
        <w:t xml:space="preserve">.  An example of the sampling of the unit sphere in discrete directions is shown in </w:t>
      </w:r>
      <w:r w:rsidR="00C15FFD">
        <w:fldChar w:fldCharType="begin"/>
      </w:r>
      <w:r w:rsidR="00C15FFD">
        <w:instrText xml:space="preserve"> REF _Ref433992243 \h </w:instrText>
      </w:r>
      <w:r w:rsidR="00C15FFD">
        <w:fldChar w:fldCharType="separate"/>
      </w:r>
      <w:r w:rsidR="00C15FFD">
        <w:t xml:space="preserve">Figure </w:t>
      </w:r>
      <w:r w:rsidR="00C15FFD">
        <w:rPr>
          <w:noProof/>
        </w:rPr>
        <w:t>6</w:t>
      </w:r>
      <w:r w:rsidR="00C15FFD">
        <w:t>.</w:t>
      </w:r>
      <w:r w:rsidR="00C15FFD">
        <w:rPr>
          <w:noProof/>
        </w:rPr>
        <w:t>1</w:t>
      </w:r>
      <w:r w:rsidR="00C15FFD">
        <w:fldChar w:fldCharType="end"/>
      </w:r>
      <w:r w:rsidR="00C15FFD">
        <w:t xml:space="preserve"> below:</w:t>
      </w:r>
    </w:p>
    <w:p w:rsidR="005176D3" w:rsidRDefault="00945138" w:rsidP="00322AD1">
      <w:pPr>
        <w:jc w:val="center"/>
      </w:pPr>
      <w:r>
        <w:rPr>
          <w:noProof/>
        </w:rPr>
        <w:pict>
          <v:shape id="_x0000_s1153" type="#_x0000_t202" style="position:absolute;left:0;text-align:left;margin-left:212.35pt;margin-top:4.75pt;width:23.6pt;height:38.25pt;z-index:251696128;mso-width-relative:margin;mso-height-relative:margin" filled="f" stroked="f" strokecolor="black [3213]" strokeweight="1pt">
            <v:textbox>
              <w:txbxContent>
                <w:p w:rsidR="008A5039" w:rsidRDefault="008A5039" w:rsidP="00322AD1">
                  <m:oMathPara>
                    <m:oMath>
                      <m:r>
                        <w:rPr>
                          <w:rFonts w:ascii="Cambria Math" w:hAnsi="Cambria Math"/>
                        </w:rPr>
                        <m:t>ξ</m:t>
                      </m:r>
                    </m:oMath>
                  </m:oMathPara>
                </w:p>
              </w:txbxContent>
            </v:textbox>
          </v:shape>
        </w:pict>
      </w:r>
      <w:r>
        <w:rPr>
          <w:noProof/>
        </w:rPr>
        <w:pict>
          <v:shape id="_x0000_s1152" type="#_x0000_t202" style="position:absolute;left:0;text-align:left;margin-left:89pt;margin-top:260.85pt;width:23.6pt;height:38.25pt;z-index:251695104;mso-width-relative:margin;mso-height-relative:margin" filled="f" stroked="f" strokecolor="black [3213]" strokeweight="1pt">
            <v:textbox>
              <w:txbxContent>
                <w:p w:rsidR="008A5039" w:rsidRDefault="008A5039" w:rsidP="00322AD1">
                  <m:oMathPara>
                    <m:oMath>
                      <m:r>
                        <w:rPr>
                          <w:rFonts w:ascii="Cambria Math" w:hAnsi="Cambria Math"/>
                        </w:rPr>
                        <m:t>μ</m:t>
                      </m:r>
                    </m:oMath>
                  </m:oMathPara>
                </w:p>
              </w:txbxContent>
            </v:textbox>
          </v:shape>
        </w:pict>
      </w:r>
      <w:r>
        <w:rPr>
          <w:noProof/>
        </w:rPr>
        <w:pict>
          <v:shape id="_x0000_s1151" type="#_x0000_t202" style="position:absolute;left:0;text-align:left;margin-left:359.35pt;margin-top:156.55pt;width:23.6pt;height:38.25pt;z-index:251694080;mso-width-relative:margin;mso-height-relative:margin" filled="f" stroked="f" strokecolor="black [3213]" strokeweight="1pt">
            <v:textbox>
              <w:txbxContent>
                <w:p w:rsidR="008A5039" w:rsidRDefault="008A5039">
                  <m:oMathPara>
                    <m:oMath>
                      <m:r>
                        <w:rPr>
                          <w:rFonts w:ascii="Cambria Math" w:hAnsi="Cambria Math"/>
                        </w:rPr>
                        <m:t>η</m:t>
                      </m:r>
                    </m:oMath>
                  </m:oMathPara>
                </w:p>
              </w:txbxContent>
            </v:textbox>
          </v:shape>
        </w:pict>
      </w:r>
      <w:r>
        <w:rPr>
          <w:noProof/>
        </w:rPr>
        <w:pict>
          <v:shape id="_x0000_s1150" type="#_x0000_t202" style="position:absolute;left:0;text-align:left;margin-left:277.85pt;margin-top:178.05pt;width:43.2pt;height:33.75pt;z-index:251693056;mso-width-relative:margin;mso-height-relative:margin" filled="f" stroked="f" strokecolor="white [3212]" strokeweight="1pt">
            <v:textbox style="mso-next-textbox:#_x0000_s1150">
              <w:txbxContent>
                <w:p w:rsidR="008A5039" w:rsidRPr="00322AD1" w:rsidRDefault="00945138" w:rsidP="00322AD1">
                  <w:pPr>
                    <w:rPr>
                      <w:b/>
                      <w:color w:val="FF0000"/>
                    </w:rPr>
                  </w:pPr>
                  <m:oMathPara>
                    <m:oMath>
                      <m:sSub>
                        <m:sSubPr>
                          <m:ctrlPr>
                            <w:rPr>
                              <w:rFonts w:ascii="Cambria Math" w:hAnsi="Cambria Math"/>
                              <w:b/>
                              <w:color w:val="FF0000"/>
                            </w:rPr>
                          </m:ctrlPr>
                        </m:sSubPr>
                        <m:e>
                          <m:acc>
                            <m:accPr>
                              <m:ctrlPr>
                                <w:rPr>
                                  <w:rFonts w:ascii="Cambria Math" w:hAnsi="Cambria Math"/>
                                  <w:b/>
                                  <w:color w:val="FF0000"/>
                                </w:rPr>
                              </m:ctrlPr>
                            </m:accPr>
                            <m:e>
                              <m:r>
                                <m:rPr>
                                  <m:sty m:val="b"/>
                                </m:rPr>
                                <w:rPr>
                                  <w:rFonts w:ascii="Cambria Math" w:hAnsi="Cambria Math"/>
                                  <w:color w:val="FF0000"/>
                                </w:rPr>
                                <m:t>Ω</m:t>
                              </m:r>
                            </m:e>
                          </m:acc>
                        </m:e>
                        <m:sub>
                          <m:r>
                            <m:rPr>
                              <m:sty m:val="bi"/>
                            </m:rPr>
                            <w:rPr>
                              <w:rFonts w:ascii="Cambria Math" w:hAnsi="Cambria Math"/>
                              <w:color w:val="FF0000"/>
                            </w:rPr>
                            <m:t>3</m:t>
                          </m:r>
                        </m:sub>
                      </m:sSub>
                    </m:oMath>
                  </m:oMathPara>
                </w:p>
              </w:txbxContent>
            </v:textbox>
          </v:shape>
        </w:pict>
      </w:r>
      <w:r>
        <w:rPr>
          <w:noProof/>
        </w:rPr>
        <w:pict>
          <v:shape id="_x0000_s1149" type="#_x0000_t202" style="position:absolute;left:0;text-align:left;margin-left:198.6pt;margin-top:208.5pt;width:43.2pt;height:33.75pt;z-index:251692032;mso-width-relative:margin;mso-height-relative:margin" filled="f" stroked="f" strokecolor="white [3212]" strokeweight="1pt">
            <v:textbox style="mso-next-textbox:#_x0000_s1149">
              <w:txbxContent>
                <w:p w:rsidR="008A5039" w:rsidRPr="00322AD1" w:rsidRDefault="00945138" w:rsidP="00322AD1">
                  <w:pPr>
                    <w:rPr>
                      <w:b/>
                      <w:color w:val="FF0000"/>
                    </w:rPr>
                  </w:pPr>
                  <m:oMathPara>
                    <m:oMath>
                      <m:sSub>
                        <m:sSubPr>
                          <m:ctrlPr>
                            <w:rPr>
                              <w:rFonts w:ascii="Cambria Math" w:hAnsi="Cambria Math"/>
                              <w:b/>
                              <w:color w:val="FF0000"/>
                            </w:rPr>
                          </m:ctrlPr>
                        </m:sSubPr>
                        <m:e>
                          <m:acc>
                            <m:accPr>
                              <m:ctrlPr>
                                <w:rPr>
                                  <w:rFonts w:ascii="Cambria Math" w:hAnsi="Cambria Math"/>
                                  <w:b/>
                                  <w:color w:val="FF0000"/>
                                </w:rPr>
                              </m:ctrlPr>
                            </m:accPr>
                            <m:e>
                              <m:r>
                                <m:rPr>
                                  <m:sty m:val="b"/>
                                </m:rPr>
                                <w:rPr>
                                  <w:rFonts w:ascii="Cambria Math" w:hAnsi="Cambria Math"/>
                                  <w:color w:val="FF0000"/>
                                </w:rPr>
                                <m:t>Ω</m:t>
                              </m:r>
                            </m:e>
                          </m:acc>
                        </m:e>
                        <m:sub>
                          <m:r>
                            <m:rPr>
                              <m:sty m:val="bi"/>
                            </m:rPr>
                            <w:rPr>
                              <w:rFonts w:ascii="Cambria Math" w:hAnsi="Cambria Math"/>
                              <w:color w:val="FF0000"/>
                            </w:rPr>
                            <m:t>2</m:t>
                          </m:r>
                        </m:sub>
                      </m:sSub>
                    </m:oMath>
                  </m:oMathPara>
                </w:p>
              </w:txbxContent>
            </v:textbox>
          </v:shape>
        </w:pict>
      </w:r>
      <w:r>
        <w:rPr>
          <w:noProof/>
        </w:rPr>
        <w:pict>
          <v:shape id="_x0000_s1148" type="#_x0000_t202" style="position:absolute;left:0;text-align:left;margin-left:210.45pt;margin-top:106.05pt;width:43.2pt;height:33.75pt;z-index:251691008;mso-width-relative:margin;mso-height-relative:margin" filled="f" stroked="f" strokecolor="white [3212]" strokeweight="1pt">
            <v:textbox style="mso-next-textbox:#_x0000_s1148">
              <w:txbxContent>
                <w:p w:rsidR="008A5039" w:rsidRPr="00322AD1" w:rsidRDefault="00945138">
                  <w:pPr>
                    <w:rPr>
                      <w:rFonts w:eastAsiaTheme="minorEastAsia"/>
                      <w:b/>
                      <w:color w:val="FF0000"/>
                    </w:rPr>
                  </w:pPr>
                  <m:oMathPara>
                    <m:oMath>
                      <m:sSub>
                        <m:sSubPr>
                          <m:ctrlPr>
                            <w:rPr>
                              <w:rFonts w:ascii="Cambria Math" w:hAnsi="Cambria Math"/>
                              <w:b/>
                              <w:color w:val="FF0000"/>
                            </w:rPr>
                          </m:ctrlPr>
                        </m:sSubPr>
                        <m:e>
                          <m:acc>
                            <m:accPr>
                              <m:ctrlPr>
                                <w:rPr>
                                  <w:rFonts w:ascii="Cambria Math" w:hAnsi="Cambria Math"/>
                                  <w:b/>
                                  <w:color w:val="FF0000"/>
                                </w:rPr>
                              </m:ctrlPr>
                            </m:accPr>
                            <m:e>
                              <m:r>
                                <m:rPr>
                                  <m:sty m:val="b"/>
                                </m:rPr>
                                <w:rPr>
                                  <w:rFonts w:ascii="Cambria Math" w:hAnsi="Cambria Math"/>
                                  <w:color w:val="FF0000"/>
                                </w:rPr>
                                <m:t>Ω</m:t>
                              </m:r>
                            </m:e>
                          </m:acc>
                        </m:e>
                        <m:sub>
                          <m:r>
                            <m:rPr>
                              <m:sty m:val="bi"/>
                            </m:rPr>
                            <w:rPr>
                              <w:rFonts w:ascii="Cambria Math" w:hAnsi="Cambria Math"/>
                              <w:color w:val="FF0000"/>
                            </w:rPr>
                            <m:t>1</m:t>
                          </m:r>
                        </m:sub>
                      </m:sSub>
                    </m:oMath>
                  </m:oMathPara>
                </w:p>
              </w:txbxContent>
            </v:textbox>
          </v:shape>
        </w:pict>
      </w:r>
      <w:r w:rsidR="00322AD1">
        <w:rPr>
          <w:noProof/>
        </w:rPr>
        <w:drawing>
          <wp:inline distT="0" distB="0" distL="0" distR="0" wp14:anchorId="593A89FE" wp14:editId="35CCC3F2">
            <wp:extent cx="4023360" cy="39542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_sphere.png"/>
                    <pic:cNvPicPr/>
                  </pic:nvPicPr>
                  <pic:blipFill rotWithShape="1">
                    <a:blip r:embed="rId28">
                      <a:extLst>
                        <a:ext uri="{28A0092B-C50C-407E-A947-70E740481C1C}">
                          <a14:useLocalDpi xmlns:a14="http://schemas.microsoft.com/office/drawing/2010/main" val="0"/>
                        </a:ext>
                      </a:extLst>
                    </a:blip>
                    <a:srcRect t="30467"/>
                    <a:stretch/>
                  </pic:blipFill>
                  <pic:spPr bwMode="auto">
                    <a:xfrm>
                      <a:off x="0" y="0"/>
                      <a:ext cx="4023360" cy="3954228"/>
                    </a:xfrm>
                    <a:prstGeom prst="rect">
                      <a:avLst/>
                    </a:prstGeom>
                    <a:ln>
                      <a:noFill/>
                    </a:ln>
                    <a:extLst>
                      <a:ext uri="{53640926-AAD7-44D8-BBD7-CCE9431645EC}">
                        <a14:shadowObscured xmlns:a14="http://schemas.microsoft.com/office/drawing/2010/main"/>
                      </a:ext>
                    </a:extLst>
                  </pic:spPr>
                </pic:pic>
              </a:graphicData>
            </a:graphic>
          </wp:inline>
        </w:drawing>
      </w:r>
    </w:p>
    <w:p w:rsidR="00322AD1" w:rsidRPr="00B65FE5" w:rsidRDefault="00322AD1" w:rsidP="00370B3C">
      <w:pPr>
        <w:pStyle w:val="Caption"/>
        <w:spacing w:line="360" w:lineRule="auto"/>
      </w:pPr>
      <w:bookmarkStart w:id="135" w:name="_Ref433992243"/>
      <w:bookmarkStart w:id="136" w:name="_Toc434443959"/>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1</w:t>
      </w:r>
      <w:r>
        <w:fldChar w:fldCharType="end"/>
      </w:r>
      <w:bookmarkEnd w:id="135"/>
      <w:r w:rsidRPr="00157D3D">
        <w:t xml:space="preserve">.  </w:t>
      </w:r>
      <w:r w:rsidR="00370B3C">
        <w:t>Eighth u</w:t>
      </w:r>
      <w:r>
        <w:t>nit sphere with discrete ordinate directions</w:t>
      </w:r>
      <w:r w:rsidR="00370B3C">
        <w:t xml:space="preserve"> sampled.</w:t>
      </w:r>
      <w:bookmarkEnd w:id="136"/>
    </w:p>
    <w:p w:rsidR="00322AD1" w:rsidRDefault="00322AD1" w:rsidP="00322AD1">
      <w:pPr>
        <w:ind w:firstLine="0"/>
        <w:rPr>
          <w:rFonts w:eastAsiaTheme="minorEastAsia"/>
        </w:rPr>
      </w:pPr>
      <w:proofErr w:type="gramStart"/>
      <w:r>
        <w:rPr>
          <w:rFonts w:eastAsiaTheme="minorEastAsia"/>
        </w:rPr>
        <w:t>where</w:t>
      </w:r>
      <w:proofErr w:type="gramEnd"/>
      <w:r>
        <w:rPr>
          <w:rFonts w:eastAsiaTheme="minorEastAsia"/>
        </w:rPr>
        <w:t>:</w:t>
      </w:r>
      <w:r>
        <w:rPr>
          <w:rFonts w:eastAsiaTheme="minorEastAsia"/>
        </w:rPr>
        <w:tab/>
      </w:r>
      <w:r>
        <w:rPr>
          <w:rFonts w:eastAsiaTheme="minorEastAsia"/>
        </w:rPr>
        <w:tab/>
      </w:r>
      <m:oMath>
        <m:r>
          <w:rPr>
            <w:rFonts w:ascii="Cambria Math" w:hAnsi="Cambria Math"/>
          </w:rPr>
          <m:t>μ</m:t>
        </m:r>
      </m:oMath>
      <w:r>
        <w:rPr>
          <w:rFonts w:eastAsiaTheme="minorEastAsia"/>
        </w:rPr>
        <w:t xml:space="preserve"> is the direction cosine along the x unit vector </w:t>
      </w:r>
      <m:oMath>
        <m:r>
          <w:rPr>
            <w:rFonts w:ascii="Cambria Math" w:eastAsiaTheme="minorEastAsia" w:hAnsi="Cambria Math"/>
          </w:rPr>
          <m:t>=</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x</m:t>
            </m:r>
          </m:sub>
        </m:sSub>
      </m:oMath>
      <w:r>
        <w:rPr>
          <w:rFonts w:eastAsiaTheme="minorEastAsia"/>
        </w:rPr>
        <w:t xml:space="preserve"> in rectangular coordinates, and</w:t>
      </w:r>
    </w:p>
    <w:p w:rsidR="00322AD1" w:rsidRDefault="00322AD1" w:rsidP="00322AD1">
      <w:pPr>
        <w:ind w:firstLine="3600"/>
        <w:rPr>
          <w:rFonts w:eastAsiaTheme="minorEastAsia"/>
        </w:rPr>
      </w:pPr>
      <w:proofErr w:type="gramStart"/>
      <w:r>
        <w:rPr>
          <w:rFonts w:eastAsiaTheme="minorEastAsia"/>
        </w:rPr>
        <w:t>along</w:t>
      </w:r>
      <w:proofErr w:type="gramEnd"/>
      <w:r>
        <w:rPr>
          <w:rFonts w:eastAsiaTheme="minorEastAsia"/>
        </w:rPr>
        <w:t xml:space="preserve"> the </w:t>
      </w:r>
      <m:oMath>
        <m:r>
          <w:rPr>
            <w:rFonts w:ascii="Cambria Math" w:eastAsiaTheme="minorEastAsia" w:hAnsi="Cambria Math"/>
          </w:rPr>
          <m:t>ρ</m:t>
        </m:r>
      </m:oMath>
      <w:r>
        <w:rPr>
          <w:rFonts w:eastAsiaTheme="minorEastAsia"/>
        </w:rPr>
        <w:t xml:space="preserve"> unit vector </w:t>
      </w:r>
      <m:oMath>
        <m:r>
          <w:rPr>
            <w:rFonts w:ascii="Cambria Math" w:eastAsiaTheme="minorEastAsia" w:hAnsi="Cambria Math"/>
          </w:rPr>
          <m:t>=</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ρ</m:t>
            </m:r>
          </m:sub>
        </m:sSub>
      </m:oMath>
      <w:r>
        <w:rPr>
          <w:rFonts w:eastAsiaTheme="minorEastAsia"/>
        </w:rPr>
        <w:t xml:space="preserve"> in cylindrical coordinates,</w:t>
      </w:r>
    </w:p>
    <w:p w:rsidR="00322AD1" w:rsidRDefault="00322AD1" w:rsidP="00322AD1">
      <w:pPr>
        <w:ind w:firstLine="0"/>
        <w:rPr>
          <w:rFonts w:eastAsiaTheme="minorEastAsia"/>
        </w:rPr>
      </w:pPr>
      <w:r>
        <w:rPr>
          <w:rFonts w:eastAsiaTheme="minorEastAsia"/>
        </w:rPr>
        <w:tab/>
      </w:r>
      <w:r>
        <w:rPr>
          <w:rFonts w:eastAsiaTheme="minorEastAsia"/>
        </w:rPr>
        <w:tab/>
      </w:r>
      <m:oMath>
        <m:r>
          <w:rPr>
            <w:rFonts w:ascii="Cambria Math" w:eastAsiaTheme="minorEastAsia" w:hAnsi="Cambria Math"/>
          </w:rPr>
          <m:t>η</m:t>
        </m:r>
      </m:oMath>
      <w:r>
        <w:rPr>
          <w:rFonts w:eastAsiaTheme="minorEastAsia"/>
        </w:rPr>
        <w:t xml:space="preserve"> </w:t>
      </w:r>
      <w:proofErr w:type="gramStart"/>
      <w:r>
        <w:rPr>
          <w:rFonts w:eastAsiaTheme="minorEastAsia"/>
        </w:rPr>
        <w:t>is</w:t>
      </w:r>
      <w:proofErr w:type="gramEnd"/>
      <w:r>
        <w:rPr>
          <w:rFonts w:eastAsiaTheme="minorEastAsia"/>
        </w:rPr>
        <w:t xml:space="preserve"> the direction cosine along the y unit vector </w:t>
      </w:r>
      <m:oMath>
        <m:r>
          <w:rPr>
            <w:rFonts w:ascii="Cambria Math" w:eastAsiaTheme="minorEastAsia" w:hAnsi="Cambria Math"/>
          </w:rPr>
          <m:t>=</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y</m:t>
            </m:r>
          </m:sub>
        </m:sSub>
      </m:oMath>
      <w:r>
        <w:rPr>
          <w:rFonts w:eastAsiaTheme="minorEastAsia"/>
        </w:rPr>
        <w:t xml:space="preserve"> in rectangular coordinates, and</w:t>
      </w:r>
    </w:p>
    <w:p w:rsidR="00322AD1" w:rsidRDefault="00322AD1" w:rsidP="00322AD1">
      <w:pPr>
        <w:ind w:firstLine="3600"/>
        <w:rPr>
          <w:rFonts w:eastAsiaTheme="minorEastAsia"/>
        </w:rPr>
      </w:pPr>
      <w:proofErr w:type="gramStart"/>
      <w:r>
        <w:rPr>
          <w:rFonts w:eastAsiaTheme="minorEastAsia"/>
        </w:rPr>
        <w:t>along</w:t>
      </w:r>
      <w:proofErr w:type="gramEnd"/>
      <w:r>
        <w:rPr>
          <w:rFonts w:eastAsiaTheme="minorEastAsia"/>
        </w:rPr>
        <w:t xml:space="preserve"> the </w:t>
      </w:r>
      <m:oMath>
        <m:r>
          <w:rPr>
            <w:rFonts w:ascii="Cambria Math" w:eastAsiaTheme="minorEastAsia" w:hAnsi="Cambria Math"/>
          </w:rPr>
          <m:t>θ</m:t>
        </m:r>
      </m:oMath>
      <w:r>
        <w:rPr>
          <w:rFonts w:eastAsiaTheme="minorEastAsia"/>
        </w:rPr>
        <w:t xml:space="preserve"> unit vector </w:t>
      </w:r>
      <m:oMath>
        <m:r>
          <w:rPr>
            <w:rFonts w:ascii="Cambria Math" w:eastAsiaTheme="minorEastAsia" w:hAnsi="Cambria Math"/>
          </w:rPr>
          <m:t>=</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θ</m:t>
            </m:r>
          </m:sub>
        </m:sSub>
      </m:oMath>
      <w:r>
        <w:rPr>
          <w:rFonts w:eastAsiaTheme="minorEastAsia"/>
        </w:rPr>
        <w:t xml:space="preserve"> in cylindrical coordinates,</w:t>
      </w:r>
      <w:r w:rsidR="00C15FFD">
        <w:rPr>
          <w:rFonts w:eastAsiaTheme="minorEastAsia"/>
        </w:rPr>
        <w:t xml:space="preserve"> and</w:t>
      </w:r>
    </w:p>
    <w:p w:rsidR="00322AD1" w:rsidRDefault="00322AD1" w:rsidP="00322AD1">
      <w:pPr>
        <w:ind w:firstLine="0"/>
        <w:rPr>
          <w:rFonts w:eastAsiaTheme="minorEastAsia"/>
        </w:rPr>
      </w:pPr>
      <w:r>
        <w:rPr>
          <w:rFonts w:eastAsiaTheme="minorEastAsia"/>
        </w:rPr>
        <w:tab/>
      </w:r>
      <w:r>
        <w:rPr>
          <w:rFonts w:eastAsiaTheme="minorEastAsia"/>
        </w:rPr>
        <w:tab/>
      </w:r>
      <m:oMath>
        <m:r>
          <w:rPr>
            <w:rFonts w:ascii="Cambria Math" w:eastAsiaTheme="minorEastAsia" w:hAnsi="Cambria Math"/>
          </w:rPr>
          <m:t>ξ</m:t>
        </m:r>
      </m:oMath>
      <w:r>
        <w:rPr>
          <w:rFonts w:eastAsiaTheme="minorEastAsia"/>
        </w:rPr>
        <w:t xml:space="preserve"> </w:t>
      </w:r>
      <w:proofErr w:type="gramStart"/>
      <w:r>
        <w:rPr>
          <w:rFonts w:eastAsiaTheme="minorEastAsia"/>
        </w:rPr>
        <w:t>is</w:t>
      </w:r>
      <w:proofErr w:type="gramEnd"/>
      <w:r>
        <w:rPr>
          <w:rFonts w:eastAsiaTheme="minorEastAsia"/>
        </w:rPr>
        <w:t xml:space="preserve"> the direction cosine along the z unit vector </w:t>
      </w:r>
      <m:oMath>
        <m:r>
          <w:rPr>
            <w:rFonts w:ascii="Cambria Math" w:eastAsiaTheme="minorEastAsia" w:hAnsi="Cambria Math"/>
          </w:rPr>
          <m:t>=</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z</m:t>
            </m:r>
          </m:sub>
        </m:sSub>
      </m:oMath>
      <w:r w:rsidR="00C15FFD">
        <w:rPr>
          <w:rFonts w:eastAsiaTheme="minorEastAsia"/>
        </w:rPr>
        <w:t>.</w:t>
      </w:r>
    </w:p>
    <w:p w:rsidR="00C15FFD" w:rsidRDefault="008275D9" w:rsidP="00C15FFD">
      <w:pPr>
        <w:rPr>
          <w:rFonts w:eastAsiaTheme="minorEastAsia"/>
        </w:rPr>
      </w:pPr>
      <w:r>
        <w:rPr>
          <w:rFonts w:eastAsiaTheme="minorEastAsia"/>
        </w:rPr>
        <w:t xml:space="preserve">Furthermore, as later explained in section </w:t>
      </w:r>
      <w:r w:rsidR="00C50978">
        <w:fldChar w:fldCharType="begin"/>
      </w:r>
      <w:r w:rsidR="00C50978">
        <w:instrText xml:space="preserve"> REF _Ref434009828 \r \h </w:instrText>
      </w:r>
      <w:r w:rsidR="00C50978">
        <w:fldChar w:fldCharType="separate"/>
      </w:r>
      <w:r w:rsidR="00C50978">
        <w:t>6.1.2</w:t>
      </w:r>
      <w:r w:rsidR="00C50978">
        <w:fldChar w:fldCharType="end"/>
      </w:r>
      <w:r>
        <w:rPr>
          <w:rFonts w:eastAsiaTheme="minorEastAsia"/>
        </w:rPr>
        <w:t>, it’s found to be advantageous to define</w:t>
      </w:r>
      <w:r w:rsidR="001015F0">
        <w:rPr>
          <w:rFonts w:eastAsiaTheme="minorEastAsia"/>
        </w:rPr>
        <w:t xml:space="preserve"> scalar</w:t>
      </w:r>
      <w:r>
        <w:rPr>
          <w:rFonts w:eastAsiaTheme="minorEastAsia"/>
        </w:rPr>
        <w:t xml:space="preserve"> flux moments</w:t>
      </w:r>
      <w:r w:rsidR="001015F0">
        <w:rPr>
          <w:rFonts w:eastAsiaTheme="minorEastAsia"/>
        </w:rPr>
        <w:t xml:space="preserve"> </w:t>
      </w:r>
      <w:r w:rsidR="00C50978">
        <w:rPr>
          <w:rFonts w:eastAsiaTheme="minorEastAsia"/>
        </w:rPr>
        <w:t xml:space="preserve">in terms of spherical harmonics as shown in </w:t>
      </w:r>
      <w:r w:rsidR="000B43FB">
        <w:rPr>
          <w:rFonts w:eastAsiaTheme="minorEastAsia"/>
        </w:rPr>
        <w:fldChar w:fldCharType="begin"/>
      </w:r>
      <w:r w:rsidR="000B43FB">
        <w:rPr>
          <w:rFonts w:eastAsiaTheme="minorEastAsia"/>
        </w:rPr>
        <w:instrText xml:space="preserve"> REF _Ref434007802 \h </w:instrText>
      </w:r>
      <w:r w:rsidR="000B43FB">
        <w:rPr>
          <w:rFonts w:eastAsiaTheme="minorEastAsia"/>
        </w:rPr>
      </w:r>
      <w:r w:rsidR="000B43FB">
        <w:rPr>
          <w:rFonts w:eastAsiaTheme="minorEastAsia"/>
        </w:rPr>
        <w:fldChar w:fldCharType="separate"/>
      </w:r>
      <w:r w:rsidR="000B43FB">
        <w:t xml:space="preserve">Equation </w:t>
      </w:r>
      <w:r w:rsidR="000B43FB">
        <w:rPr>
          <w:noProof/>
        </w:rPr>
        <w:t>6</w:t>
      </w:r>
      <w:r w:rsidR="000B43FB">
        <w:t>.</w:t>
      </w:r>
      <w:r w:rsidR="000B43FB">
        <w:rPr>
          <w:noProof/>
        </w:rPr>
        <w:t>3</w:t>
      </w:r>
      <w:r w:rsidR="000B43FB">
        <w:rPr>
          <w:rFonts w:eastAsiaTheme="minorEastAsia"/>
        </w:rPr>
        <w:fldChar w:fldCharType="end"/>
      </w:r>
      <w:r w:rsidR="00C50978">
        <w:rPr>
          <w:rFonts w:eastAsiaTheme="minorEastAsia"/>
        </w:rPr>
        <w:t xml:space="preserve">.  See </w:t>
      </w:r>
      <w:r w:rsidR="00C50978">
        <w:fldChar w:fldCharType="begin"/>
      </w:r>
      <w:r w:rsidR="00C50978">
        <w:instrText xml:space="preserve"> REF _Ref434007735 \h </w:instrText>
      </w:r>
      <w:r w:rsidR="00C50978">
        <w:fldChar w:fldCharType="separate"/>
      </w:r>
      <w:r w:rsidR="00C50978">
        <w:t xml:space="preserve">Equation </w:t>
      </w:r>
      <w:r w:rsidR="00C50978">
        <w:rPr>
          <w:noProof/>
        </w:rPr>
        <w:t>6</w:t>
      </w:r>
      <w:r w:rsidR="00C50978">
        <w:t>.</w:t>
      </w:r>
      <w:r w:rsidR="00C50978">
        <w:rPr>
          <w:noProof/>
        </w:rPr>
        <w:t>20</w:t>
      </w:r>
      <w:r w:rsidR="00C50978">
        <w:fldChar w:fldCharType="end"/>
      </w:r>
      <w:r w:rsidR="00C50978">
        <w:t xml:space="preserve"> in section </w:t>
      </w:r>
      <w:r w:rsidR="00C50978">
        <w:fldChar w:fldCharType="begin"/>
      </w:r>
      <w:r w:rsidR="00C50978">
        <w:instrText xml:space="preserve"> REF _Ref434009828 \r \h </w:instrText>
      </w:r>
      <w:r w:rsidR="00C50978">
        <w:fldChar w:fldCharType="separate"/>
      </w:r>
      <w:r w:rsidR="00C50978">
        <w:t>6.1.2</w:t>
      </w:r>
      <w:r w:rsidR="00C50978">
        <w:fldChar w:fldCharType="end"/>
      </w:r>
      <w:r w:rsidR="00C50978">
        <w:t xml:space="preserve"> </w:t>
      </w:r>
      <w:r w:rsidR="00C50978">
        <w:lastRenderedPageBreak/>
        <w:t>which simplifies the scattering source term using the definitions of spherical harmonic moments of the angular flux</w:t>
      </w:r>
      <w:r w:rsidR="00BC4004">
        <w:t xml:space="preserve">, which uses the discrete ordinate form of the </w:t>
      </w:r>
      <w:r w:rsidR="00C50978">
        <w:t>.</w:t>
      </w:r>
    </w:p>
    <w:p w:rsidR="001015F0" w:rsidRPr="00EE3CC5" w:rsidRDefault="00945138" w:rsidP="001015F0">
      <w:pPr>
        <w:pStyle w:val="Caption"/>
        <w:spacing w:before="0"/>
        <w:rPr>
          <w:rFonts w:asciiTheme="minorHAnsi" w:eastAsiaTheme="minorEastAsia" w:hAnsiTheme="minorHAnsi"/>
          <w:b w:val="0"/>
          <w:iCs/>
          <w:sz w:val="22"/>
          <w:szCs w:val="22"/>
        </w:rPr>
      </w:pPr>
      <m:oMathPara>
        <m:oMath>
          <m:sSubSup>
            <m:sSubSupPr>
              <m:ctrlPr>
                <w:rPr>
                  <w:rFonts w:ascii="Cambria Math" w:hAnsi="Cambria Math"/>
                  <w:b w:val="0"/>
                  <w:iCs/>
                  <w:sz w:val="22"/>
                  <w:szCs w:val="22"/>
                </w:rPr>
              </m:ctrlPr>
            </m:sSubSupPr>
            <m:e>
              <m:r>
                <m:rPr>
                  <m:sty m:val="b"/>
                </m:rPr>
                <w:rPr>
                  <w:rFonts w:ascii="Cambria Math" w:hAnsi="Cambria Math"/>
                  <w:sz w:val="22"/>
                  <w:szCs w:val="22"/>
                </w:rPr>
                <m:t>ϕ</m:t>
              </m:r>
            </m:e>
            <m:sub>
              <m:r>
                <m:rPr>
                  <m:sty m:val="bi"/>
                </m:rPr>
                <w:rPr>
                  <w:rFonts w:ascii="Cambria Math" w:hAnsi="Cambria Math"/>
                  <w:sz w:val="22"/>
                  <w:szCs w:val="22"/>
                </w:rPr>
                <m:t>l</m:t>
              </m:r>
            </m:sub>
            <m:sup>
              <m:r>
                <m:rPr>
                  <m:sty m:val="bi"/>
                </m:rPr>
                <w:rPr>
                  <w:rFonts w:ascii="Cambria Math" w:hAnsi="Cambria Math"/>
                  <w:sz w:val="22"/>
                  <w:szCs w:val="22"/>
                </w:rPr>
                <m:t>m</m:t>
              </m:r>
            </m:sup>
          </m:sSubSup>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,E</m:t>
              </m:r>
            </m:e>
          </m:d>
          <m:r>
            <m:rPr>
              <m:sty m:val="b"/>
            </m:rPr>
            <w:rPr>
              <w:rFonts w:ascii="Cambria Math" w:hAnsi="Cambria Math"/>
              <w:sz w:val="22"/>
              <w:szCs w:val="22"/>
            </w:rPr>
            <m:t>=</m:t>
          </m:r>
          <m:nary>
            <m:naryPr>
              <m:ctrlPr>
                <w:rPr>
                  <w:rFonts w:ascii="Cambria Math" w:hAnsi="Cambria Math"/>
                  <w:b w:val="0"/>
                  <w:iCs/>
                  <w:sz w:val="22"/>
                  <w:szCs w:val="22"/>
                </w:rPr>
              </m:ctrlPr>
            </m:naryPr>
            <m:sub>
              <m:r>
                <m:rPr>
                  <m:sty m:val="b"/>
                </m:rPr>
                <w:rPr>
                  <w:rFonts w:ascii="Cambria Math" w:hAnsi="Cambria Math"/>
                  <w:sz w:val="22"/>
                  <w:szCs w:val="22"/>
                </w:rPr>
                <m:t>4π</m:t>
              </m:r>
            </m:sub>
            <m:sup/>
            <m:e>
              <m:sSub>
                <m:sSubPr>
                  <m:ctrlPr>
                    <w:rPr>
                      <w:rFonts w:ascii="Cambria Math" w:hAnsi="Cambria Math"/>
                      <w:b w:val="0"/>
                      <w:iCs/>
                      <w:sz w:val="22"/>
                      <w:szCs w:val="22"/>
                    </w:rPr>
                  </m:ctrlPr>
                </m:sSubPr>
                <m:e>
                  <m:r>
                    <m:rPr>
                      <m:sty m:val="bi"/>
                    </m:rPr>
                    <w:rPr>
                      <w:rFonts w:ascii="Cambria Math" w:hAnsi="Cambria Math"/>
                      <w:sz w:val="22"/>
                      <w:szCs w:val="22"/>
                    </w:rPr>
                    <m:t>Y</m:t>
                  </m:r>
                </m:e>
                <m:sub>
                  <m:r>
                    <m:rPr>
                      <m:sty m:val="bi"/>
                    </m:rPr>
                    <w:rPr>
                      <w:rFonts w:ascii="Cambria Math" w:hAnsi="Cambria Math"/>
                      <w:sz w:val="22"/>
                      <w:szCs w:val="22"/>
                    </w:rPr>
                    <m:t>lm</m:t>
                  </m:r>
                </m:sub>
              </m:sSub>
              <m:d>
                <m:dPr>
                  <m:ctrlPr>
                    <w:rPr>
                      <w:rFonts w:ascii="Cambria Math" w:hAnsi="Cambria Math"/>
                      <w:b w:val="0"/>
                      <w:iCs/>
                      <w:sz w:val="22"/>
                      <w:szCs w:val="22"/>
                    </w:rPr>
                  </m:ctrlPr>
                </m:dPr>
                <m:e>
                  <m:sSup>
                    <m:sSupPr>
                      <m:ctrlPr>
                        <w:rPr>
                          <w:rFonts w:ascii="Cambria Math" w:hAnsi="Cambria Math"/>
                          <w:b w:val="0"/>
                          <w:i/>
                          <w:iCs/>
                          <w:sz w:val="22"/>
                          <w:szCs w:val="22"/>
                        </w:rPr>
                      </m:ctrlPr>
                    </m:sSupPr>
                    <m:e>
                      <m:acc>
                        <m:accPr>
                          <m:ctrlPr>
                            <w:rPr>
                              <w:rFonts w:ascii="Cambria Math" w:hAnsi="Cambria Math"/>
                              <w:b w:val="0"/>
                              <w:i/>
                              <w:iCs/>
                              <w:sz w:val="22"/>
                              <w:szCs w:val="22"/>
                            </w:rPr>
                          </m:ctrlPr>
                        </m:accPr>
                        <m:e>
                          <m:r>
                            <m:rPr>
                              <m:sty m:val="b"/>
                            </m:rPr>
                            <w:rPr>
                              <w:rFonts w:ascii="Cambria Math" w:hAnsi="Cambria Math"/>
                              <w:sz w:val="22"/>
                              <w:szCs w:val="22"/>
                            </w:rPr>
                            <m:t>Ω</m:t>
                          </m:r>
                        </m:e>
                      </m:acc>
                    </m:e>
                    <m:sup>
                      <m:r>
                        <m:rPr>
                          <m:sty m:val="bi"/>
                        </m:rPr>
                        <w:rPr>
                          <w:rFonts w:ascii="Cambria Math" w:hAnsi="Cambria Math"/>
                          <w:sz w:val="22"/>
                          <w:szCs w:val="22"/>
                        </w:rPr>
                        <m:t>'</m:t>
                      </m:r>
                    </m:sup>
                  </m:sSup>
                </m:e>
              </m:d>
              <m:r>
                <m:rPr>
                  <m:sty m:val="b"/>
                </m:rPr>
                <w:rPr>
                  <w:rFonts w:ascii="Cambria Math" w:hAnsi="Cambria Math"/>
                  <w:sz w:val="22"/>
                  <w:szCs w:val="22"/>
                </w:rPr>
                <m:t>ψ</m:t>
              </m:r>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,E,</m:t>
                  </m:r>
                  <m:sSup>
                    <m:sSupPr>
                      <m:ctrlPr>
                        <w:rPr>
                          <w:rFonts w:ascii="Cambria Math" w:hAnsi="Cambria Math"/>
                          <w:b w:val="0"/>
                          <w:iCs/>
                          <w:sz w:val="22"/>
                          <w:szCs w:val="22"/>
                        </w:rPr>
                      </m:ctrlPr>
                    </m:sSupPr>
                    <m:e>
                      <m:acc>
                        <m:accPr>
                          <m:ctrlPr>
                            <w:rPr>
                              <w:rFonts w:ascii="Cambria Math" w:hAnsi="Cambria Math"/>
                              <w:b w:val="0"/>
                              <w:iCs/>
                              <w:sz w:val="22"/>
                              <w:szCs w:val="22"/>
                            </w:rPr>
                          </m:ctrlPr>
                        </m:accPr>
                        <m:e>
                          <m:r>
                            <m:rPr>
                              <m:sty m:val="b"/>
                            </m:rPr>
                            <w:rPr>
                              <w:rFonts w:ascii="Cambria Math" w:hAnsi="Cambria Math"/>
                              <w:sz w:val="22"/>
                              <w:szCs w:val="22"/>
                              <w:lang w:val="el-GR"/>
                            </w:rPr>
                            <m:t>Ω</m:t>
                          </m:r>
                        </m:e>
                      </m:acc>
                    </m:e>
                    <m:sup>
                      <m:r>
                        <m:rPr>
                          <m:sty m:val="b"/>
                        </m:rPr>
                        <w:rPr>
                          <w:rFonts w:ascii="Cambria Math" w:hAnsi="Cambria Math"/>
                          <w:sz w:val="22"/>
                          <w:szCs w:val="22"/>
                        </w:rPr>
                        <m:t>'</m:t>
                      </m:r>
                    </m:sup>
                  </m:sSup>
                </m:e>
              </m:d>
              <m:r>
                <m:rPr>
                  <m:sty m:val="b"/>
                </m:rPr>
                <w:rPr>
                  <w:rFonts w:ascii="Cambria Math" w:hAnsi="Cambria Math"/>
                  <w:sz w:val="22"/>
                  <w:szCs w:val="22"/>
                </w:rPr>
                <m:t>d</m:t>
              </m:r>
              <m:sSup>
                <m:sSupPr>
                  <m:ctrlPr>
                    <w:rPr>
                      <w:rFonts w:ascii="Cambria Math" w:hAnsi="Cambria Math"/>
                      <w:b w:val="0"/>
                      <w:iCs/>
                      <w:sz w:val="22"/>
                      <w:szCs w:val="22"/>
                    </w:rPr>
                  </m:ctrlPr>
                </m:sSupPr>
                <m:e>
                  <m:r>
                    <m:rPr>
                      <m:sty m:val="b"/>
                    </m:rPr>
                    <w:rPr>
                      <w:rFonts w:ascii="Cambria Math" w:hAnsi="Cambria Math"/>
                      <w:sz w:val="22"/>
                      <w:szCs w:val="22"/>
                      <w:lang w:val="el-GR"/>
                    </w:rPr>
                    <m:t>Ω</m:t>
                  </m:r>
                </m:e>
                <m:sup>
                  <m:r>
                    <m:rPr>
                      <m:sty m:val="b"/>
                    </m:rPr>
                    <w:rPr>
                      <w:rFonts w:ascii="Cambria Math" w:hAnsi="Cambria Math"/>
                      <w:sz w:val="22"/>
                      <w:szCs w:val="22"/>
                    </w:rPr>
                    <m:t>'</m:t>
                  </m:r>
                </m:sup>
              </m:sSup>
              <m:r>
                <m:rPr>
                  <m:sty m:val="b"/>
                </m:rPr>
                <w:rPr>
                  <w:rFonts w:ascii="Cambria Math" w:hAnsi="Cambria Math"/>
                  <w:sz w:val="22"/>
                  <w:szCs w:val="22"/>
                </w:rPr>
                <m:t>=</m:t>
              </m:r>
              <m:nary>
                <m:naryPr>
                  <m:chr m:val="∑"/>
                  <m:ctrlPr>
                    <w:rPr>
                      <w:rFonts w:ascii="Cambria Math" w:hAnsi="Cambria Math"/>
                      <w:b w:val="0"/>
                      <w:iCs/>
                      <w:sz w:val="22"/>
                      <w:szCs w:val="22"/>
                    </w:rPr>
                  </m:ctrlPr>
                </m:naryPr>
                <m:sub>
                  <m:r>
                    <m:rPr>
                      <m:sty m:val="b"/>
                    </m:rPr>
                    <w:rPr>
                      <w:rFonts w:ascii="Cambria Math" w:hAnsi="Cambria Math"/>
                      <w:sz w:val="22"/>
                      <w:szCs w:val="22"/>
                    </w:rPr>
                    <m:t>n=1</m:t>
                  </m:r>
                </m:sub>
                <m:sup>
                  <m:r>
                    <m:rPr>
                      <m:sty m:val="b"/>
                    </m:rPr>
                    <w:rPr>
                      <w:rFonts w:ascii="Cambria Math" w:hAnsi="Cambria Math"/>
                      <w:sz w:val="22"/>
                      <w:szCs w:val="22"/>
                    </w:rPr>
                    <m:t>N</m:t>
                  </m:r>
                </m:sup>
                <m:e>
                  <m:sSub>
                    <m:sSubPr>
                      <m:ctrlPr>
                        <w:rPr>
                          <w:rFonts w:ascii="Cambria Math" w:hAnsi="Cambria Math"/>
                          <w:i/>
                          <w:iCs/>
                          <w:sz w:val="22"/>
                          <w:szCs w:val="22"/>
                        </w:rPr>
                      </m:ctrlPr>
                    </m:sSubPr>
                    <m:e>
                      <m:r>
                        <m:rPr>
                          <m:sty m:val="bi"/>
                        </m:rPr>
                        <w:rPr>
                          <w:rFonts w:ascii="Cambria Math" w:hAnsi="Cambria Math"/>
                          <w:sz w:val="22"/>
                          <w:szCs w:val="22"/>
                        </w:rPr>
                        <m:t>w</m:t>
                      </m:r>
                    </m:e>
                    <m:sub>
                      <m:r>
                        <m:rPr>
                          <m:sty m:val="bi"/>
                        </m:rPr>
                        <w:rPr>
                          <w:rFonts w:ascii="Cambria Math" w:hAnsi="Cambria Math"/>
                          <w:sz w:val="22"/>
                          <w:szCs w:val="22"/>
                        </w:rPr>
                        <m:t>n</m:t>
                      </m:r>
                    </m:sub>
                  </m:sSub>
                  <m:sSub>
                    <m:sSubPr>
                      <m:ctrlPr>
                        <w:rPr>
                          <w:rFonts w:ascii="Cambria Math" w:hAnsi="Cambria Math"/>
                          <w:b w:val="0"/>
                          <w:iCs/>
                          <w:sz w:val="22"/>
                          <w:szCs w:val="22"/>
                        </w:rPr>
                      </m:ctrlPr>
                    </m:sSubPr>
                    <m:e>
                      <m:r>
                        <m:rPr>
                          <m:sty m:val="bi"/>
                        </m:rPr>
                        <w:rPr>
                          <w:rFonts w:ascii="Cambria Math" w:hAnsi="Cambria Math"/>
                          <w:sz w:val="22"/>
                          <w:szCs w:val="22"/>
                        </w:rPr>
                        <m:t>Y</m:t>
                      </m:r>
                    </m:e>
                    <m:sub>
                      <m:r>
                        <m:rPr>
                          <m:sty m:val="bi"/>
                        </m:rPr>
                        <w:rPr>
                          <w:rFonts w:ascii="Cambria Math" w:hAnsi="Cambria Math"/>
                          <w:sz w:val="22"/>
                          <w:szCs w:val="22"/>
                        </w:rPr>
                        <m:t>lm</m:t>
                      </m:r>
                    </m:sub>
                  </m:sSub>
                  <m:d>
                    <m:dPr>
                      <m:ctrlPr>
                        <w:rPr>
                          <w:rFonts w:ascii="Cambria Math" w:hAnsi="Cambria Math"/>
                          <w:b w:val="0"/>
                          <w:iCs/>
                          <w:sz w:val="22"/>
                          <w:szCs w:val="22"/>
                        </w:rPr>
                      </m:ctrlPr>
                    </m:dPr>
                    <m:e>
                      <m:sSub>
                        <m:sSubPr>
                          <m:ctrlPr>
                            <w:rPr>
                              <w:rFonts w:ascii="Cambria Math" w:hAnsi="Cambria Math"/>
                              <w:b w:val="0"/>
                              <w:i/>
                              <w:iCs/>
                              <w:sz w:val="22"/>
                              <w:szCs w:val="22"/>
                            </w:rPr>
                          </m:ctrlPr>
                        </m:sSubPr>
                        <m:e>
                          <m:acc>
                            <m:accPr>
                              <m:ctrlPr>
                                <w:rPr>
                                  <w:rFonts w:ascii="Cambria Math" w:hAnsi="Cambria Math"/>
                                  <w:b w:val="0"/>
                                  <w:i/>
                                  <w:iCs/>
                                  <w:sz w:val="22"/>
                                  <w:szCs w:val="22"/>
                                </w:rPr>
                              </m:ctrlPr>
                            </m:accPr>
                            <m:e>
                              <m:r>
                                <m:rPr>
                                  <m:sty m:val="b"/>
                                </m:rPr>
                                <w:rPr>
                                  <w:rFonts w:ascii="Cambria Math" w:hAnsi="Cambria Math"/>
                                  <w:sz w:val="22"/>
                                  <w:szCs w:val="22"/>
                                </w:rPr>
                                <m:t>Ω</m:t>
                              </m:r>
                            </m:e>
                          </m:acc>
                        </m:e>
                        <m:sub>
                          <m:r>
                            <m:rPr>
                              <m:sty m:val="bi"/>
                            </m:rPr>
                            <w:rPr>
                              <w:rFonts w:ascii="Cambria Math" w:hAnsi="Cambria Math"/>
                              <w:sz w:val="22"/>
                              <w:szCs w:val="22"/>
                            </w:rPr>
                            <m:t>n</m:t>
                          </m:r>
                        </m:sub>
                      </m:sSub>
                    </m:e>
                  </m:d>
                  <m:r>
                    <m:rPr>
                      <m:sty m:val="b"/>
                    </m:rPr>
                    <w:rPr>
                      <w:rFonts w:ascii="Cambria Math" w:hAnsi="Cambria Math"/>
                      <w:sz w:val="22"/>
                      <w:szCs w:val="22"/>
                      <w:lang w:val="el-GR"/>
                    </w:rPr>
                    <m:t>ψ</m:t>
                  </m:r>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,E,</m:t>
                      </m:r>
                      <m:sSub>
                        <m:sSubPr>
                          <m:ctrlPr>
                            <w:rPr>
                              <w:rFonts w:ascii="Cambria Math" w:hAnsi="Cambria Math"/>
                              <w:b w:val="0"/>
                              <w:iCs/>
                              <w:sz w:val="22"/>
                              <w:szCs w:val="22"/>
                            </w:rPr>
                          </m:ctrlPr>
                        </m:sSubPr>
                        <m:e>
                          <m:acc>
                            <m:accPr>
                              <m:ctrlPr>
                                <w:rPr>
                                  <w:rFonts w:ascii="Cambria Math" w:hAnsi="Cambria Math"/>
                                  <w:b w:val="0"/>
                                  <w:iCs/>
                                  <w:sz w:val="22"/>
                                  <w:szCs w:val="22"/>
                                </w:rPr>
                              </m:ctrlPr>
                            </m:accPr>
                            <m:e>
                              <m:r>
                                <m:rPr>
                                  <m:sty m:val="b"/>
                                </m:rPr>
                                <w:rPr>
                                  <w:rFonts w:ascii="Cambria Math" w:hAnsi="Cambria Math"/>
                                  <w:sz w:val="22"/>
                                  <w:szCs w:val="22"/>
                                  <w:lang w:val="el-GR"/>
                                </w:rPr>
                                <m:t>Ω</m:t>
                              </m:r>
                            </m:e>
                          </m:acc>
                        </m:e>
                        <m:sub>
                          <m:r>
                            <m:rPr>
                              <m:sty m:val="b"/>
                            </m:rPr>
                            <w:rPr>
                              <w:rFonts w:ascii="Cambria Math" w:hAnsi="Cambria Math"/>
                              <w:sz w:val="22"/>
                              <w:szCs w:val="22"/>
                            </w:rPr>
                            <m:t>n</m:t>
                          </m:r>
                        </m:sub>
                      </m:sSub>
                    </m:e>
                  </m:d>
                </m:e>
              </m:nary>
            </m:e>
          </m:nary>
        </m:oMath>
      </m:oMathPara>
    </w:p>
    <w:p w:rsidR="001015F0" w:rsidRDefault="001015F0" w:rsidP="001015F0">
      <w:pPr>
        <w:pStyle w:val="Caption"/>
      </w:pPr>
      <w:bookmarkStart w:id="137" w:name="_Ref434007802"/>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Pr>
          <w:noProof/>
        </w:rPr>
        <w:t>3</w:t>
      </w:r>
      <w:r>
        <w:fldChar w:fldCharType="end"/>
      </w:r>
      <w:bookmarkEnd w:id="137"/>
    </w:p>
    <w:p w:rsidR="00C50978" w:rsidRDefault="00C50978" w:rsidP="001015F0"/>
    <w:p w:rsidR="001015F0" w:rsidRDefault="006D7575" w:rsidP="001015F0">
      <w:r>
        <w:t>Having dealt with angular discretization through discrete ordinates, and understanding that COMSOL Multiphysics handles the spatial and time discretization through the FEM and implicit steps, respectively, the remaining independent variable to be discretized is</w:t>
      </w:r>
      <w:r w:rsidR="00853DBB">
        <w:t xml:space="preserve"> particle</w:t>
      </w:r>
      <w:r>
        <w:t xml:space="preserve"> energy.  </w:t>
      </w:r>
      <w:r w:rsidR="000C7636">
        <w:t xml:space="preserve">Begin by defining a group flux </w:t>
      </w:r>
      <w:r w:rsidR="000A2B16">
        <w:t>for</w:t>
      </w:r>
      <w:r w:rsidR="000C7636">
        <w:t xml:space="preserve"> energy group g, where</w:t>
      </w:r>
      <w:r w:rsidR="000A2B16">
        <w:t xml:space="preserve"> the particle energy is subdivided into G intervals called groups and</w:t>
      </w:r>
      <w:r w:rsidR="000C7636">
        <w:t xml:space="preserve"> the </w:t>
      </w:r>
      <w:proofErr w:type="spellStart"/>
      <w:r w:rsidR="000C7636">
        <w:t>G</w:t>
      </w:r>
      <w:r w:rsidR="000C7636">
        <w:rPr>
          <w:vertAlign w:val="superscript"/>
        </w:rPr>
        <w:t>th</w:t>
      </w:r>
      <w:proofErr w:type="spellEnd"/>
      <w:r w:rsidR="000C7636">
        <w:t xml:space="preserve"> group is the lowest energy group:</w:t>
      </w:r>
    </w:p>
    <w:p w:rsidR="000C7636" w:rsidRPr="00EE3CC5" w:rsidRDefault="00945138" w:rsidP="000C7636">
      <w:pPr>
        <w:pStyle w:val="Caption"/>
        <w:spacing w:before="0"/>
        <w:rPr>
          <w:rFonts w:asciiTheme="minorHAnsi" w:eastAsiaTheme="minorEastAsia" w:hAnsiTheme="minorHAnsi"/>
          <w:b w:val="0"/>
          <w:iCs/>
          <w:sz w:val="22"/>
          <w:szCs w:val="22"/>
        </w:rPr>
      </w:pPr>
      <m:oMathPara>
        <m:oMath>
          <m:sSup>
            <m:sSupPr>
              <m:ctrlPr>
                <w:rPr>
                  <w:rFonts w:ascii="Cambria Math" w:hAnsi="Cambria Math"/>
                  <w:b w:val="0"/>
                  <w:iCs/>
                  <w:sz w:val="22"/>
                  <w:szCs w:val="22"/>
                </w:rPr>
              </m:ctrlPr>
            </m:sSupPr>
            <m:e>
              <m:r>
                <m:rPr>
                  <m:sty m:val="b"/>
                </m:rPr>
                <w:rPr>
                  <w:rFonts w:ascii="Cambria Math" w:hAnsi="Cambria Math"/>
                  <w:sz w:val="22"/>
                  <w:szCs w:val="22"/>
                </w:rPr>
                <m:t>ψ</m:t>
              </m:r>
            </m:e>
            <m:sup>
              <m:r>
                <m:rPr>
                  <m:sty m:val="bi"/>
                </m:rPr>
                <w:rPr>
                  <w:rFonts w:ascii="Cambria Math" w:hAnsi="Cambria Math"/>
                  <w:sz w:val="22"/>
                  <w:szCs w:val="22"/>
                </w:rPr>
                <m:t>g</m:t>
              </m:r>
            </m:sup>
          </m:sSup>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b>
                <m:sSubPr>
                  <m:ctrlPr>
                    <w:rPr>
                      <w:rFonts w:ascii="Cambria Math" w:hAnsi="Cambria Math"/>
                      <w:b w:val="0"/>
                      <w:iCs/>
                      <w:sz w:val="22"/>
                      <w:szCs w:val="22"/>
                    </w:rPr>
                  </m:ctrlPr>
                </m:sSubPr>
                <m:e>
                  <m:acc>
                    <m:accPr>
                      <m:ctrlPr>
                        <w:rPr>
                          <w:rFonts w:ascii="Cambria Math" w:hAnsi="Cambria Math"/>
                          <w:b w:val="0"/>
                          <w:i/>
                          <w:iCs/>
                          <w:sz w:val="22"/>
                          <w:szCs w:val="22"/>
                        </w:rPr>
                      </m:ctrlPr>
                    </m:accPr>
                    <m:e>
                      <m:r>
                        <m:rPr>
                          <m:sty m:val="b"/>
                        </m:rPr>
                        <w:rPr>
                          <w:rFonts w:ascii="Cambria Math" w:hAnsi="Cambria Math"/>
                          <w:sz w:val="22"/>
                          <w:szCs w:val="22"/>
                        </w:rPr>
                        <m:t>Ω</m:t>
                      </m:r>
                    </m:e>
                  </m:acc>
                </m:e>
                <m:sub>
                  <m:r>
                    <m:rPr>
                      <m:sty m:val="bi"/>
                    </m:rPr>
                    <w:rPr>
                      <w:rFonts w:ascii="Cambria Math" w:hAnsi="Cambria Math"/>
                      <w:sz w:val="22"/>
                      <w:szCs w:val="22"/>
                    </w:rPr>
                    <m:t>n</m:t>
                  </m:r>
                </m:sub>
              </m:sSub>
            </m:e>
          </m:d>
          <m:r>
            <m:rPr>
              <m:sty m:val="b"/>
            </m:rPr>
            <w:rPr>
              <w:rFonts w:ascii="Cambria Math" w:hAnsi="Cambria Math"/>
              <w:sz w:val="22"/>
              <w:szCs w:val="22"/>
            </w:rPr>
            <m:t>=</m:t>
          </m:r>
          <m:nary>
            <m:naryPr>
              <m:ctrlPr>
                <w:rPr>
                  <w:rFonts w:ascii="Cambria Math" w:hAnsi="Cambria Math"/>
                  <w:b w:val="0"/>
                  <w:iCs/>
                  <w:sz w:val="22"/>
                  <w:szCs w:val="22"/>
                </w:rPr>
              </m:ctrlPr>
            </m:naryPr>
            <m:sub>
              <m:sSub>
                <m:sSubPr>
                  <m:ctrlPr>
                    <w:rPr>
                      <w:rFonts w:ascii="Cambria Math" w:hAnsi="Cambria Math"/>
                      <w:b w:val="0"/>
                      <w:iCs/>
                      <w:sz w:val="22"/>
                      <w:szCs w:val="22"/>
                    </w:rPr>
                  </m:ctrlPr>
                </m:sSubPr>
                <m:e>
                  <m:r>
                    <m:rPr>
                      <m:sty m:val="b"/>
                    </m:rPr>
                    <w:rPr>
                      <w:rFonts w:ascii="Cambria Math" w:hAnsi="Cambria Math"/>
                      <w:sz w:val="22"/>
                      <w:szCs w:val="22"/>
                    </w:rPr>
                    <m:t>E</m:t>
                  </m:r>
                </m:e>
                <m:sub>
                  <m:r>
                    <m:rPr>
                      <m:sty m:val="bi"/>
                    </m:rPr>
                    <w:rPr>
                      <w:rFonts w:ascii="Cambria Math" w:hAnsi="Cambria Math"/>
                      <w:sz w:val="22"/>
                      <w:szCs w:val="22"/>
                    </w:rPr>
                    <m:t>g</m:t>
                  </m:r>
                </m:sub>
              </m:sSub>
            </m:sub>
            <m:sup>
              <m:sSub>
                <m:sSubPr>
                  <m:ctrlPr>
                    <w:rPr>
                      <w:rFonts w:ascii="Cambria Math" w:hAnsi="Cambria Math"/>
                      <w:b w:val="0"/>
                      <w:i/>
                      <w:iCs/>
                      <w:sz w:val="22"/>
                      <w:szCs w:val="22"/>
                    </w:rPr>
                  </m:ctrlPr>
                </m:sSubPr>
                <m:e>
                  <m:r>
                    <m:rPr>
                      <m:sty m:val="bi"/>
                    </m:rPr>
                    <w:rPr>
                      <w:rFonts w:ascii="Cambria Math" w:hAnsi="Cambria Math"/>
                      <w:sz w:val="22"/>
                      <w:szCs w:val="22"/>
                    </w:rPr>
                    <m:t>E</m:t>
                  </m:r>
                </m:e>
                <m:sub>
                  <m:r>
                    <m:rPr>
                      <m:sty m:val="bi"/>
                    </m:rPr>
                    <w:rPr>
                      <w:rFonts w:ascii="Cambria Math" w:hAnsi="Cambria Math"/>
                      <w:sz w:val="22"/>
                      <w:szCs w:val="22"/>
                    </w:rPr>
                    <m:t>g-1</m:t>
                  </m:r>
                </m:sub>
              </m:sSub>
            </m:sup>
            <m:e>
              <m:r>
                <m:rPr>
                  <m:sty m:val="b"/>
                </m:rPr>
                <w:rPr>
                  <w:rFonts w:ascii="Cambria Math" w:hAnsi="Cambria Math"/>
                  <w:sz w:val="22"/>
                  <w:szCs w:val="22"/>
                </w:rPr>
                <m:t>ψ</m:t>
              </m:r>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r>
                    <m:rPr>
                      <m:sty m:val="b"/>
                    </m:rPr>
                    <w:rPr>
                      <w:rFonts w:ascii="Cambria Math" w:hAnsi="Cambria Math"/>
                      <w:sz w:val="22"/>
                      <w:szCs w:val="22"/>
                    </w:rPr>
                    <m:t>,</m:t>
                  </m:r>
                  <m:sSub>
                    <m:sSubPr>
                      <m:ctrlPr>
                        <w:rPr>
                          <w:rFonts w:ascii="Cambria Math" w:hAnsi="Cambria Math"/>
                          <w:b w:val="0"/>
                          <w:iCs/>
                          <w:sz w:val="22"/>
                          <w:szCs w:val="22"/>
                        </w:rPr>
                      </m:ctrlPr>
                    </m:sSubPr>
                    <m:e>
                      <m:acc>
                        <m:accPr>
                          <m:ctrlPr>
                            <w:rPr>
                              <w:rFonts w:ascii="Cambria Math" w:hAnsi="Cambria Math"/>
                              <w:b w:val="0"/>
                              <w:i/>
                              <w:iCs/>
                              <w:sz w:val="22"/>
                              <w:szCs w:val="22"/>
                            </w:rPr>
                          </m:ctrlPr>
                        </m:accPr>
                        <m:e>
                          <m:r>
                            <m:rPr>
                              <m:sty m:val="b"/>
                            </m:rPr>
                            <w:rPr>
                              <w:rFonts w:ascii="Cambria Math" w:hAnsi="Cambria Math"/>
                              <w:sz w:val="22"/>
                              <w:szCs w:val="22"/>
                            </w:rPr>
                            <m:t>Ω</m:t>
                          </m:r>
                        </m:e>
                      </m:acc>
                    </m:e>
                    <m:sub>
                      <m:r>
                        <m:rPr>
                          <m:sty m:val="bi"/>
                        </m:rPr>
                        <w:rPr>
                          <w:rFonts w:ascii="Cambria Math" w:hAnsi="Cambria Math"/>
                          <w:sz w:val="22"/>
                          <w:szCs w:val="22"/>
                        </w:rPr>
                        <m:t>n</m:t>
                      </m:r>
                    </m:sub>
                  </m:sSub>
                </m:e>
              </m:d>
              <m:r>
                <m:rPr>
                  <m:sty m:val="b"/>
                </m:rPr>
                <w:rPr>
                  <w:rFonts w:ascii="Cambria Math" w:hAnsi="Cambria Math"/>
                  <w:sz w:val="22"/>
                  <w:szCs w:val="22"/>
                </w:rPr>
                <m:t>d</m:t>
              </m:r>
              <m:sSup>
                <m:sSupPr>
                  <m:ctrlPr>
                    <w:rPr>
                      <w:rFonts w:ascii="Cambria Math" w:hAnsi="Cambria Math"/>
                      <w:b w:val="0"/>
                      <w:iCs/>
                      <w:sz w:val="22"/>
                      <w:szCs w:val="22"/>
                    </w:rPr>
                  </m:ctrlPr>
                </m:sSupPr>
                <m:e>
                  <m:r>
                    <m:rPr>
                      <m:sty m:val="b"/>
                    </m:rPr>
                    <w:rPr>
                      <w:rFonts w:ascii="Cambria Math" w:hAnsi="Cambria Math"/>
                      <w:sz w:val="22"/>
                      <w:szCs w:val="22"/>
                      <w:lang w:val="el-GR"/>
                    </w:rPr>
                    <m:t>E</m:t>
                  </m:r>
                </m:e>
                <m:sup>
                  <m:r>
                    <m:rPr>
                      <m:sty m:val="b"/>
                    </m:rPr>
                    <w:rPr>
                      <w:rFonts w:ascii="Cambria Math" w:hAnsi="Cambria Math"/>
                      <w:sz w:val="22"/>
                      <w:szCs w:val="22"/>
                    </w:rPr>
                    <m:t>'</m:t>
                  </m:r>
                </m:sup>
              </m:sSup>
            </m:e>
          </m:nary>
        </m:oMath>
      </m:oMathPara>
    </w:p>
    <w:p w:rsidR="000C7636" w:rsidRDefault="000C7636" w:rsidP="000C7636">
      <w:pPr>
        <w:pStyle w:val="Caption"/>
      </w:pPr>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Pr>
          <w:noProof/>
        </w:rPr>
        <w:t>4</w:t>
      </w:r>
      <w:r>
        <w:fldChar w:fldCharType="end"/>
      </w:r>
    </w:p>
    <w:p w:rsidR="000C7636" w:rsidRDefault="000A2B16" w:rsidP="000A2B16">
      <w:r>
        <w:t xml:space="preserve">If one takes the transport equation in </w:t>
      </w:r>
      <w:r>
        <w:fldChar w:fldCharType="begin"/>
      </w:r>
      <w:r>
        <w:instrText xml:space="preserve"> REF _Ref433904864 \h  \* MERGEFORMAT </w:instrText>
      </w:r>
      <w:r>
        <w:fldChar w:fldCharType="separate"/>
      </w:r>
      <w:r>
        <w:t xml:space="preserve">Equation </w:t>
      </w:r>
      <w:r>
        <w:rPr>
          <w:noProof/>
        </w:rPr>
        <w:t>6</w:t>
      </w:r>
      <w:r>
        <w:t>.</w:t>
      </w:r>
      <w:r>
        <w:rPr>
          <w:noProof/>
        </w:rPr>
        <w:t>1</w:t>
      </w:r>
      <w:r>
        <w:fldChar w:fldCharType="end"/>
      </w:r>
      <w:r>
        <w:t xml:space="preserve"> and integrates over the group domain from </w:t>
      </w:r>
      <w:proofErr w:type="spellStart"/>
      <w:r w:rsidRPr="000A2B16">
        <w:t>E</w:t>
      </w:r>
      <w:r>
        <w:rPr>
          <w:vertAlign w:val="subscript"/>
        </w:rPr>
        <w:t>g</w:t>
      </w:r>
      <w:proofErr w:type="spellEnd"/>
      <w:r>
        <w:t xml:space="preserve"> to E</w:t>
      </w:r>
      <w:r>
        <w:rPr>
          <w:vertAlign w:val="subscript"/>
        </w:rPr>
        <w:t>g-1</w:t>
      </w:r>
      <w:r>
        <w:t>, the group definitions for other parameters must be defined in order to conserve reaction rates</w:t>
      </w:r>
      <w:r w:rsidR="000C7636">
        <w:t>:</w:t>
      </w:r>
    </w:p>
    <w:p w:rsidR="000C7636" w:rsidRPr="00EE3CC5" w:rsidRDefault="00945138" w:rsidP="000C7636">
      <w:pPr>
        <w:pStyle w:val="Caption"/>
        <w:spacing w:before="0"/>
        <w:rPr>
          <w:rFonts w:asciiTheme="minorHAnsi" w:eastAsiaTheme="minorEastAsia" w:hAnsiTheme="minorHAnsi"/>
          <w:b w:val="0"/>
          <w:iCs/>
          <w:sz w:val="22"/>
          <w:szCs w:val="22"/>
        </w:rPr>
      </w:pPr>
      <m:oMathPara>
        <m:oMath>
          <m:sSubSup>
            <m:sSubSupPr>
              <m:ctrlPr>
                <w:rPr>
                  <w:rFonts w:ascii="Cambria Math" w:hAnsi="Cambria Math"/>
                  <w:b w:val="0"/>
                  <w:iCs/>
                  <w:sz w:val="22"/>
                  <w:szCs w:val="22"/>
                </w:rPr>
              </m:ctrlPr>
            </m:sSubSupPr>
            <m:e>
              <m:r>
                <m:rPr>
                  <m:sty m:val="b"/>
                </m:rPr>
                <w:rPr>
                  <w:rFonts w:ascii="Cambria Math" w:hAnsi="Cambria Math"/>
                  <w:sz w:val="22"/>
                  <w:szCs w:val="22"/>
                </w:rPr>
                <m:t>Σ</m:t>
              </m:r>
            </m:e>
            <m:sub>
              <m:r>
                <m:rPr>
                  <m:sty m:val="bi"/>
                </m:rPr>
                <w:rPr>
                  <w:rFonts w:ascii="Cambria Math" w:hAnsi="Cambria Math"/>
                  <w:sz w:val="22"/>
                  <w:szCs w:val="22"/>
                </w:rPr>
                <m:t>t</m:t>
              </m:r>
            </m:sub>
            <m:sup>
              <m:r>
                <m:rPr>
                  <m:sty m:val="bi"/>
                </m:rPr>
                <w:rPr>
                  <w:rFonts w:ascii="Cambria Math" w:hAnsi="Cambria Math"/>
                  <w:sz w:val="22"/>
                  <w:szCs w:val="22"/>
                </w:rPr>
                <m:t>g</m:t>
              </m:r>
            </m:sup>
          </m:sSubSup>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e>
          </m:d>
          <m:r>
            <m:rPr>
              <m:sty m:val="b"/>
            </m:rPr>
            <w:rPr>
              <w:rFonts w:ascii="Cambria Math" w:hAnsi="Cambria Math"/>
              <w:sz w:val="22"/>
              <w:szCs w:val="22"/>
            </w:rPr>
            <m:t>=</m:t>
          </m:r>
          <m:f>
            <m:fPr>
              <m:ctrlPr>
                <w:rPr>
                  <w:rFonts w:ascii="Cambria Math" w:hAnsi="Cambria Math"/>
                  <w:b w:val="0"/>
                  <w:iCs/>
                  <w:sz w:val="22"/>
                  <w:szCs w:val="22"/>
                </w:rPr>
              </m:ctrlPr>
            </m:fPr>
            <m:num>
              <m:nary>
                <m:naryPr>
                  <m:ctrlPr>
                    <w:rPr>
                      <w:rFonts w:ascii="Cambria Math" w:hAnsi="Cambria Math"/>
                      <w:b w:val="0"/>
                      <w:iCs/>
                      <w:sz w:val="22"/>
                      <w:szCs w:val="22"/>
                    </w:rPr>
                  </m:ctrlPr>
                </m:naryPr>
                <m:sub>
                  <m:sSub>
                    <m:sSubPr>
                      <m:ctrlPr>
                        <w:rPr>
                          <w:rFonts w:ascii="Cambria Math" w:hAnsi="Cambria Math"/>
                          <w:b w:val="0"/>
                          <w:iCs/>
                          <w:sz w:val="22"/>
                          <w:szCs w:val="22"/>
                        </w:rPr>
                      </m:ctrlPr>
                    </m:sSubPr>
                    <m:e>
                      <m:r>
                        <m:rPr>
                          <m:sty m:val="b"/>
                        </m:rPr>
                        <w:rPr>
                          <w:rFonts w:ascii="Cambria Math" w:hAnsi="Cambria Math"/>
                          <w:sz w:val="22"/>
                          <w:szCs w:val="22"/>
                        </w:rPr>
                        <m:t>E</m:t>
                      </m:r>
                    </m:e>
                    <m:sub>
                      <m:r>
                        <m:rPr>
                          <m:sty m:val="bi"/>
                        </m:rPr>
                        <w:rPr>
                          <w:rFonts w:ascii="Cambria Math" w:hAnsi="Cambria Math"/>
                          <w:sz w:val="22"/>
                          <w:szCs w:val="22"/>
                        </w:rPr>
                        <m:t>g</m:t>
                      </m:r>
                    </m:sub>
                  </m:sSub>
                </m:sub>
                <m:sup>
                  <m:sSub>
                    <m:sSubPr>
                      <m:ctrlPr>
                        <w:rPr>
                          <w:rFonts w:ascii="Cambria Math" w:hAnsi="Cambria Math"/>
                          <w:b w:val="0"/>
                          <w:i/>
                          <w:iCs/>
                          <w:sz w:val="22"/>
                          <w:szCs w:val="22"/>
                        </w:rPr>
                      </m:ctrlPr>
                    </m:sSubPr>
                    <m:e>
                      <m:r>
                        <m:rPr>
                          <m:sty m:val="bi"/>
                        </m:rPr>
                        <w:rPr>
                          <w:rFonts w:ascii="Cambria Math" w:hAnsi="Cambria Math"/>
                          <w:sz w:val="22"/>
                          <w:szCs w:val="22"/>
                        </w:rPr>
                        <m:t>E</m:t>
                      </m:r>
                    </m:e>
                    <m:sub>
                      <m:r>
                        <m:rPr>
                          <m:sty m:val="bi"/>
                        </m:rPr>
                        <w:rPr>
                          <w:rFonts w:ascii="Cambria Math" w:hAnsi="Cambria Math"/>
                          <w:sz w:val="22"/>
                          <w:szCs w:val="22"/>
                        </w:rPr>
                        <m:t>g-1</m:t>
                      </m:r>
                    </m:sub>
                  </m:sSub>
                </m:sup>
                <m:e>
                  <m:sSub>
                    <m:sSubPr>
                      <m:ctrlPr>
                        <w:rPr>
                          <w:rFonts w:ascii="Cambria Math" w:hAnsi="Cambria Math"/>
                          <w:b w:val="0"/>
                          <w:iCs/>
                          <w:sz w:val="22"/>
                          <w:szCs w:val="22"/>
                        </w:rPr>
                      </m:ctrlPr>
                    </m:sSubPr>
                    <m:e>
                      <m:r>
                        <m:rPr>
                          <m:sty m:val="b"/>
                        </m:rPr>
                        <w:rPr>
                          <w:rFonts w:ascii="Cambria Math" w:hAnsi="Cambria Math"/>
                          <w:sz w:val="22"/>
                          <w:szCs w:val="22"/>
                        </w:rPr>
                        <m:t>Σ</m:t>
                      </m:r>
                    </m:e>
                    <m:sub>
                      <m:r>
                        <m:rPr>
                          <m:sty m:val="bi"/>
                        </m:rPr>
                        <w:rPr>
                          <w:rFonts w:ascii="Cambria Math" w:hAnsi="Cambria Math"/>
                          <w:sz w:val="22"/>
                          <w:szCs w:val="22"/>
                        </w:rPr>
                        <m:t>t</m:t>
                      </m:r>
                    </m:sub>
                  </m:sSub>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e>
                  </m:d>
                  <m:r>
                    <m:rPr>
                      <m:sty m:val="b"/>
                    </m:rPr>
                    <w:rPr>
                      <w:rFonts w:ascii="Cambria Math" w:hAnsi="Cambria Math"/>
                      <w:sz w:val="22"/>
                      <w:szCs w:val="22"/>
                    </w:rPr>
                    <m:t>ψ(</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r>
                    <m:rPr>
                      <m:sty m:val="b"/>
                    </m:rPr>
                    <w:rPr>
                      <w:rFonts w:ascii="Cambria Math" w:hAnsi="Cambria Math"/>
                      <w:sz w:val="22"/>
                      <w:szCs w:val="22"/>
                    </w:rPr>
                    <m:t>,</m:t>
                  </m:r>
                  <m:sSub>
                    <m:sSubPr>
                      <m:ctrlPr>
                        <w:rPr>
                          <w:rFonts w:ascii="Cambria Math" w:hAnsi="Cambria Math"/>
                          <w:b w:val="0"/>
                          <w:iCs/>
                          <w:sz w:val="22"/>
                          <w:szCs w:val="22"/>
                        </w:rPr>
                      </m:ctrlPr>
                    </m:sSubPr>
                    <m:e>
                      <m:acc>
                        <m:accPr>
                          <m:ctrlPr>
                            <w:rPr>
                              <w:rFonts w:ascii="Cambria Math" w:hAnsi="Cambria Math"/>
                              <w:b w:val="0"/>
                              <w:iCs/>
                              <w:sz w:val="22"/>
                              <w:szCs w:val="22"/>
                            </w:rPr>
                          </m:ctrlPr>
                        </m:accPr>
                        <m:e>
                          <m:r>
                            <m:rPr>
                              <m:sty m:val="b"/>
                            </m:rPr>
                            <w:rPr>
                              <w:rFonts w:ascii="Cambria Math" w:hAnsi="Cambria Math"/>
                              <w:sz w:val="22"/>
                              <w:szCs w:val="22"/>
                            </w:rPr>
                            <m:t>Ω</m:t>
                          </m:r>
                        </m:e>
                      </m:acc>
                    </m:e>
                    <m:sub>
                      <m:r>
                        <m:rPr>
                          <m:sty m:val="bi"/>
                        </m:rPr>
                        <w:rPr>
                          <w:rFonts w:ascii="Cambria Math" w:hAnsi="Cambria Math"/>
                          <w:sz w:val="22"/>
                          <w:szCs w:val="22"/>
                        </w:rPr>
                        <m:t>n</m:t>
                      </m:r>
                    </m:sub>
                  </m:sSub>
                  <m:r>
                    <m:rPr>
                      <m:sty m:val="b"/>
                    </m:rPr>
                    <w:rPr>
                      <w:rFonts w:ascii="Cambria Math" w:hAnsi="Cambria Math"/>
                      <w:sz w:val="22"/>
                      <w:szCs w:val="22"/>
                    </w:rPr>
                    <m:t>)d</m:t>
                  </m:r>
                  <m:sSup>
                    <m:sSupPr>
                      <m:ctrlPr>
                        <w:rPr>
                          <w:rFonts w:ascii="Cambria Math" w:hAnsi="Cambria Math"/>
                          <w:b w:val="0"/>
                          <w:iCs/>
                          <w:sz w:val="22"/>
                          <w:szCs w:val="22"/>
                        </w:rPr>
                      </m:ctrlPr>
                    </m:sSupPr>
                    <m:e>
                      <m:r>
                        <m:rPr>
                          <m:sty m:val="b"/>
                        </m:rPr>
                        <w:rPr>
                          <w:rFonts w:ascii="Cambria Math" w:hAnsi="Cambria Math"/>
                          <w:sz w:val="22"/>
                          <w:szCs w:val="22"/>
                          <w:lang w:val="el-GR"/>
                        </w:rPr>
                        <m:t>E</m:t>
                      </m:r>
                    </m:e>
                    <m:sup>
                      <m:r>
                        <m:rPr>
                          <m:sty m:val="b"/>
                        </m:rPr>
                        <w:rPr>
                          <w:rFonts w:ascii="Cambria Math" w:hAnsi="Cambria Math"/>
                          <w:sz w:val="22"/>
                          <w:szCs w:val="22"/>
                        </w:rPr>
                        <m:t>'</m:t>
                      </m:r>
                    </m:sup>
                  </m:sSup>
                </m:e>
              </m:nary>
            </m:num>
            <m:den>
              <m:sSup>
                <m:sSupPr>
                  <m:ctrlPr>
                    <w:rPr>
                      <w:rFonts w:ascii="Cambria Math" w:hAnsi="Cambria Math"/>
                      <w:b w:val="0"/>
                      <w:iCs/>
                      <w:sz w:val="22"/>
                      <w:szCs w:val="22"/>
                    </w:rPr>
                  </m:ctrlPr>
                </m:sSupPr>
                <m:e>
                  <m:r>
                    <m:rPr>
                      <m:sty m:val="bi"/>
                    </m:rPr>
                    <w:rPr>
                      <w:rFonts w:ascii="Cambria Math" w:hAnsi="Cambria Math"/>
                      <w:sz w:val="22"/>
                      <w:szCs w:val="22"/>
                    </w:rPr>
                    <m:t>ψ</m:t>
                  </m:r>
                </m:e>
                <m:sup>
                  <m:r>
                    <m:rPr>
                      <m:sty m:val="bi"/>
                    </m:rPr>
                    <w:rPr>
                      <w:rFonts w:ascii="Cambria Math" w:hAnsi="Cambria Math"/>
                      <w:sz w:val="22"/>
                      <w:szCs w:val="22"/>
                    </w:rPr>
                    <m:t>g</m:t>
                  </m:r>
                </m:sup>
              </m:sSup>
              <m:r>
                <m:rPr>
                  <m:sty m:val="b"/>
                </m:rPr>
                <w:rPr>
                  <w:rFonts w:ascii="Cambria Math" w:hAnsi="Cambria Math"/>
                  <w:sz w:val="22"/>
                  <w:szCs w:val="22"/>
                </w:rPr>
                <m:t>(</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b>
                <m:sSubPr>
                  <m:ctrlPr>
                    <w:rPr>
                      <w:rFonts w:ascii="Cambria Math" w:hAnsi="Cambria Math"/>
                      <w:b w:val="0"/>
                      <w:iCs/>
                      <w:sz w:val="22"/>
                      <w:szCs w:val="22"/>
                    </w:rPr>
                  </m:ctrlPr>
                </m:sSubPr>
                <m:e>
                  <m:acc>
                    <m:accPr>
                      <m:ctrlPr>
                        <w:rPr>
                          <w:rFonts w:ascii="Cambria Math" w:hAnsi="Cambria Math"/>
                          <w:b w:val="0"/>
                          <w:iCs/>
                          <w:sz w:val="22"/>
                          <w:szCs w:val="22"/>
                        </w:rPr>
                      </m:ctrlPr>
                    </m:accPr>
                    <m:e>
                      <m:r>
                        <m:rPr>
                          <m:sty m:val="b"/>
                        </m:rPr>
                        <w:rPr>
                          <w:rFonts w:ascii="Cambria Math" w:hAnsi="Cambria Math"/>
                          <w:sz w:val="22"/>
                          <w:szCs w:val="22"/>
                        </w:rPr>
                        <m:t>Ω</m:t>
                      </m:r>
                    </m:e>
                  </m:acc>
                </m:e>
                <m:sub>
                  <m:r>
                    <m:rPr>
                      <m:sty m:val="bi"/>
                    </m:rPr>
                    <w:rPr>
                      <w:rFonts w:ascii="Cambria Math" w:hAnsi="Cambria Math"/>
                      <w:sz w:val="22"/>
                      <w:szCs w:val="22"/>
                    </w:rPr>
                    <m:t>n</m:t>
                  </m:r>
                </m:sub>
              </m:sSub>
              <m:r>
                <m:rPr>
                  <m:sty m:val="b"/>
                </m:rPr>
                <w:rPr>
                  <w:rFonts w:ascii="Cambria Math" w:hAnsi="Cambria Math"/>
                  <w:sz w:val="22"/>
                  <w:szCs w:val="22"/>
                </w:rPr>
                <m:t>)</m:t>
              </m:r>
            </m:den>
          </m:f>
        </m:oMath>
      </m:oMathPara>
    </w:p>
    <w:p w:rsidR="000C7636" w:rsidRDefault="000C7636" w:rsidP="000C7636">
      <w:pPr>
        <w:pStyle w:val="Caption"/>
      </w:pPr>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D03368">
        <w:rPr>
          <w:noProof/>
        </w:rPr>
        <w:t>5</w:t>
      </w:r>
      <w:r>
        <w:fldChar w:fldCharType="end"/>
      </w:r>
    </w:p>
    <w:p w:rsidR="000A2B16" w:rsidRPr="00EE3CC5" w:rsidRDefault="00945138" w:rsidP="000A2B16">
      <w:pPr>
        <w:pStyle w:val="Caption"/>
        <w:spacing w:before="0"/>
        <w:rPr>
          <w:rFonts w:asciiTheme="minorHAnsi" w:eastAsiaTheme="minorEastAsia" w:hAnsiTheme="minorHAnsi"/>
          <w:b w:val="0"/>
          <w:iCs/>
          <w:sz w:val="22"/>
          <w:szCs w:val="22"/>
        </w:rPr>
      </w:pPr>
      <m:oMathPara>
        <m:oMath>
          <m:sSup>
            <m:sSupPr>
              <m:ctrlPr>
                <w:rPr>
                  <w:rFonts w:ascii="Cambria Math" w:hAnsi="Cambria Math"/>
                  <w:b w:val="0"/>
                  <w:iCs/>
                  <w:sz w:val="22"/>
                  <w:szCs w:val="22"/>
                </w:rPr>
              </m:ctrlPr>
            </m:sSupPr>
            <m:e>
              <m:r>
                <m:rPr>
                  <m:sty m:val="bi"/>
                </m:rPr>
                <w:rPr>
                  <w:rFonts w:ascii="Cambria Math" w:hAnsi="Cambria Math"/>
                  <w:sz w:val="22"/>
                  <w:szCs w:val="22"/>
                </w:rPr>
                <m:t>χ</m:t>
              </m:r>
            </m:e>
            <m:sup>
              <m:r>
                <m:rPr>
                  <m:sty m:val="bi"/>
                </m:rPr>
                <w:rPr>
                  <w:rFonts w:ascii="Cambria Math" w:hAnsi="Cambria Math"/>
                  <w:sz w:val="22"/>
                  <w:szCs w:val="22"/>
                </w:rPr>
                <m:t>g</m:t>
              </m:r>
            </m:sup>
          </m:sSup>
          <m:r>
            <m:rPr>
              <m:sty m:val="b"/>
            </m:rPr>
            <w:rPr>
              <w:rFonts w:ascii="Cambria Math" w:hAnsi="Cambria Math"/>
              <w:sz w:val="22"/>
              <w:szCs w:val="22"/>
            </w:rPr>
            <m:t>=</m:t>
          </m:r>
          <m:nary>
            <m:naryPr>
              <m:ctrlPr>
                <w:rPr>
                  <w:rFonts w:ascii="Cambria Math" w:hAnsi="Cambria Math"/>
                  <w:b w:val="0"/>
                  <w:iCs/>
                  <w:sz w:val="22"/>
                  <w:szCs w:val="22"/>
                </w:rPr>
              </m:ctrlPr>
            </m:naryPr>
            <m:sub>
              <m:sSub>
                <m:sSubPr>
                  <m:ctrlPr>
                    <w:rPr>
                      <w:rFonts w:ascii="Cambria Math" w:hAnsi="Cambria Math"/>
                      <w:b w:val="0"/>
                      <w:iCs/>
                      <w:sz w:val="22"/>
                      <w:szCs w:val="22"/>
                    </w:rPr>
                  </m:ctrlPr>
                </m:sSubPr>
                <m:e>
                  <m:r>
                    <m:rPr>
                      <m:sty m:val="b"/>
                    </m:rPr>
                    <w:rPr>
                      <w:rFonts w:ascii="Cambria Math" w:hAnsi="Cambria Math"/>
                      <w:sz w:val="22"/>
                      <w:szCs w:val="22"/>
                    </w:rPr>
                    <m:t>E</m:t>
                  </m:r>
                </m:e>
                <m:sub>
                  <m:r>
                    <m:rPr>
                      <m:sty m:val="bi"/>
                    </m:rPr>
                    <w:rPr>
                      <w:rFonts w:ascii="Cambria Math" w:hAnsi="Cambria Math"/>
                      <w:sz w:val="22"/>
                      <w:szCs w:val="22"/>
                    </w:rPr>
                    <m:t>g</m:t>
                  </m:r>
                </m:sub>
              </m:sSub>
            </m:sub>
            <m:sup>
              <m:sSub>
                <m:sSubPr>
                  <m:ctrlPr>
                    <w:rPr>
                      <w:rFonts w:ascii="Cambria Math" w:hAnsi="Cambria Math"/>
                      <w:b w:val="0"/>
                      <w:i/>
                      <w:iCs/>
                      <w:sz w:val="22"/>
                      <w:szCs w:val="22"/>
                    </w:rPr>
                  </m:ctrlPr>
                </m:sSubPr>
                <m:e>
                  <m:r>
                    <m:rPr>
                      <m:sty m:val="bi"/>
                    </m:rPr>
                    <w:rPr>
                      <w:rFonts w:ascii="Cambria Math" w:hAnsi="Cambria Math"/>
                      <w:sz w:val="22"/>
                      <w:szCs w:val="22"/>
                    </w:rPr>
                    <m:t>E</m:t>
                  </m:r>
                </m:e>
                <m:sub>
                  <m:r>
                    <m:rPr>
                      <m:sty m:val="bi"/>
                    </m:rPr>
                    <w:rPr>
                      <w:rFonts w:ascii="Cambria Math" w:hAnsi="Cambria Math"/>
                      <w:sz w:val="22"/>
                      <w:szCs w:val="22"/>
                    </w:rPr>
                    <m:t>g-1</m:t>
                  </m:r>
                </m:sub>
              </m:sSub>
            </m:sup>
            <m:e>
              <m:r>
                <m:rPr>
                  <m:sty m:val="b"/>
                </m:rPr>
                <w:rPr>
                  <w:rFonts w:ascii="Cambria Math" w:hAnsi="Cambria Math"/>
                  <w:sz w:val="22"/>
                  <w:szCs w:val="22"/>
                </w:rPr>
                <m:t>χ</m:t>
              </m:r>
              <m:d>
                <m:dPr>
                  <m:ctrlPr>
                    <w:rPr>
                      <w:rFonts w:ascii="Cambria Math" w:hAnsi="Cambria Math"/>
                      <w:b w:val="0"/>
                      <w:iCs/>
                      <w:sz w:val="22"/>
                      <w:szCs w:val="22"/>
                    </w:rPr>
                  </m:ctrlPr>
                </m:dPr>
                <m:e>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e>
              </m:d>
              <m:r>
                <m:rPr>
                  <m:sty m:val="b"/>
                </m:rPr>
                <w:rPr>
                  <w:rFonts w:ascii="Cambria Math" w:hAnsi="Cambria Math"/>
                  <w:sz w:val="22"/>
                  <w:szCs w:val="22"/>
                </w:rPr>
                <m:t>d</m:t>
              </m:r>
              <m:sSup>
                <m:sSupPr>
                  <m:ctrlPr>
                    <w:rPr>
                      <w:rFonts w:ascii="Cambria Math" w:hAnsi="Cambria Math"/>
                      <w:b w:val="0"/>
                      <w:iCs/>
                      <w:sz w:val="22"/>
                      <w:szCs w:val="22"/>
                    </w:rPr>
                  </m:ctrlPr>
                </m:sSupPr>
                <m:e>
                  <m:r>
                    <m:rPr>
                      <m:sty m:val="b"/>
                    </m:rPr>
                    <w:rPr>
                      <w:rFonts w:ascii="Cambria Math" w:hAnsi="Cambria Math"/>
                      <w:sz w:val="22"/>
                      <w:szCs w:val="22"/>
                      <w:lang w:val="el-GR"/>
                    </w:rPr>
                    <m:t>E</m:t>
                  </m:r>
                </m:e>
                <m:sup>
                  <m:r>
                    <m:rPr>
                      <m:sty m:val="b"/>
                    </m:rPr>
                    <w:rPr>
                      <w:rFonts w:ascii="Cambria Math" w:hAnsi="Cambria Math"/>
                      <w:sz w:val="22"/>
                      <w:szCs w:val="22"/>
                    </w:rPr>
                    <m:t>'</m:t>
                  </m:r>
                </m:sup>
              </m:sSup>
            </m:e>
          </m:nary>
        </m:oMath>
      </m:oMathPara>
    </w:p>
    <w:p w:rsidR="000A2B16" w:rsidRDefault="000A2B16" w:rsidP="000A2B16">
      <w:pPr>
        <w:pStyle w:val="Caption"/>
      </w:pPr>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D03368">
        <w:rPr>
          <w:noProof/>
        </w:rPr>
        <w:t>6</w:t>
      </w:r>
      <w:r>
        <w:fldChar w:fldCharType="end"/>
      </w:r>
    </w:p>
    <w:p w:rsidR="000A2B16" w:rsidRPr="00EE3CC5" w:rsidRDefault="00945138" w:rsidP="000A2B16">
      <w:pPr>
        <w:pStyle w:val="Caption"/>
        <w:spacing w:before="0"/>
        <w:rPr>
          <w:rFonts w:asciiTheme="minorHAnsi" w:eastAsiaTheme="minorEastAsia" w:hAnsiTheme="minorHAnsi"/>
          <w:b w:val="0"/>
          <w:iCs/>
          <w:sz w:val="22"/>
          <w:szCs w:val="22"/>
        </w:rPr>
      </w:pPr>
      <m:oMathPara>
        <m:oMath>
          <m:sSubSup>
            <m:sSubSupPr>
              <m:ctrlPr>
                <w:rPr>
                  <w:rFonts w:ascii="Cambria Math" w:hAnsi="Cambria Math"/>
                  <w:b w:val="0"/>
                  <w:iCs/>
                  <w:sz w:val="22"/>
                  <w:szCs w:val="22"/>
                </w:rPr>
              </m:ctrlPr>
            </m:sSubSupPr>
            <m:e>
              <m:r>
                <m:rPr>
                  <m:sty m:val="bi"/>
                </m:rPr>
                <w:rPr>
                  <w:rFonts w:ascii="Cambria Math" w:hAnsi="Cambria Math"/>
                  <w:sz w:val="22"/>
                  <w:szCs w:val="22"/>
                </w:rPr>
                <m:t>ν</m:t>
              </m:r>
              <m:r>
                <m:rPr>
                  <m:sty m:val="b"/>
                </m:rPr>
                <w:rPr>
                  <w:rFonts w:ascii="Cambria Math" w:hAnsi="Cambria Math"/>
                  <w:sz w:val="22"/>
                  <w:szCs w:val="22"/>
                </w:rPr>
                <m:t>Σ</m:t>
              </m:r>
            </m:e>
            <m:sub>
              <m:r>
                <m:rPr>
                  <m:sty m:val="bi"/>
                </m:rPr>
                <w:rPr>
                  <w:rFonts w:ascii="Cambria Math" w:hAnsi="Cambria Math"/>
                  <w:sz w:val="22"/>
                  <w:szCs w:val="22"/>
                </w:rPr>
                <m:t>f</m:t>
              </m:r>
            </m:sub>
            <m:sup>
              <m:r>
                <m:rPr>
                  <m:sty m:val="bi"/>
                </m:rPr>
                <w:rPr>
                  <w:rFonts w:ascii="Cambria Math" w:hAnsi="Cambria Math"/>
                  <w:sz w:val="22"/>
                  <w:szCs w:val="22"/>
                </w:rPr>
                <m:t>g</m:t>
              </m:r>
            </m:sup>
          </m:sSubSup>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e>
          </m:d>
          <m:r>
            <m:rPr>
              <m:sty m:val="b"/>
            </m:rPr>
            <w:rPr>
              <w:rFonts w:ascii="Cambria Math" w:hAnsi="Cambria Math"/>
              <w:sz w:val="22"/>
              <w:szCs w:val="22"/>
            </w:rPr>
            <m:t>=</m:t>
          </m:r>
          <m:f>
            <m:fPr>
              <m:ctrlPr>
                <w:rPr>
                  <w:rFonts w:ascii="Cambria Math" w:hAnsi="Cambria Math"/>
                  <w:b w:val="0"/>
                  <w:iCs/>
                  <w:sz w:val="22"/>
                  <w:szCs w:val="22"/>
                </w:rPr>
              </m:ctrlPr>
            </m:fPr>
            <m:num>
              <m:nary>
                <m:naryPr>
                  <m:ctrlPr>
                    <w:rPr>
                      <w:rFonts w:ascii="Cambria Math" w:hAnsi="Cambria Math"/>
                      <w:b w:val="0"/>
                      <w:iCs/>
                      <w:sz w:val="22"/>
                      <w:szCs w:val="22"/>
                    </w:rPr>
                  </m:ctrlPr>
                </m:naryPr>
                <m:sub>
                  <m:sSub>
                    <m:sSubPr>
                      <m:ctrlPr>
                        <w:rPr>
                          <w:rFonts w:ascii="Cambria Math" w:hAnsi="Cambria Math"/>
                          <w:b w:val="0"/>
                          <w:iCs/>
                          <w:sz w:val="22"/>
                          <w:szCs w:val="22"/>
                        </w:rPr>
                      </m:ctrlPr>
                    </m:sSubPr>
                    <m:e>
                      <m:r>
                        <m:rPr>
                          <m:sty m:val="b"/>
                        </m:rPr>
                        <w:rPr>
                          <w:rFonts w:ascii="Cambria Math" w:hAnsi="Cambria Math"/>
                          <w:sz w:val="22"/>
                          <w:szCs w:val="22"/>
                        </w:rPr>
                        <m:t>E</m:t>
                      </m:r>
                    </m:e>
                    <m:sub>
                      <m:r>
                        <m:rPr>
                          <m:sty m:val="bi"/>
                        </m:rPr>
                        <w:rPr>
                          <w:rFonts w:ascii="Cambria Math" w:hAnsi="Cambria Math"/>
                          <w:sz w:val="22"/>
                          <w:szCs w:val="22"/>
                        </w:rPr>
                        <m:t>g</m:t>
                      </m:r>
                    </m:sub>
                  </m:sSub>
                </m:sub>
                <m:sup>
                  <m:sSub>
                    <m:sSubPr>
                      <m:ctrlPr>
                        <w:rPr>
                          <w:rFonts w:ascii="Cambria Math" w:hAnsi="Cambria Math"/>
                          <w:b w:val="0"/>
                          <w:i/>
                          <w:iCs/>
                          <w:sz w:val="22"/>
                          <w:szCs w:val="22"/>
                        </w:rPr>
                      </m:ctrlPr>
                    </m:sSubPr>
                    <m:e>
                      <m:r>
                        <m:rPr>
                          <m:sty m:val="bi"/>
                        </m:rPr>
                        <w:rPr>
                          <w:rFonts w:ascii="Cambria Math" w:hAnsi="Cambria Math"/>
                          <w:sz w:val="22"/>
                          <w:szCs w:val="22"/>
                        </w:rPr>
                        <m:t>E</m:t>
                      </m:r>
                    </m:e>
                    <m:sub>
                      <m:r>
                        <m:rPr>
                          <m:sty m:val="bi"/>
                        </m:rPr>
                        <w:rPr>
                          <w:rFonts w:ascii="Cambria Math" w:hAnsi="Cambria Math"/>
                          <w:sz w:val="22"/>
                          <w:szCs w:val="22"/>
                        </w:rPr>
                        <m:t>g-1</m:t>
                      </m:r>
                    </m:sub>
                  </m:sSub>
                </m:sup>
                <m:e>
                  <m:sSub>
                    <m:sSubPr>
                      <m:ctrlPr>
                        <w:rPr>
                          <w:rFonts w:ascii="Cambria Math" w:hAnsi="Cambria Math"/>
                          <w:b w:val="0"/>
                          <w:iCs/>
                          <w:sz w:val="22"/>
                          <w:szCs w:val="22"/>
                        </w:rPr>
                      </m:ctrlPr>
                    </m:sSubPr>
                    <m:e>
                      <m:r>
                        <m:rPr>
                          <m:sty m:val="b"/>
                        </m:rPr>
                        <w:rPr>
                          <w:rFonts w:ascii="Cambria Math" w:hAnsi="Cambria Math"/>
                          <w:sz w:val="22"/>
                          <w:szCs w:val="22"/>
                        </w:rPr>
                        <m:t>Σ</m:t>
                      </m:r>
                    </m:e>
                    <m:sub>
                      <m:r>
                        <m:rPr>
                          <m:sty m:val="bi"/>
                        </m:rPr>
                        <w:rPr>
                          <w:rFonts w:ascii="Cambria Math" w:hAnsi="Cambria Math"/>
                          <w:sz w:val="22"/>
                          <w:szCs w:val="22"/>
                        </w:rPr>
                        <m:t>t</m:t>
                      </m:r>
                    </m:sub>
                  </m:sSub>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e>
                  </m:d>
                  <m:r>
                    <m:rPr>
                      <m:sty m:val="b"/>
                    </m:rPr>
                    <w:rPr>
                      <w:rFonts w:ascii="Cambria Math" w:hAnsi="Cambria Math"/>
                      <w:sz w:val="22"/>
                      <w:szCs w:val="22"/>
                    </w:rPr>
                    <m:t>ϕ(</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r>
                    <m:rPr>
                      <m:sty m:val="b"/>
                    </m:rPr>
                    <w:rPr>
                      <w:rFonts w:ascii="Cambria Math" w:hAnsi="Cambria Math"/>
                      <w:sz w:val="22"/>
                      <w:szCs w:val="22"/>
                    </w:rPr>
                    <m:t>)d</m:t>
                  </m:r>
                  <m:sSup>
                    <m:sSupPr>
                      <m:ctrlPr>
                        <w:rPr>
                          <w:rFonts w:ascii="Cambria Math" w:hAnsi="Cambria Math"/>
                          <w:b w:val="0"/>
                          <w:iCs/>
                          <w:sz w:val="22"/>
                          <w:szCs w:val="22"/>
                        </w:rPr>
                      </m:ctrlPr>
                    </m:sSupPr>
                    <m:e>
                      <m:r>
                        <m:rPr>
                          <m:sty m:val="b"/>
                        </m:rPr>
                        <w:rPr>
                          <w:rFonts w:ascii="Cambria Math" w:hAnsi="Cambria Math"/>
                          <w:sz w:val="22"/>
                          <w:szCs w:val="22"/>
                          <w:lang w:val="el-GR"/>
                        </w:rPr>
                        <m:t>E</m:t>
                      </m:r>
                    </m:e>
                    <m:sup>
                      <m:r>
                        <m:rPr>
                          <m:sty m:val="b"/>
                        </m:rPr>
                        <w:rPr>
                          <w:rFonts w:ascii="Cambria Math" w:hAnsi="Cambria Math"/>
                          <w:sz w:val="22"/>
                          <w:szCs w:val="22"/>
                        </w:rPr>
                        <m:t>'</m:t>
                      </m:r>
                    </m:sup>
                  </m:sSup>
                </m:e>
              </m:nary>
            </m:num>
            <m:den>
              <m:sSup>
                <m:sSupPr>
                  <m:ctrlPr>
                    <w:rPr>
                      <w:rFonts w:ascii="Cambria Math" w:hAnsi="Cambria Math"/>
                      <w:b w:val="0"/>
                      <w:iCs/>
                      <w:sz w:val="22"/>
                      <w:szCs w:val="22"/>
                    </w:rPr>
                  </m:ctrlPr>
                </m:sSupPr>
                <m:e>
                  <m:r>
                    <m:rPr>
                      <m:sty m:val="bi"/>
                    </m:rPr>
                    <w:rPr>
                      <w:rFonts w:ascii="Cambria Math" w:hAnsi="Cambria Math"/>
                      <w:sz w:val="22"/>
                      <w:szCs w:val="22"/>
                    </w:rPr>
                    <m:t>ϕ</m:t>
                  </m:r>
                </m:e>
                <m:sup>
                  <m:r>
                    <m:rPr>
                      <m:sty m:val="bi"/>
                    </m:rPr>
                    <w:rPr>
                      <w:rFonts w:ascii="Cambria Math" w:hAnsi="Cambria Math"/>
                      <w:sz w:val="22"/>
                      <w:szCs w:val="22"/>
                    </w:rPr>
                    <m:t>g</m:t>
                  </m:r>
                </m:sup>
              </m:sSup>
              <m:r>
                <m:rPr>
                  <m:sty m:val="b"/>
                </m:rPr>
                <w:rPr>
                  <w:rFonts w:ascii="Cambria Math" w:hAnsi="Cambria Math"/>
                  <w:sz w:val="22"/>
                  <w:szCs w:val="22"/>
                </w:rPr>
                <m:t>(</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den>
          </m:f>
        </m:oMath>
      </m:oMathPara>
    </w:p>
    <w:p w:rsidR="000A2B16" w:rsidRDefault="000A2B16" w:rsidP="000A2B16">
      <w:pPr>
        <w:pStyle w:val="Caption"/>
      </w:pPr>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D03368">
        <w:rPr>
          <w:noProof/>
        </w:rPr>
        <w:t>7</w:t>
      </w:r>
      <w:r>
        <w:fldChar w:fldCharType="end"/>
      </w:r>
    </w:p>
    <w:p w:rsidR="00D03368" w:rsidRPr="00EE3CC5" w:rsidRDefault="00945138" w:rsidP="00D03368">
      <w:pPr>
        <w:pStyle w:val="Caption"/>
        <w:spacing w:before="0"/>
        <w:rPr>
          <w:rFonts w:asciiTheme="minorHAnsi" w:eastAsiaTheme="minorEastAsia" w:hAnsiTheme="minorHAnsi"/>
          <w:b w:val="0"/>
          <w:iCs/>
          <w:sz w:val="22"/>
          <w:szCs w:val="22"/>
        </w:rPr>
      </w:pPr>
      <m:oMathPara>
        <m:oMath>
          <m:sSubSup>
            <m:sSubSupPr>
              <m:ctrlPr>
                <w:rPr>
                  <w:rFonts w:ascii="Cambria Math" w:hAnsi="Cambria Math"/>
                  <w:b w:val="0"/>
                  <w:iCs/>
                  <w:sz w:val="22"/>
                  <w:szCs w:val="22"/>
                </w:rPr>
              </m:ctrlPr>
            </m:sSubSupPr>
            <m:e>
              <m:r>
                <m:rPr>
                  <m:sty m:val="b"/>
                </m:rPr>
                <w:rPr>
                  <w:rFonts w:ascii="Cambria Math" w:hAnsi="Cambria Math"/>
                  <w:sz w:val="22"/>
                  <w:szCs w:val="22"/>
                </w:rPr>
                <m:t>q</m:t>
              </m:r>
            </m:e>
            <m:sub>
              <m:r>
                <m:rPr>
                  <m:sty m:val="b"/>
                </m:rPr>
                <w:rPr>
                  <w:rFonts w:ascii="Cambria Math" w:hAnsi="Cambria Math"/>
                  <w:sz w:val="22"/>
                  <w:szCs w:val="22"/>
                </w:rPr>
                <m:t>ext</m:t>
              </m:r>
            </m:sub>
            <m:sup>
              <m:r>
                <m:rPr>
                  <m:sty m:val="b"/>
                </m:rPr>
                <w:rPr>
                  <w:rFonts w:ascii="Cambria Math" w:hAnsi="Cambria Math"/>
                  <w:sz w:val="22"/>
                  <w:szCs w:val="22"/>
                </w:rPr>
                <m:t>g</m:t>
              </m:r>
            </m:sup>
          </m:sSubSup>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b>
                <m:sSubPr>
                  <m:ctrlPr>
                    <w:rPr>
                      <w:rFonts w:ascii="Cambria Math" w:hAnsi="Cambria Math"/>
                      <w:b w:val="0"/>
                      <w:iCs/>
                      <w:sz w:val="22"/>
                      <w:szCs w:val="22"/>
                    </w:rPr>
                  </m:ctrlPr>
                </m:sSubPr>
                <m:e>
                  <m:acc>
                    <m:accPr>
                      <m:ctrlPr>
                        <w:rPr>
                          <w:rFonts w:ascii="Cambria Math" w:hAnsi="Cambria Math"/>
                          <w:b w:val="0"/>
                          <w:iCs/>
                          <w:sz w:val="22"/>
                          <w:szCs w:val="22"/>
                        </w:rPr>
                      </m:ctrlPr>
                    </m:accPr>
                    <m:e>
                      <m:r>
                        <m:rPr>
                          <m:sty m:val="b"/>
                        </m:rPr>
                        <w:rPr>
                          <w:rFonts w:ascii="Cambria Math" w:hAnsi="Cambria Math"/>
                          <w:sz w:val="22"/>
                          <w:szCs w:val="22"/>
                        </w:rPr>
                        <m:t>Ω</m:t>
                      </m:r>
                    </m:e>
                  </m:acc>
                </m:e>
                <m:sub>
                  <m:r>
                    <m:rPr>
                      <m:sty m:val="bi"/>
                    </m:rPr>
                    <w:rPr>
                      <w:rFonts w:ascii="Cambria Math" w:hAnsi="Cambria Math"/>
                      <w:sz w:val="22"/>
                      <w:szCs w:val="22"/>
                    </w:rPr>
                    <m:t>n</m:t>
                  </m:r>
                </m:sub>
              </m:sSub>
              <m:r>
                <m:rPr>
                  <m:sty m:val="b"/>
                </m:rPr>
                <w:rPr>
                  <w:rFonts w:ascii="Cambria Math" w:hAnsi="Cambria Math"/>
                  <w:sz w:val="22"/>
                  <w:szCs w:val="22"/>
                </w:rPr>
                <m:t> </m:t>
              </m:r>
            </m:e>
          </m:d>
          <m:r>
            <m:rPr>
              <m:sty m:val="b"/>
            </m:rPr>
            <w:rPr>
              <w:rFonts w:ascii="Cambria Math" w:hAnsi="Cambria Math"/>
              <w:sz w:val="22"/>
              <w:szCs w:val="22"/>
            </w:rPr>
            <m:t>=</m:t>
          </m:r>
          <m:nary>
            <m:naryPr>
              <m:ctrlPr>
                <w:rPr>
                  <w:rFonts w:ascii="Cambria Math" w:hAnsi="Cambria Math"/>
                  <w:b w:val="0"/>
                  <w:iCs/>
                  <w:sz w:val="22"/>
                  <w:szCs w:val="22"/>
                </w:rPr>
              </m:ctrlPr>
            </m:naryPr>
            <m:sub>
              <m:sSub>
                <m:sSubPr>
                  <m:ctrlPr>
                    <w:rPr>
                      <w:rFonts w:ascii="Cambria Math" w:hAnsi="Cambria Math"/>
                      <w:b w:val="0"/>
                      <w:iCs/>
                      <w:sz w:val="22"/>
                      <w:szCs w:val="22"/>
                    </w:rPr>
                  </m:ctrlPr>
                </m:sSubPr>
                <m:e>
                  <m:r>
                    <m:rPr>
                      <m:sty m:val="b"/>
                    </m:rPr>
                    <w:rPr>
                      <w:rFonts w:ascii="Cambria Math" w:hAnsi="Cambria Math"/>
                      <w:sz w:val="22"/>
                      <w:szCs w:val="22"/>
                    </w:rPr>
                    <m:t>E</m:t>
                  </m:r>
                </m:e>
                <m:sub>
                  <m:r>
                    <m:rPr>
                      <m:sty m:val="bi"/>
                    </m:rPr>
                    <w:rPr>
                      <w:rFonts w:ascii="Cambria Math" w:hAnsi="Cambria Math"/>
                      <w:sz w:val="22"/>
                      <w:szCs w:val="22"/>
                    </w:rPr>
                    <m:t>g</m:t>
                  </m:r>
                </m:sub>
              </m:sSub>
            </m:sub>
            <m:sup>
              <m:sSub>
                <m:sSubPr>
                  <m:ctrlPr>
                    <w:rPr>
                      <w:rFonts w:ascii="Cambria Math" w:hAnsi="Cambria Math"/>
                      <w:b w:val="0"/>
                      <w:i/>
                      <w:iCs/>
                      <w:sz w:val="22"/>
                      <w:szCs w:val="22"/>
                    </w:rPr>
                  </m:ctrlPr>
                </m:sSubPr>
                <m:e>
                  <m:r>
                    <m:rPr>
                      <m:sty m:val="bi"/>
                    </m:rPr>
                    <w:rPr>
                      <w:rFonts w:ascii="Cambria Math" w:hAnsi="Cambria Math"/>
                      <w:sz w:val="22"/>
                      <w:szCs w:val="22"/>
                    </w:rPr>
                    <m:t>E</m:t>
                  </m:r>
                </m:e>
                <m:sub>
                  <m:r>
                    <m:rPr>
                      <m:sty m:val="bi"/>
                    </m:rPr>
                    <w:rPr>
                      <w:rFonts w:ascii="Cambria Math" w:hAnsi="Cambria Math"/>
                      <w:sz w:val="22"/>
                      <w:szCs w:val="22"/>
                    </w:rPr>
                    <m:t>g-1</m:t>
                  </m:r>
                </m:sub>
              </m:sSub>
            </m:sup>
            <m:e>
              <m:sSub>
                <m:sSubPr>
                  <m:ctrlPr>
                    <w:rPr>
                      <w:rFonts w:ascii="Cambria Math" w:hAnsi="Cambria Math"/>
                      <w:b w:val="0"/>
                      <w:iCs/>
                      <w:sz w:val="22"/>
                      <w:szCs w:val="22"/>
                    </w:rPr>
                  </m:ctrlPr>
                </m:sSubPr>
                <m:e>
                  <m:r>
                    <m:rPr>
                      <m:sty m:val="bi"/>
                    </m:rPr>
                    <w:rPr>
                      <w:rFonts w:ascii="Cambria Math" w:hAnsi="Cambria Math"/>
                      <w:sz w:val="22"/>
                      <w:szCs w:val="22"/>
                    </w:rPr>
                    <m:t>q</m:t>
                  </m:r>
                </m:e>
                <m:sub>
                  <m:r>
                    <m:rPr>
                      <m:sty m:val="bi"/>
                    </m:rPr>
                    <w:rPr>
                      <w:rFonts w:ascii="Cambria Math" w:hAnsi="Cambria Math"/>
                      <w:sz w:val="22"/>
                      <w:szCs w:val="22"/>
                    </w:rPr>
                    <m:t>ext</m:t>
                  </m:r>
                </m:sub>
              </m:sSub>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 ,</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r>
                    <m:rPr>
                      <m:sty m:val="b"/>
                    </m:rPr>
                    <w:rPr>
                      <w:rFonts w:ascii="Cambria Math" w:hAnsi="Cambria Math"/>
                      <w:sz w:val="22"/>
                      <w:szCs w:val="22"/>
                    </w:rPr>
                    <m:t>,</m:t>
                  </m:r>
                  <m:sSub>
                    <m:sSubPr>
                      <m:ctrlPr>
                        <w:rPr>
                          <w:rFonts w:ascii="Cambria Math" w:hAnsi="Cambria Math"/>
                          <w:b w:val="0"/>
                          <w:iCs/>
                          <w:sz w:val="22"/>
                          <w:szCs w:val="22"/>
                        </w:rPr>
                      </m:ctrlPr>
                    </m:sSubPr>
                    <m:e>
                      <m:acc>
                        <m:accPr>
                          <m:ctrlPr>
                            <w:rPr>
                              <w:rFonts w:ascii="Cambria Math" w:hAnsi="Cambria Math"/>
                              <w:b w:val="0"/>
                              <w:iCs/>
                              <w:sz w:val="22"/>
                              <w:szCs w:val="22"/>
                            </w:rPr>
                          </m:ctrlPr>
                        </m:accPr>
                        <m:e>
                          <m:r>
                            <m:rPr>
                              <m:sty m:val="b"/>
                            </m:rPr>
                            <w:rPr>
                              <w:rFonts w:ascii="Cambria Math" w:hAnsi="Cambria Math"/>
                              <w:sz w:val="22"/>
                              <w:szCs w:val="22"/>
                            </w:rPr>
                            <m:t>Ω</m:t>
                          </m:r>
                        </m:e>
                      </m:acc>
                    </m:e>
                    <m:sub>
                      <m:r>
                        <m:rPr>
                          <m:sty m:val="bi"/>
                        </m:rPr>
                        <w:rPr>
                          <w:rFonts w:ascii="Cambria Math" w:hAnsi="Cambria Math"/>
                          <w:sz w:val="22"/>
                          <w:szCs w:val="22"/>
                        </w:rPr>
                        <m:t>n</m:t>
                      </m:r>
                    </m:sub>
                  </m:sSub>
                </m:e>
              </m:d>
              <m:r>
                <m:rPr>
                  <m:sty m:val="b"/>
                </m:rPr>
                <w:rPr>
                  <w:rFonts w:ascii="Cambria Math" w:hAnsi="Cambria Math"/>
                  <w:sz w:val="22"/>
                  <w:szCs w:val="22"/>
                </w:rPr>
                <m:t>d</m:t>
              </m:r>
              <m:sSup>
                <m:sSupPr>
                  <m:ctrlPr>
                    <w:rPr>
                      <w:rFonts w:ascii="Cambria Math" w:hAnsi="Cambria Math"/>
                      <w:b w:val="0"/>
                      <w:iCs/>
                      <w:sz w:val="22"/>
                      <w:szCs w:val="22"/>
                    </w:rPr>
                  </m:ctrlPr>
                </m:sSupPr>
                <m:e>
                  <m:r>
                    <m:rPr>
                      <m:sty m:val="b"/>
                    </m:rPr>
                    <w:rPr>
                      <w:rFonts w:ascii="Cambria Math" w:hAnsi="Cambria Math"/>
                      <w:sz w:val="22"/>
                      <w:szCs w:val="22"/>
                      <w:lang w:val="el-GR"/>
                    </w:rPr>
                    <m:t>E</m:t>
                  </m:r>
                </m:e>
                <m:sup>
                  <m:r>
                    <m:rPr>
                      <m:sty m:val="b"/>
                    </m:rPr>
                    <w:rPr>
                      <w:rFonts w:ascii="Cambria Math" w:hAnsi="Cambria Math"/>
                      <w:sz w:val="22"/>
                      <w:szCs w:val="22"/>
                    </w:rPr>
                    <m:t>'</m:t>
                  </m:r>
                </m:sup>
              </m:sSup>
            </m:e>
          </m:nary>
        </m:oMath>
      </m:oMathPara>
    </w:p>
    <w:p w:rsidR="00D03368" w:rsidRDefault="00D03368" w:rsidP="00D03368">
      <w:pPr>
        <w:pStyle w:val="Caption"/>
      </w:pPr>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Pr>
          <w:noProof/>
        </w:rPr>
        <w:t>8</w:t>
      </w:r>
      <w:r>
        <w:fldChar w:fldCharType="end"/>
      </w:r>
    </w:p>
    <w:p w:rsidR="00F81D6A" w:rsidRPr="00EE3CC5" w:rsidRDefault="00945138" w:rsidP="00F81D6A">
      <w:pPr>
        <w:pStyle w:val="Caption"/>
        <w:spacing w:before="0"/>
        <w:rPr>
          <w:rFonts w:asciiTheme="minorHAnsi" w:eastAsiaTheme="minorEastAsia" w:hAnsiTheme="minorHAnsi"/>
          <w:b w:val="0"/>
          <w:iCs/>
          <w:sz w:val="22"/>
          <w:szCs w:val="22"/>
        </w:rPr>
      </w:pPr>
      <m:oMathPara>
        <m:oMath>
          <m:sSubSup>
            <m:sSubSupPr>
              <m:ctrlPr>
                <w:rPr>
                  <w:rFonts w:ascii="Cambria Math" w:hAnsi="Cambria Math"/>
                  <w:b w:val="0"/>
                  <w:iCs/>
                  <w:sz w:val="22"/>
                  <w:szCs w:val="22"/>
                </w:rPr>
              </m:ctrlPr>
            </m:sSubSupPr>
            <m:e>
              <m:r>
                <m:rPr>
                  <m:sty m:val="b"/>
                </m:rPr>
                <w:rPr>
                  <w:rFonts w:ascii="Cambria Math" w:hAnsi="Cambria Math"/>
                  <w:sz w:val="22"/>
                  <w:szCs w:val="22"/>
                </w:rPr>
                <m:t>Σ</m:t>
              </m:r>
            </m:e>
            <m:sub>
              <m:r>
                <m:rPr>
                  <m:sty m:val="bi"/>
                </m:rPr>
                <w:rPr>
                  <w:rFonts w:ascii="Cambria Math" w:hAnsi="Cambria Math"/>
                  <w:sz w:val="22"/>
                  <w:szCs w:val="22"/>
                </w:rPr>
                <m:t>sl</m:t>
              </m:r>
            </m:sub>
            <m:sup>
              <m:sSup>
                <m:sSupPr>
                  <m:ctrlPr>
                    <w:rPr>
                      <w:rFonts w:ascii="Cambria Math" w:hAnsi="Cambria Math"/>
                      <w:b w:val="0"/>
                      <w:i/>
                      <w:iCs/>
                      <w:sz w:val="22"/>
                      <w:szCs w:val="22"/>
                    </w:rPr>
                  </m:ctrlPr>
                </m:sSupPr>
                <m:e>
                  <m:r>
                    <m:rPr>
                      <m:sty m:val="bi"/>
                    </m:rPr>
                    <w:rPr>
                      <w:rFonts w:ascii="Cambria Math" w:hAnsi="Cambria Math"/>
                      <w:sz w:val="22"/>
                      <w:szCs w:val="22"/>
                    </w:rPr>
                    <m:t>g</m:t>
                  </m:r>
                </m:e>
                <m:sup>
                  <m:r>
                    <m:rPr>
                      <m:sty m:val="bi"/>
                    </m:rPr>
                    <w:rPr>
                      <w:rFonts w:ascii="Cambria Math" w:hAnsi="Cambria Math"/>
                      <w:sz w:val="22"/>
                      <w:szCs w:val="22"/>
                    </w:rPr>
                    <m:t>'</m:t>
                  </m:r>
                </m:sup>
              </m:sSup>
              <m:r>
                <m:rPr>
                  <m:sty m:val="bi"/>
                </m:rPr>
                <w:rPr>
                  <w:rFonts w:ascii="Cambria Math" w:hAnsi="Cambria Math"/>
                  <w:sz w:val="22"/>
                  <w:szCs w:val="22"/>
                </w:rPr>
                <m:t>→g</m:t>
              </m:r>
            </m:sup>
          </m:sSubSup>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e>
          </m:d>
          <m:r>
            <m:rPr>
              <m:sty m:val="b"/>
            </m:rPr>
            <w:rPr>
              <w:rFonts w:ascii="Cambria Math" w:hAnsi="Cambria Math"/>
              <w:sz w:val="22"/>
              <w:szCs w:val="22"/>
            </w:rPr>
            <m:t>=</m:t>
          </m:r>
          <m:f>
            <m:fPr>
              <m:ctrlPr>
                <w:rPr>
                  <w:rFonts w:ascii="Cambria Math" w:hAnsi="Cambria Math"/>
                  <w:b w:val="0"/>
                  <w:iCs/>
                  <w:sz w:val="22"/>
                  <w:szCs w:val="22"/>
                </w:rPr>
              </m:ctrlPr>
            </m:fPr>
            <m:num>
              <m:nary>
                <m:naryPr>
                  <m:limLoc m:val="subSup"/>
                  <m:ctrlPr>
                    <w:rPr>
                      <w:rFonts w:ascii="Cambria Math" w:hAnsi="Cambria Math"/>
                      <w:b w:val="0"/>
                      <w:iCs/>
                      <w:sz w:val="22"/>
                      <w:szCs w:val="22"/>
                    </w:rPr>
                  </m:ctrlPr>
                </m:naryPr>
                <m:sub>
                  <m:sSub>
                    <m:sSubPr>
                      <m:ctrlPr>
                        <w:rPr>
                          <w:rFonts w:ascii="Cambria Math" w:hAnsi="Cambria Math"/>
                          <w:b w:val="0"/>
                          <w:i/>
                          <w:iCs/>
                          <w:sz w:val="22"/>
                          <w:szCs w:val="22"/>
                        </w:rPr>
                      </m:ctrlPr>
                    </m:sSubPr>
                    <m:e>
                      <m:r>
                        <m:rPr>
                          <m:sty m:val="bi"/>
                        </m:rPr>
                        <w:rPr>
                          <w:rFonts w:ascii="Cambria Math" w:hAnsi="Cambria Math"/>
                          <w:sz w:val="22"/>
                          <w:szCs w:val="22"/>
                        </w:rPr>
                        <m:t>E</m:t>
                      </m:r>
                    </m:e>
                    <m:sub>
                      <m:r>
                        <m:rPr>
                          <m:sty m:val="bi"/>
                        </m:rPr>
                        <w:rPr>
                          <w:rFonts w:ascii="Cambria Math" w:hAnsi="Cambria Math"/>
                          <w:sz w:val="22"/>
                          <w:szCs w:val="22"/>
                        </w:rPr>
                        <m:t>g</m:t>
                      </m:r>
                    </m:sub>
                  </m:sSub>
                </m:sub>
                <m:sup>
                  <m:sSub>
                    <m:sSubPr>
                      <m:ctrlPr>
                        <w:rPr>
                          <w:rFonts w:ascii="Cambria Math" w:hAnsi="Cambria Math"/>
                          <w:b w:val="0"/>
                          <w:i/>
                          <w:iCs/>
                          <w:sz w:val="22"/>
                          <w:szCs w:val="22"/>
                        </w:rPr>
                      </m:ctrlPr>
                    </m:sSubPr>
                    <m:e>
                      <m:r>
                        <m:rPr>
                          <m:sty m:val="bi"/>
                        </m:rPr>
                        <w:rPr>
                          <w:rFonts w:ascii="Cambria Math" w:hAnsi="Cambria Math"/>
                          <w:sz w:val="22"/>
                          <w:szCs w:val="22"/>
                        </w:rPr>
                        <m:t>E</m:t>
                      </m:r>
                    </m:e>
                    <m:sub>
                      <m:r>
                        <m:rPr>
                          <m:sty m:val="bi"/>
                        </m:rPr>
                        <w:rPr>
                          <w:rFonts w:ascii="Cambria Math" w:hAnsi="Cambria Math"/>
                          <w:sz w:val="22"/>
                          <w:szCs w:val="22"/>
                        </w:rPr>
                        <m:t>g-1</m:t>
                      </m:r>
                    </m:sub>
                  </m:sSub>
                </m:sup>
                <m:e>
                  <m:nary>
                    <m:naryPr>
                      <m:ctrlPr>
                        <w:rPr>
                          <w:rFonts w:ascii="Cambria Math" w:hAnsi="Cambria Math"/>
                          <w:b w:val="0"/>
                          <w:iCs/>
                          <w:sz w:val="22"/>
                          <w:szCs w:val="22"/>
                        </w:rPr>
                      </m:ctrlPr>
                    </m:naryPr>
                    <m:sub>
                      <m:sSub>
                        <m:sSubPr>
                          <m:ctrlPr>
                            <w:rPr>
                              <w:rFonts w:ascii="Cambria Math" w:hAnsi="Cambria Math"/>
                              <w:b w:val="0"/>
                              <w:iCs/>
                              <w:sz w:val="22"/>
                              <w:szCs w:val="22"/>
                            </w:rPr>
                          </m:ctrlPr>
                        </m:sSubPr>
                        <m:e>
                          <m:r>
                            <m:rPr>
                              <m:sty m:val="b"/>
                            </m:rPr>
                            <w:rPr>
                              <w:rFonts w:ascii="Cambria Math" w:hAnsi="Cambria Math"/>
                              <w:sz w:val="22"/>
                              <w:szCs w:val="22"/>
                            </w:rPr>
                            <m:t>E</m:t>
                          </m:r>
                        </m:e>
                        <m:sub>
                          <m:sSup>
                            <m:sSupPr>
                              <m:ctrlPr>
                                <w:rPr>
                                  <w:rFonts w:ascii="Cambria Math" w:hAnsi="Cambria Math"/>
                                  <w:b w:val="0"/>
                                  <w:i/>
                                  <w:iCs/>
                                  <w:sz w:val="22"/>
                                  <w:szCs w:val="22"/>
                                </w:rPr>
                              </m:ctrlPr>
                            </m:sSupPr>
                            <m:e>
                              <m:r>
                                <m:rPr>
                                  <m:sty m:val="bi"/>
                                </m:rPr>
                                <w:rPr>
                                  <w:rFonts w:ascii="Cambria Math" w:hAnsi="Cambria Math"/>
                                  <w:sz w:val="22"/>
                                  <w:szCs w:val="22"/>
                                </w:rPr>
                                <m:t>g</m:t>
                              </m:r>
                            </m:e>
                            <m:sup>
                              <m:r>
                                <m:rPr>
                                  <m:sty m:val="bi"/>
                                </m:rPr>
                                <w:rPr>
                                  <w:rFonts w:ascii="Cambria Math" w:hAnsi="Cambria Math"/>
                                  <w:sz w:val="22"/>
                                  <w:szCs w:val="22"/>
                                </w:rPr>
                                <m:t>,</m:t>
                              </m:r>
                            </m:sup>
                          </m:sSup>
                        </m:sub>
                      </m:sSub>
                    </m:sub>
                    <m:sup>
                      <m:sSub>
                        <m:sSubPr>
                          <m:ctrlPr>
                            <w:rPr>
                              <w:rFonts w:ascii="Cambria Math" w:hAnsi="Cambria Math"/>
                              <w:b w:val="0"/>
                              <w:i/>
                              <w:iCs/>
                              <w:sz w:val="22"/>
                              <w:szCs w:val="22"/>
                            </w:rPr>
                          </m:ctrlPr>
                        </m:sSubPr>
                        <m:e>
                          <m:r>
                            <m:rPr>
                              <m:sty m:val="bi"/>
                            </m:rPr>
                            <w:rPr>
                              <w:rFonts w:ascii="Cambria Math" w:hAnsi="Cambria Math"/>
                              <w:sz w:val="22"/>
                              <w:szCs w:val="22"/>
                            </w:rPr>
                            <m:t>E</m:t>
                          </m:r>
                        </m:e>
                        <m:sub>
                          <m:sSup>
                            <m:sSupPr>
                              <m:ctrlPr>
                                <w:rPr>
                                  <w:rFonts w:ascii="Cambria Math" w:hAnsi="Cambria Math"/>
                                  <w:b w:val="0"/>
                                  <w:i/>
                                  <w:iCs/>
                                  <w:sz w:val="22"/>
                                  <w:szCs w:val="22"/>
                                </w:rPr>
                              </m:ctrlPr>
                            </m:sSupPr>
                            <m:e>
                              <m:r>
                                <m:rPr>
                                  <m:sty m:val="bi"/>
                                </m:rPr>
                                <w:rPr>
                                  <w:rFonts w:ascii="Cambria Math" w:hAnsi="Cambria Math"/>
                                  <w:sz w:val="22"/>
                                  <w:szCs w:val="22"/>
                                </w:rPr>
                                <m:t>g</m:t>
                              </m:r>
                            </m:e>
                            <m:sup>
                              <m:r>
                                <m:rPr>
                                  <m:sty m:val="bi"/>
                                </m:rPr>
                                <w:rPr>
                                  <w:rFonts w:ascii="Cambria Math" w:hAnsi="Cambria Math"/>
                                  <w:sz w:val="22"/>
                                  <w:szCs w:val="22"/>
                                </w:rPr>
                                <m:t>,</m:t>
                              </m:r>
                            </m:sup>
                          </m:sSup>
                          <m:r>
                            <m:rPr>
                              <m:sty m:val="bi"/>
                            </m:rPr>
                            <w:rPr>
                              <w:rFonts w:ascii="Cambria Math" w:hAnsi="Cambria Math"/>
                              <w:sz w:val="22"/>
                              <w:szCs w:val="22"/>
                            </w:rPr>
                            <m:t>-1</m:t>
                          </m:r>
                        </m:sub>
                      </m:sSub>
                    </m:sup>
                    <m:e>
                      <m:sSub>
                        <m:sSubPr>
                          <m:ctrlPr>
                            <w:rPr>
                              <w:rFonts w:ascii="Cambria Math" w:hAnsi="Cambria Math"/>
                              <w:b w:val="0"/>
                              <w:iCs/>
                              <w:sz w:val="22"/>
                              <w:szCs w:val="22"/>
                            </w:rPr>
                          </m:ctrlPr>
                        </m:sSubPr>
                        <m:e>
                          <m:r>
                            <m:rPr>
                              <m:sty m:val="b"/>
                            </m:rPr>
                            <w:rPr>
                              <w:rFonts w:ascii="Cambria Math" w:hAnsi="Cambria Math"/>
                              <w:sz w:val="22"/>
                              <w:szCs w:val="22"/>
                            </w:rPr>
                            <m:t>Σ</m:t>
                          </m:r>
                        </m:e>
                        <m:sub>
                          <m:r>
                            <m:rPr>
                              <m:sty m:val="bi"/>
                            </m:rPr>
                            <w:rPr>
                              <w:rFonts w:ascii="Cambria Math" w:hAnsi="Cambria Math"/>
                              <w:sz w:val="22"/>
                              <w:szCs w:val="22"/>
                            </w:rPr>
                            <m:t>sl</m:t>
                          </m:r>
                        </m:sub>
                      </m:sSub>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r>
                            <m:rPr>
                              <m:sty m:val="bi"/>
                            </m:rPr>
                            <w:rPr>
                              <w:rFonts w:ascii="Cambria Math" w:hAnsi="Cambria Math"/>
                              <w:sz w:val="22"/>
                              <w:szCs w:val="22"/>
                            </w:rPr>
                            <m:t>→E</m:t>
                          </m:r>
                        </m:e>
                      </m:d>
                      <m:sSubSup>
                        <m:sSubSupPr>
                          <m:ctrlPr>
                            <w:rPr>
                              <w:rFonts w:ascii="Cambria Math" w:hAnsi="Cambria Math"/>
                              <w:b w:val="0"/>
                              <w:iCs/>
                              <w:sz w:val="22"/>
                              <w:szCs w:val="22"/>
                            </w:rPr>
                          </m:ctrlPr>
                        </m:sSubSupPr>
                        <m:e>
                          <m:r>
                            <m:rPr>
                              <m:sty m:val="b"/>
                            </m:rPr>
                            <w:rPr>
                              <w:rFonts w:ascii="Cambria Math" w:hAnsi="Cambria Math"/>
                              <w:sz w:val="22"/>
                              <w:szCs w:val="22"/>
                            </w:rPr>
                            <m:t>ϕ</m:t>
                          </m:r>
                        </m:e>
                        <m:sub>
                          <m:r>
                            <m:rPr>
                              <m:sty m:val="bi"/>
                            </m:rPr>
                            <w:rPr>
                              <w:rFonts w:ascii="Cambria Math" w:hAnsi="Cambria Math"/>
                              <w:sz w:val="22"/>
                              <w:szCs w:val="22"/>
                            </w:rPr>
                            <m:t>l</m:t>
                          </m:r>
                        </m:sub>
                        <m:sup>
                          <m:r>
                            <m:rPr>
                              <m:sty m:val="bi"/>
                            </m:rPr>
                            <w:rPr>
                              <w:rFonts w:ascii="Cambria Math" w:hAnsi="Cambria Math"/>
                              <w:sz w:val="22"/>
                              <w:szCs w:val="22"/>
                            </w:rPr>
                            <m:t>m</m:t>
                          </m:r>
                        </m:sup>
                      </m:sSubSup>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E</m:t>
                              </m:r>
                            </m:e>
                            <m:sup>
                              <m:r>
                                <m:rPr>
                                  <m:sty m:val="bi"/>
                                </m:rPr>
                                <w:rPr>
                                  <w:rFonts w:ascii="Cambria Math" w:hAnsi="Cambria Math"/>
                                  <w:sz w:val="22"/>
                                  <w:szCs w:val="22"/>
                                </w:rPr>
                                <m:t>'</m:t>
                              </m:r>
                            </m:sup>
                          </m:sSup>
                        </m:e>
                      </m:d>
                      <m:r>
                        <m:rPr>
                          <m:sty m:val="b"/>
                        </m:rPr>
                        <w:rPr>
                          <w:rFonts w:ascii="Cambria Math" w:hAnsi="Cambria Math"/>
                          <w:sz w:val="22"/>
                          <w:szCs w:val="22"/>
                        </w:rPr>
                        <m:t>d</m:t>
                      </m:r>
                      <m:sSup>
                        <m:sSupPr>
                          <m:ctrlPr>
                            <w:rPr>
                              <w:rFonts w:ascii="Cambria Math" w:hAnsi="Cambria Math"/>
                              <w:b w:val="0"/>
                              <w:iCs/>
                              <w:sz w:val="22"/>
                              <w:szCs w:val="22"/>
                            </w:rPr>
                          </m:ctrlPr>
                        </m:sSupPr>
                        <m:e>
                          <m:r>
                            <m:rPr>
                              <m:sty m:val="b"/>
                            </m:rPr>
                            <w:rPr>
                              <w:rFonts w:ascii="Cambria Math" w:hAnsi="Cambria Math"/>
                              <w:sz w:val="22"/>
                              <w:szCs w:val="22"/>
                              <w:lang w:val="el-GR"/>
                            </w:rPr>
                            <m:t>E</m:t>
                          </m:r>
                        </m:e>
                        <m:sup>
                          <m:r>
                            <m:rPr>
                              <m:sty m:val="b"/>
                            </m:rPr>
                            <w:rPr>
                              <w:rFonts w:ascii="Cambria Math" w:hAnsi="Cambria Math"/>
                              <w:sz w:val="22"/>
                              <w:szCs w:val="22"/>
                            </w:rPr>
                            <m:t>'</m:t>
                          </m:r>
                        </m:sup>
                      </m:sSup>
                      <m:r>
                        <m:rPr>
                          <m:sty m:val="bi"/>
                        </m:rPr>
                        <w:rPr>
                          <w:rFonts w:ascii="Cambria Math" w:hAnsi="Cambria Math"/>
                          <w:sz w:val="22"/>
                          <w:szCs w:val="22"/>
                        </w:rPr>
                        <m:t>dE</m:t>
                      </m:r>
                    </m:e>
                  </m:nary>
                </m:e>
              </m:nary>
            </m:num>
            <m:den>
              <m:sSubSup>
                <m:sSubSupPr>
                  <m:ctrlPr>
                    <w:rPr>
                      <w:rFonts w:ascii="Cambria Math" w:hAnsi="Cambria Math"/>
                      <w:b w:val="0"/>
                      <w:iCs/>
                      <w:sz w:val="22"/>
                      <w:szCs w:val="22"/>
                    </w:rPr>
                  </m:ctrlPr>
                </m:sSubSupPr>
                <m:e>
                  <m:r>
                    <m:rPr>
                      <m:sty m:val="b"/>
                    </m:rPr>
                    <w:rPr>
                      <w:rFonts w:ascii="Cambria Math" w:hAnsi="Cambria Math"/>
                      <w:sz w:val="22"/>
                      <w:szCs w:val="22"/>
                    </w:rPr>
                    <m:t>ϕ</m:t>
                  </m:r>
                </m:e>
                <m:sub>
                  <m:r>
                    <m:rPr>
                      <m:sty m:val="b"/>
                    </m:rPr>
                    <w:rPr>
                      <w:rFonts w:ascii="Cambria Math" w:hAnsi="Cambria Math"/>
                      <w:sz w:val="22"/>
                      <w:szCs w:val="22"/>
                    </w:rPr>
                    <m:t>lm</m:t>
                  </m:r>
                </m:sub>
                <m:sup>
                  <m:sSup>
                    <m:sSupPr>
                      <m:ctrlPr>
                        <w:rPr>
                          <w:rFonts w:ascii="Cambria Math" w:hAnsi="Cambria Math"/>
                          <w:b w:val="0"/>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sup>
              </m:sSubSup>
              <m:r>
                <m:rPr>
                  <m:sty m:val="b"/>
                </m:rPr>
                <w:rPr>
                  <w:rFonts w:ascii="Cambria Math" w:hAnsi="Cambria Math"/>
                  <w:sz w:val="22"/>
                  <w:szCs w:val="22"/>
                </w:rPr>
                <m:t>(</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den>
          </m:f>
        </m:oMath>
      </m:oMathPara>
    </w:p>
    <w:p w:rsidR="00F81D6A" w:rsidRDefault="00F81D6A" w:rsidP="00F81D6A">
      <w:pPr>
        <w:pStyle w:val="Caption"/>
      </w:pPr>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D03368">
        <w:rPr>
          <w:noProof/>
        </w:rPr>
        <w:t>9</w:t>
      </w:r>
      <w:r>
        <w:fldChar w:fldCharType="end"/>
      </w:r>
    </w:p>
    <w:p w:rsidR="00F81D6A" w:rsidRPr="00F81D6A" w:rsidRDefault="009E7CBB" w:rsidP="00F81D6A">
      <w:r>
        <w:t>The immediate difficulty here is that in</w:t>
      </w:r>
      <w:r w:rsidR="00F63ED6">
        <w:t xml:space="preserve"> order to derive these group </w:t>
      </w:r>
      <w:r>
        <w:t>constants</w:t>
      </w:r>
      <w:r w:rsidR="00F63ED6">
        <w:t xml:space="preserve">, the energy dependent fluxes and nuclear data must be known in advance.  Fortunately, nuclear data with detailed time dependence is calculated in </w:t>
      </w:r>
      <w:r>
        <w:t xml:space="preserve">various data libraries and there are other codes that may be utilized to pre-process these cross sections given expected localized flux curves – an accurate method for fine energy group selections.  </w:t>
      </w:r>
      <w:r w:rsidR="00055192">
        <w:t>Start</w:t>
      </w:r>
      <w:r>
        <w:t xml:space="preserve"> with </w:t>
      </w:r>
      <w:r w:rsidR="00055192">
        <w:t xml:space="preserve">simple </w:t>
      </w:r>
      <w:r>
        <w:t>problem</w:t>
      </w:r>
      <w:r w:rsidR="00055192">
        <w:t>s</w:t>
      </w:r>
      <w:r>
        <w:t xml:space="preserve"> for fine energy groups and </w:t>
      </w:r>
      <w:r w:rsidR="00055192">
        <w:t>use</w:t>
      </w:r>
      <w:r>
        <w:t xml:space="preserve"> the scalar flux solutions to collapse to</w:t>
      </w:r>
      <w:r w:rsidR="00055192">
        <w:t xml:space="preserve"> a</w:t>
      </w:r>
      <w:r>
        <w:t xml:space="preserve"> lower </w:t>
      </w:r>
      <w:r w:rsidR="00055192">
        <w:t xml:space="preserve">number of </w:t>
      </w:r>
      <w:r>
        <w:t>energy groups, if broader group intervals are desired.</w:t>
      </w:r>
    </w:p>
    <w:p w:rsidR="000C7636" w:rsidRPr="00D92370" w:rsidRDefault="00055192" w:rsidP="001015F0">
      <w:r>
        <w:t xml:space="preserve">Applying the above </w:t>
      </w:r>
      <w:proofErr w:type="spellStart"/>
      <w:r>
        <w:t>discretizations</w:t>
      </w:r>
      <w:proofErr w:type="spellEnd"/>
      <w:r>
        <w:t xml:space="preserve"> in energy and angle to </w:t>
      </w:r>
      <w:r>
        <w:fldChar w:fldCharType="begin"/>
      </w:r>
      <w:r>
        <w:instrText xml:space="preserve"> REF _Ref433904864 \h </w:instrText>
      </w:r>
      <w:r>
        <w:fldChar w:fldCharType="separate"/>
      </w:r>
      <w:r>
        <w:t xml:space="preserve">Equation </w:t>
      </w:r>
      <w:r>
        <w:rPr>
          <w:noProof/>
        </w:rPr>
        <w:t>6</w:t>
      </w:r>
      <w:r>
        <w:t>.</w:t>
      </w:r>
      <w:r>
        <w:rPr>
          <w:noProof/>
        </w:rPr>
        <w:t>1</w:t>
      </w:r>
      <w:r>
        <w:fldChar w:fldCharType="end"/>
      </w:r>
      <w:r>
        <w:t xml:space="preserve"> yields the </w:t>
      </w:r>
      <w:proofErr w:type="spellStart"/>
      <w:r>
        <w:t>multigroup</w:t>
      </w:r>
      <w:proofErr w:type="spellEnd"/>
      <w:r>
        <w:t xml:space="preserve"> neutron transport equation for discrete ordinates in </w:t>
      </w:r>
      <w:r>
        <w:fldChar w:fldCharType="begin"/>
      </w:r>
      <w:r>
        <w:instrText xml:space="preserve"> REF _Ref433818699 \h </w:instrText>
      </w:r>
      <w:r>
        <w:fldChar w:fldCharType="separate"/>
      </w:r>
      <w:r>
        <w:t xml:space="preserve">Equation </w:t>
      </w:r>
      <w:r>
        <w:rPr>
          <w:noProof/>
        </w:rPr>
        <w:t>6</w:t>
      </w:r>
      <w:r>
        <w:t>.</w:t>
      </w:r>
      <w:r>
        <w:rPr>
          <w:noProof/>
        </w:rPr>
        <w:t>10</w:t>
      </w:r>
      <w:r>
        <w:fldChar w:fldCharType="end"/>
      </w:r>
      <w:r>
        <w:t>:</w:t>
      </w:r>
      <w:r w:rsidR="00D92370">
        <w:t xml:space="preserve">  ISCT represents the truncated number of scattering orders, or the P</w:t>
      </w:r>
      <w:r w:rsidR="00D92370">
        <w:rPr>
          <w:vertAlign w:val="subscript"/>
        </w:rPr>
        <w:t>N</w:t>
      </w:r>
      <w:r w:rsidR="00D92370">
        <w:t xml:space="preserve"> order, where isotropic scattering requires only the leading term (P</w:t>
      </w:r>
      <w:r w:rsidR="00D92370">
        <w:rPr>
          <w:vertAlign w:val="subscript"/>
        </w:rPr>
        <w:t>0</w:t>
      </w:r>
      <w:r w:rsidR="00D92370">
        <w:t>).  The number of discrete ordinates is represented by the S</w:t>
      </w:r>
      <w:r w:rsidR="00D92370">
        <w:rPr>
          <w:vertAlign w:val="subscript"/>
        </w:rPr>
        <w:t>N</w:t>
      </w:r>
      <w:r w:rsidR="00D92370">
        <w:t xml:space="preserve"> order, where for 3-D, there are </w:t>
      </w:r>
      <w:proofErr w:type="gramStart"/>
      <w:r w:rsidR="00D92370">
        <w:t>N(</w:t>
      </w:r>
      <w:proofErr w:type="gramEnd"/>
      <w:r w:rsidR="00D92370">
        <w:t>N+2) distinct directions.  So for a given problem, there are G*</w:t>
      </w:r>
      <w:proofErr w:type="gramStart"/>
      <w:r w:rsidR="00D92370">
        <w:t>N(</w:t>
      </w:r>
      <w:proofErr w:type="gramEnd"/>
      <w:r w:rsidR="00D92370">
        <w:t>N+2) governing weak equations of</w:t>
      </w:r>
      <w:r w:rsidR="0057316C">
        <w:t xml:space="preserve"> starting</w:t>
      </w:r>
      <w:r w:rsidR="00D92370">
        <w:t xml:space="preserve"> form </w:t>
      </w:r>
      <w:r w:rsidR="00D92370">
        <w:fldChar w:fldCharType="begin"/>
      </w:r>
      <w:r w:rsidR="00D92370">
        <w:instrText xml:space="preserve"> REF _Ref433818699 \h </w:instrText>
      </w:r>
      <w:r w:rsidR="00D92370">
        <w:fldChar w:fldCharType="separate"/>
      </w:r>
      <w:r w:rsidR="00D92370">
        <w:t xml:space="preserve">Equation </w:t>
      </w:r>
      <w:r w:rsidR="00D92370">
        <w:rPr>
          <w:noProof/>
        </w:rPr>
        <w:t>6</w:t>
      </w:r>
      <w:r w:rsidR="00D92370">
        <w:t>.</w:t>
      </w:r>
      <w:r w:rsidR="00D92370">
        <w:rPr>
          <w:noProof/>
        </w:rPr>
        <w:t>10</w:t>
      </w:r>
      <w:r w:rsidR="00D92370">
        <w:fldChar w:fldCharType="end"/>
      </w:r>
      <w:r w:rsidR="00D92370">
        <w:t>.</w:t>
      </w:r>
    </w:p>
    <w:p w:rsidR="00B73C01" w:rsidRPr="00EE3CC5" w:rsidRDefault="00945138" w:rsidP="00B73C01">
      <w:pPr>
        <w:pStyle w:val="Caption"/>
        <w:rPr>
          <w:rFonts w:ascii="Cambria Math" w:hAnsi="Cambria Math"/>
          <w:b w:val="0"/>
          <w:sz w:val="22"/>
          <w:szCs w:val="22"/>
        </w:rPr>
      </w:pPr>
      <m:oMathPara>
        <m:oMathParaPr>
          <m:jc m:val="centerGroup"/>
        </m:oMathParaPr>
        <m:oMath>
          <m:d>
            <m:dPr>
              <m:begChr m:val="["/>
              <m:endChr m:val="]"/>
              <m:ctrlPr>
                <w:rPr>
                  <w:rFonts w:ascii="Cambria Math" w:hAnsi="Cambria Math"/>
                  <w:b w:val="0"/>
                  <w:iCs/>
                  <w:sz w:val="22"/>
                  <w:szCs w:val="22"/>
                </w:rPr>
              </m:ctrlPr>
            </m:dPr>
            <m:e>
              <m:sSub>
                <m:sSubPr>
                  <m:ctrlPr>
                    <w:rPr>
                      <w:rFonts w:ascii="Cambria Math" w:hAnsi="Cambria Math"/>
                      <w:b w:val="0"/>
                      <w:iCs/>
                      <w:sz w:val="22"/>
                      <w:szCs w:val="22"/>
                      <w:lang w:val="el-GR"/>
                    </w:rPr>
                  </m:ctrlPr>
                </m:sSubPr>
                <m:e>
                  <m:acc>
                    <m:accPr>
                      <m:ctrlPr>
                        <w:rPr>
                          <w:rFonts w:ascii="Cambria Math" w:hAnsi="Cambria Math"/>
                          <w:b w:val="0"/>
                          <w:iCs/>
                          <w:sz w:val="22"/>
                          <w:szCs w:val="22"/>
                        </w:rPr>
                      </m:ctrlPr>
                    </m:accPr>
                    <m:e>
                      <m:r>
                        <m:rPr>
                          <m:sty m:val="b"/>
                        </m:rPr>
                        <w:rPr>
                          <w:rFonts w:ascii="Cambria Math" w:hAnsi="Cambria Math"/>
                          <w:sz w:val="22"/>
                          <w:szCs w:val="22"/>
                          <w:lang w:val="el-GR"/>
                        </w:rPr>
                        <m:t>Ω</m:t>
                      </m:r>
                    </m:e>
                  </m:acc>
                </m:e>
                <m:sub>
                  <m:r>
                    <m:rPr>
                      <m:sty m:val="b"/>
                    </m:rPr>
                    <w:rPr>
                      <w:rFonts w:ascii="Cambria Math" w:hAnsi="Cambria Math"/>
                      <w:sz w:val="22"/>
                      <w:szCs w:val="22"/>
                    </w:rPr>
                    <m:t>n</m:t>
                  </m:r>
                </m:sub>
              </m:sSub>
              <m:r>
                <m:rPr>
                  <m:sty m:val="b"/>
                </m:rPr>
                <w:rPr>
                  <w:rFonts w:ascii="Cambria Math" w:hAnsi="Cambria Math"/>
                  <w:sz w:val="22"/>
                  <w:szCs w:val="22"/>
                  <w:lang w:val="el-GR"/>
                </w:rPr>
                <m:t>∙</m:t>
              </m:r>
              <m:acc>
                <m:accPr>
                  <m:chr m:val="⃗"/>
                  <m:ctrlPr>
                    <w:rPr>
                      <w:rFonts w:ascii="Cambria Math" w:hAnsi="Cambria Math"/>
                      <w:b w:val="0"/>
                      <w:iCs/>
                      <w:sz w:val="22"/>
                      <w:szCs w:val="22"/>
                      <w:lang w:val="el-GR"/>
                    </w:rPr>
                  </m:ctrlPr>
                </m:accPr>
                <m:e>
                  <m:r>
                    <m:rPr>
                      <m:sty m:val="b"/>
                    </m:rPr>
                    <w:rPr>
                      <w:rFonts w:ascii="Cambria Math" w:hAnsi="Cambria Math"/>
                      <w:sz w:val="22"/>
                      <w:szCs w:val="22"/>
                      <w:lang w:val="el-GR"/>
                    </w:rPr>
                    <m:t>∇</m:t>
                  </m:r>
                </m:e>
              </m:acc>
              <m:r>
                <m:rPr>
                  <m:sty m:val="b"/>
                </m:rPr>
                <w:rPr>
                  <w:rFonts w:ascii="Cambria Math" w:hAnsi="Cambria Math"/>
                  <w:sz w:val="22"/>
                  <w:szCs w:val="22"/>
                </w:rPr>
                <m:t>+</m:t>
              </m:r>
              <m:sSubSup>
                <m:sSubSupPr>
                  <m:ctrlPr>
                    <w:rPr>
                      <w:rFonts w:ascii="Cambria Math" w:hAnsi="Cambria Math"/>
                      <w:b w:val="0"/>
                      <w:iCs/>
                      <w:sz w:val="22"/>
                      <w:szCs w:val="22"/>
                    </w:rPr>
                  </m:ctrlPr>
                </m:sSubSupPr>
                <m:e>
                  <m:r>
                    <m:rPr>
                      <m:sty m:val="b"/>
                    </m:rPr>
                    <w:rPr>
                      <w:rFonts w:ascii="Cambria Math" w:hAnsi="Cambria Math"/>
                      <w:sz w:val="22"/>
                      <w:szCs w:val="22"/>
                    </w:rPr>
                    <m:t>Σ</m:t>
                  </m:r>
                </m:e>
                <m:sub>
                  <m:r>
                    <m:rPr>
                      <m:sty m:val="b"/>
                    </m:rPr>
                    <w:rPr>
                      <w:rFonts w:ascii="Cambria Math" w:hAnsi="Cambria Math"/>
                      <w:sz w:val="22"/>
                      <w:szCs w:val="22"/>
                    </w:rPr>
                    <m:t>t</m:t>
                  </m:r>
                </m:sub>
                <m:sup>
                  <m:r>
                    <m:rPr>
                      <m:sty m:val="b"/>
                    </m:rPr>
                    <w:rPr>
                      <w:rFonts w:ascii="Cambria Math" w:hAnsi="Cambria Math"/>
                      <w:sz w:val="22"/>
                      <w:szCs w:val="22"/>
                    </w:rPr>
                    <m:t>g</m:t>
                  </m:r>
                </m:sup>
              </m:sSubSup>
              <m:r>
                <m:rPr>
                  <m:sty m:val="b"/>
                </m:rPr>
                <w:rPr>
                  <w:rFonts w:ascii="Cambria Math" w:hAnsi="Cambria Math"/>
                  <w:sz w:val="22"/>
                  <w:szCs w:val="22"/>
                </w:rPr>
                <m:t>(</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e>
          </m:d>
          <m:sSubSup>
            <m:sSubSupPr>
              <m:ctrlPr>
                <w:rPr>
                  <w:rFonts w:ascii="Cambria Math" w:hAnsi="Cambria Math"/>
                  <w:b w:val="0"/>
                  <w:iCs/>
                  <w:sz w:val="22"/>
                  <w:szCs w:val="22"/>
                </w:rPr>
              </m:ctrlPr>
            </m:sSubSupPr>
            <m:e>
              <m:r>
                <m:rPr>
                  <m:sty m:val="b"/>
                </m:rPr>
                <w:rPr>
                  <w:rFonts w:ascii="Cambria Math" w:hAnsi="Cambria Math"/>
                  <w:sz w:val="22"/>
                  <w:szCs w:val="22"/>
                </w:rPr>
                <m:t>ψ</m:t>
              </m:r>
            </m:e>
            <m:sub>
              <m:r>
                <m:rPr>
                  <m:sty m:val="b"/>
                </m:rPr>
                <w:rPr>
                  <w:rFonts w:ascii="Cambria Math" w:hAnsi="Cambria Math"/>
                  <w:sz w:val="22"/>
                  <w:szCs w:val="22"/>
                </w:rPr>
                <m:t>n</m:t>
              </m:r>
            </m:sub>
            <m:sup>
              <m:r>
                <m:rPr>
                  <m:sty m:val="b"/>
                </m:rPr>
                <w:rPr>
                  <w:rFonts w:ascii="Cambria Math" w:hAnsi="Cambria Math"/>
                  <w:sz w:val="22"/>
                  <w:szCs w:val="22"/>
                </w:rPr>
                <m:t>g</m:t>
              </m:r>
            </m:sup>
          </m:sSubSup>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b>
                <m:sSubPr>
                  <m:ctrlPr>
                    <w:rPr>
                      <w:rFonts w:ascii="Cambria Math" w:hAnsi="Cambria Math"/>
                      <w:b w:val="0"/>
                      <w:iCs/>
                      <w:sz w:val="22"/>
                      <w:szCs w:val="22"/>
                    </w:rPr>
                  </m:ctrlPr>
                </m:sSubPr>
                <m:e>
                  <m:acc>
                    <m:accPr>
                      <m:ctrlPr>
                        <w:rPr>
                          <w:rFonts w:ascii="Cambria Math" w:hAnsi="Cambria Math"/>
                          <w:b w:val="0"/>
                          <w:iCs/>
                          <w:sz w:val="22"/>
                          <w:szCs w:val="22"/>
                        </w:rPr>
                      </m:ctrlPr>
                    </m:accPr>
                    <m:e>
                      <m:r>
                        <m:rPr>
                          <m:sty m:val="b"/>
                        </m:rPr>
                        <w:rPr>
                          <w:rFonts w:ascii="Cambria Math" w:hAnsi="Cambria Math"/>
                          <w:sz w:val="22"/>
                          <w:szCs w:val="22"/>
                          <w:lang w:val="el-GR"/>
                        </w:rPr>
                        <m:t>Ω</m:t>
                      </m:r>
                    </m:e>
                  </m:acc>
                </m:e>
                <m:sub>
                  <m:r>
                    <m:rPr>
                      <m:sty m:val="b"/>
                    </m:rPr>
                    <w:rPr>
                      <w:rFonts w:ascii="Cambria Math" w:hAnsi="Cambria Math"/>
                      <w:sz w:val="22"/>
                      <w:szCs w:val="22"/>
                    </w:rPr>
                    <m:t>n</m:t>
                  </m:r>
                </m:sub>
              </m:sSub>
            </m:e>
          </m:d>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χ</m:t>
              </m:r>
            </m:e>
            <m:sup>
              <m:r>
                <m:rPr>
                  <m:sty m:val="b"/>
                </m:rPr>
                <w:rPr>
                  <w:rFonts w:ascii="Cambria Math" w:hAnsi="Cambria Math"/>
                  <w:sz w:val="22"/>
                  <w:szCs w:val="22"/>
                </w:rPr>
                <m:t>g</m:t>
              </m:r>
            </m:sup>
          </m:sSup>
          <m:nary>
            <m:naryPr>
              <m:chr m:val="∑"/>
              <m:ctrlPr>
                <w:rPr>
                  <w:rFonts w:ascii="Cambria Math" w:hAnsi="Cambria Math"/>
                  <w:b w:val="0"/>
                  <w:iCs/>
                  <w:sz w:val="22"/>
                  <w:szCs w:val="22"/>
                </w:rPr>
              </m:ctrlPr>
            </m:naryPr>
            <m:sub>
              <m:sSup>
                <m:sSupPr>
                  <m:ctrlPr>
                    <w:rPr>
                      <w:rFonts w:ascii="Cambria Math" w:hAnsi="Cambria Math"/>
                      <w:b w:val="0"/>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r>
                <m:rPr>
                  <m:sty m:val="b"/>
                </m:rPr>
                <w:rPr>
                  <w:rFonts w:ascii="Cambria Math" w:hAnsi="Cambria Math"/>
                  <w:sz w:val="22"/>
                  <w:szCs w:val="22"/>
                </w:rPr>
                <m:t>=1</m:t>
              </m:r>
            </m:sub>
            <m:sup>
              <m:r>
                <m:rPr>
                  <m:sty m:val="b"/>
                </m:rPr>
                <w:rPr>
                  <w:rFonts w:ascii="Cambria Math" w:hAnsi="Cambria Math"/>
                  <w:sz w:val="22"/>
                  <w:szCs w:val="22"/>
                </w:rPr>
                <m:t>G</m:t>
              </m:r>
            </m:sup>
            <m:e>
              <m:r>
                <m:rPr>
                  <m:sty m:val="b"/>
                </m:rPr>
                <w:rPr>
                  <w:rFonts w:ascii="Cambria Math" w:hAnsi="Cambria Math"/>
                  <w:sz w:val="22"/>
                  <w:szCs w:val="22"/>
                </w:rPr>
                <m:t>ν</m:t>
              </m:r>
              <m:sSubSup>
                <m:sSubSupPr>
                  <m:ctrlPr>
                    <w:rPr>
                      <w:rFonts w:ascii="Cambria Math" w:hAnsi="Cambria Math"/>
                      <w:b w:val="0"/>
                      <w:iCs/>
                      <w:sz w:val="22"/>
                      <w:szCs w:val="22"/>
                    </w:rPr>
                  </m:ctrlPr>
                </m:sSubSupPr>
                <m:e>
                  <m:r>
                    <m:rPr>
                      <m:sty m:val="b"/>
                    </m:rPr>
                    <w:rPr>
                      <w:rFonts w:ascii="Cambria Math" w:hAnsi="Cambria Math"/>
                      <w:sz w:val="22"/>
                      <w:szCs w:val="22"/>
                    </w:rPr>
                    <m:t>Σ</m:t>
                  </m:r>
                </m:e>
                <m:sub>
                  <m:r>
                    <m:rPr>
                      <m:sty m:val="b"/>
                    </m:rPr>
                    <w:rPr>
                      <w:rFonts w:ascii="Cambria Math" w:hAnsi="Cambria Math"/>
                      <w:sz w:val="22"/>
                      <w:szCs w:val="22"/>
                    </w:rPr>
                    <m:t>f</m:t>
                  </m:r>
                </m:sub>
                <m:sup>
                  <m:sSup>
                    <m:sSupPr>
                      <m:ctrlPr>
                        <w:rPr>
                          <w:rFonts w:ascii="Cambria Math" w:hAnsi="Cambria Math"/>
                          <w:b w:val="0"/>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sup>
              </m:sSubSup>
              <m:r>
                <m:rPr>
                  <m:sty m:val="b"/>
                </m:rPr>
                <w:rPr>
                  <w:rFonts w:ascii="Cambria Math" w:hAnsi="Cambria Math"/>
                  <w:sz w:val="22"/>
                  <w:szCs w:val="22"/>
                </w:rPr>
                <m:t>(</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b w:val="0"/>
                      <w:iCs/>
                      <w:sz w:val="22"/>
                      <w:szCs w:val="22"/>
                    </w:rPr>
                  </m:ctrlPr>
                </m:sSupPr>
                <m:e>
                  <m:r>
                    <m:rPr>
                      <m:sty m:val="b"/>
                    </m:rPr>
                    <w:rPr>
                      <w:rFonts w:ascii="Cambria Math" w:hAnsi="Cambria Math"/>
                      <w:sz w:val="22"/>
                      <w:szCs w:val="22"/>
                    </w:rPr>
                    <m:t>ϕ</m:t>
                  </m:r>
                </m:e>
                <m:sup>
                  <m:sSup>
                    <m:sSupPr>
                      <m:ctrlPr>
                        <w:rPr>
                          <w:rFonts w:ascii="Cambria Math" w:hAnsi="Cambria Math"/>
                          <w:b w:val="0"/>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sup>
              </m:sSup>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e>
              </m:d>
            </m:e>
          </m:nary>
          <m:r>
            <m:rPr>
              <m:sty m:val="b"/>
            </m:rPr>
            <w:rPr>
              <w:rFonts w:ascii="Cambria Math" w:hAnsi="Cambria Math"/>
              <w:sz w:val="22"/>
              <w:szCs w:val="22"/>
            </w:rPr>
            <m:t>+</m:t>
          </m:r>
          <m:nary>
            <m:naryPr>
              <m:chr m:val="∑"/>
              <m:ctrlPr>
                <w:rPr>
                  <w:rFonts w:ascii="Cambria Math" w:hAnsi="Cambria Math"/>
                  <w:b w:val="0"/>
                  <w:iCs/>
                  <w:sz w:val="22"/>
                  <w:szCs w:val="22"/>
                </w:rPr>
              </m:ctrlPr>
            </m:naryPr>
            <m:sub>
              <m:r>
                <m:rPr>
                  <m:sty m:val="b"/>
                </m:rPr>
                <w:rPr>
                  <w:rFonts w:ascii="Cambria Math" w:hAnsi="Cambria Math"/>
                  <w:sz w:val="22"/>
                  <w:szCs w:val="22"/>
                </w:rPr>
                <m:t>l=0</m:t>
              </m:r>
            </m:sub>
            <m:sup>
              <m:r>
                <m:rPr>
                  <m:sty m:val="b"/>
                </m:rPr>
                <w:rPr>
                  <w:rFonts w:ascii="Cambria Math" w:hAnsi="Cambria Math"/>
                  <w:sz w:val="22"/>
                  <w:szCs w:val="22"/>
                </w:rPr>
                <m:t>ISCT</m:t>
              </m:r>
            </m:sup>
            <m:e>
              <m:nary>
                <m:naryPr>
                  <m:chr m:val="∑"/>
                  <m:ctrlPr>
                    <w:rPr>
                      <w:rFonts w:ascii="Cambria Math" w:hAnsi="Cambria Math"/>
                      <w:b w:val="0"/>
                      <w:iCs/>
                      <w:sz w:val="22"/>
                      <w:szCs w:val="22"/>
                    </w:rPr>
                  </m:ctrlPr>
                </m:naryPr>
                <m:sub>
                  <m:r>
                    <m:rPr>
                      <m:sty m:val="b"/>
                    </m:rPr>
                    <w:rPr>
                      <w:rFonts w:ascii="Cambria Math" w:hAnsi="Cambria Math"/>
                      <w:sz w:val="22"/>
                      <w:szCs w:val="22"/>
                    </w:rPr>
                    <m:t>m=-l</m:t>
                  </m:r>
                </m:sub>
                <m:sup>
                  <m:r>
                    <m:rPr>
                      <m:sty m:val="b"/>
                    </m:rPr>
                    <w:rPr>
                      <w:rFonts w:ascii="Cambria Math" w:hAnsi="Cambria Math"/>
                      <w:sz w:val="22"/>
                      <w:szCs w:val="22"/>
                    </w:rPr>
                    <m:t>l</m:t>
                  </m:r>
                </m:sup>
                <m:e>
                  <m:sSubSup>
                    <m:sSubSupPr>
                      <m:ctrlPr>
                        <w:rPr>
                          <w:rFonts w:ascii="Cambria Math" w:hAnsi="Cambria Math"/>
                          <w:b w:val="0"/>
                          <w:iCs/>
                          <w:sz w:val="22"/>
                          <w:szCs w:val="22"/>
                        </w:rPr>
                      </m:ctrlPr>
                    </m:sSubSupPr>
                    <m:e>
                      <m:r>
                        <m:rPr>
                          <m:sty m:val="b"/>
                        </m:rPr>
                        <w:rPr>
                          <w:rFonts w:ascii="Cambria Math" w:hAnsi="Cambria Math"/>
                          <w:sz w:val="22"/>
                          <w:szCs w:val="22"/>
                        </w:rPr>
                        <m:t>Y</m:t>
                      </m:r>
                    </m:e>
                    <m:sub>
                      <m:r>
                        <m:rPr>
                          <m:sty m:val="b"/>
                        </m:rPr>
                        <w:rPr>
                          <w:rFonts w:ascii="Cambria Math" w:hAnsi="Cambria Math"/>
                          <w:sz w:val="22"/>
                          <w:szCs w:val="22"/>
                        </w:rPr>
                        <m:t>lm</m:t>
                      </m:r>
                    </m:sub>
                    <m:sup>
                      <m:r>
                        <m:rPr>
                          <m:sty m:val="b"/>
                        </m:rPr>
                        <w:rPr>
                          <w:rFonts w:ascii="Cambria Math" w:hAnsi="Cambria Math"/>
                          <w:sz w:val="22"/>
                          <w:szCs w:val="22"/>
                        </w:rPr>
                        <m:t>*</m:t>
                      </m:r>
                    </m:sup>
                  </m:sSubSup>
                  <m:r>
                    <m:rPr>
                      <m:sty m:val="b"/>
                    </m:rPr>
                    <w:rPr>
                      <w:rFonts w:ascii="Cambria Math" w:hAnsi="Cambria Math"/>
                      <w:sz w:val="22"/>
                      <w:szCs w:val="22"/>
                    </w:rPr>
                    <m:t>(</m:t>
                  </m:r>
                  <m:sSub>
                    <m:sSubPr>
                      <m:ctrlPr>
                        <w:rPr>
                          <w:rFonts w:ascii="Cambria Math" w:hAnsi="Cambria Math"/>
                          <w:b w:val="0"/>
                          <w:iCs/>
                          <w:sz w:val="22"/>
                          <w:szCs w:val="22"/>
                        </w:rPr>
                      </m:ctrlPr>
                    </m:sSubPr>
                    <m:e>
                      <m:acc>
                        <m:accPr>
                          <m:ctrlPr>
                            <w:rPr>
                              <w:rFonts w:ascii="Cambria Math" w:hAnsi="Cambria Math"/>
                              <w:b w:val="0"/>
                              <w:iCs/>
                              <w:sz w:val="22"/>
                              <w:szCs w:val="22"/>
                            </w:rPr>
                          </m:ctrlPr>
                        </m:accPr>
                        <m:e>
                          <m:r>
                            <m:rPr>
                              <m:sty m:val="b"/>
                            </m:rPr>
                            <w:rPr>
                              <w:rFonts w:ascii="Cambria Math" w:hAnsi="Cambria Math"/>
                              <w:sz w:val="22"/>
                              <w:szCs w:val="22"/>
                              <w:lang w:val="el-GR"/>
                            </w:rPr>
                            <m:t>Ω</m:t>
                          </m:r>
                        </m:e>
                      </m:acc>
                    </m:e>
                    <m:sub>
                      <m:r>
                        <m:rPr>
                          <m:sty m:val="b"/>
                        </m:rPr>
                        <w:rPr>
                          <w:rFonts w:ascii="Cambria Math" w:hAnsi="Cambria Math"/>
                          <w:sz w:val="22"/>
                          <w:szCs w:val="22"/>
                        </w:rPr>
                        <m:t>n</m:t>
                      </m:r>
                    </m:sub>
                  </m:sSub>
                  <m:r>
                    <m:rPr>
                      <m:sty m:val="b"/>
                    </m:rPr>
                    <w:rPr>
                      <w:rFonts w:ascii="Cambria Math" w:hAnsi="Cambria Math"/>
                      <w:sz w:val="22"/>
                      <w:szCs w:val="22"/>
                    </w:rPr>
                    <m:t>)</m:t>
                  </m:r>
                  <m:nary>
                    <m:naryPr>
                      <m:chr m:val="∑"/>
                      <m:ctrlPr>
                        <w:rPr>
                          <w:rFonts w:ascii="Cambria Math" w:hAnsi="Cambria Math"/>
                          <w:b w:val="0"/>
                          <w:iCs/>
                          <w:sz w:val="22"/>
                          <w:szCs w:val="22"/>
                        </w:rPr>
                      </m:ctrlPr>
                    </m:naryPr>
                    <m:sub>
                      <m:sSup>
                        <m:sSupPr>
                          <m:ctrlPr>
                            <w:rPr>
                              <w:rFonts w:ascii="Cambria Math" w:hAnsi="Cambria Math"/>
                              <w:b w:val="0"/>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r>
                        <m:rPr>
                          <m:sty m:val="b"/>
                        </m:rPr>
                        <w:rPr>
                          <w:rFonts w:ascii="Cambria Math" w:hAnsi="Cambria Math"/>
                          <w:sz w:val="22"/>
                          <w:szCs w:val="22"/>
                        </w:rPr>
                        <m:t>=1</m:t>
                      </m:r>
                    </m:sub>
                    <m:sup>
                      <m:r>
                        <m:rPr>
                          <m:sty m:val="b"/>
                        </m:rPr>
                        <w:rPr>
                          <w:rFonts w:ascii="Cambria Math" w:hAnsi="Cambria Math"/>
                          <w:sz w:val="22"/>
                          <w:szCs w:val="22"/>
                        </w:rPr>
                        <m:t>G</m:t>
                      </m:r>
                    </m:sup>
                    <m:e>
                      <m:sSubSup>
                        <m:sSubSupPr>
                          <m:ctrlPr>
                            <w:rPr>
                              <w:rFonts w:ascii="Cambria Math" w:hAnsi="Cambria Math"/>
                              <w:b w:val="0"/>
                              <w:iCs/>
                              <w:sz w:val="22"/>
                              <w:szCs w:val="22"/>
                            </w:rPr>
                          </m:ctrlPr>
                        </m:sSubSupPr>
                        <m:e>
                          <m:r>
                            <m:rPr>
                              <m:sty m:val="b"/>
                            </m:rPr>
                            <w:rPr>
                              <w:rFonts w:ascii="Cambria Math" w:hAnsi="Cambria Math"/>
                              <w:sz w:val="22"/>
                              <w:szCs w:val="22"/>
                            </w:rPr>
                            <m:t>Σ</m:t>
                          </m:r>
                        </m:e>
                        <m:sub>
                          <m:r>
                            <m:rPr>
                              <m:sty m:val="b"/>
                            </m:rPr>
                            <w:rPr>
                              <w:rFonts w:ascii="Cambria Math" w:hAnsi="Cambria Math"/>
                              <w:sz w:val="22"/>
                              <w:szCs w:val="22"/>
                            </w:rPr>
                            <m:t>sl</m:t>
                          </m:r>
                        </m:sub>
                        <m:sup>
                          <m:sSup>
                            <m:sSupPr>
                              <m:ctrlPr>
                                <w:rPr>
                                  <w:rFonts w:ascii="Cambria Math" w:hAnsi="Cambria Math"/>
                                  <w:b w:val="0"/>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r>
                            <m:rPr>
                              <m:sty m:val="b"/>
                            </m:rPr>
                            <w:rPr>
                              <w:rFonts w:ascii="Cambria Math" w:hAnsi="Cambria Math"/>
                              <w:sz w:val="22"/>
                              <w:szCs w:val="22"/>
                            </w:rPr>
                            <m:t>→g</m:t>
                          </m:r>
                        </m:sup>
                      </m:sSubSup>
                      <m:sSubSup>
                        <m:sSubSupPr>
                          <m:ctrlPr>
                            <w:rPr>
                              <w:rFonts w:ascii="Cambria Math" w:hAnsi="Cambria Math"/>
                              <w:b w:val="0"/>
                              <w:iCs/>
                              <w:sz w:val="22"/>
                              <w:szCs w:val="22"/>
                            </w:rPr>
                          </m:ctrlPr>
                        </m:sSubSupPr>
                        <m:e>
                          <m:r>
                            <m:rPr>
                              <m:sty m:val="b"/>
                            </m:rPr>
                            <w:rPr>
                              <w:rFonts w:ascii="Cambria Math" w:hAnsi="Cambria Math"/>
                              <w:sz w:val="22"/>
                              <w:szCs w:val="22"/>
                            </w:rPr>
                            <m:t>(</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)ϕ</m:t>
                          </m:r>
                        </m:e>
                        <m:sub>
                          <m:r>
                            <m:rPr>
                              <m:sty m:val="b"/>
                            </m:rPr>
                            <w:rPr>
                              <w:rFonts w:ascii="Cambria Math" w:hAnsi="Cambria Math"/>
                              <w:sz w:val="22"/>
                              <w:szCs w:val="22"/>
                            </w:rPr>
                            <m:t>lm</m:t>
                          </m:r>
                        </m:sub>
                        <m:sup>
                          <m:sSup>
                            <m:sSupPr>
                              <m:ctrlPr>
                                <w:rPr>
                                  <w:rFonts w:ascii="Cambria Math" w:hAnsi="Cambria Math"/>
                                  <w:b w:val="0"/>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sup>
                      </m:sSubSup>
                      <m:r>
                        <m:rPr>
                          <m:sty m:val="b"/>
                        </m:rPr>
                        <w:rPr>
                          <w:rFonts w:ascii="Cambria Math" w:hAnsi="Cambria Math"/>
                          <w:sz w:val="22"/>
                          <w:szCs w:val="22"/>
                        </w:rPr>
                        <m:t>(</m:t>
                      </m:r>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e>
                  </m:nary>
                </m:e>
              </m:nary>
            </m:e>
          </m:nary>
          <m:r>
            <m:rPr>
              <m:sty m:val="bi"/>
            </m:rPr>
            <w:rPr>
              <w:rFonts w:ascii="Cambria Math" w:hAnsi="Cambria Math"/>
              <w:sz w:val="22"/>
              <w:szCs w:val="22"/>
            </w:rPr>
            <m:t>+</m:t>
          </m:r>
          <m:sSubSup>
            <m:sSubSupPr>
              <m:ctrlPr>
                <w:rPr>
                  <w:rFonts w:ascii="Cambria Math" w:hAnsi="Cambria Math"/>
                  <w:b w:val="0"/>
                  <w:iCs/>
                  <w:sz w:val="22"/>
                  <w:szCs w:val="22"/>
                </w:rPr>
              </m:ctrlPr>
            </m:sSubSupPr>
            <m:e>
              <m:r>
                <m:rPr>
                  <m:sty m:val="b"/>
                </m:rPr>
                <w:rPr>
                  <w:rFonts w:ascii="Cambria Math" w:hAnsi="Cambria Math"/>
                  <w:sz w:val="22"/>
                  <w:szCs w:val="22"/>
                </w:rPr>
                <m:t>q</m:t>
              </m:r>
            </m:e>
            <m:sub>
              <m:r>
                <m:rPr>
                  <m:sty m:val="b"/>
                </m:rPr>
                <w:rPr>
                  <w:rFonts w:ascii="Cambria Math" w:hAnsi="Cambria Math"/>
                  <w:sz w:val="22"/>
                  <w:szCs w:val="22"/>
                </w:rPr>
                <m:t>ext</m:t>
              </m:r>
            </m:sub>
            <m:sup>
              <m:r>
                <m:rPr>
                  <m:sty m:val="b"/>
                </m:rPr>
                <w:rPr>
                  <w:rFonts w:ascii="Cambria Math" w:hAnsi="Cambria Math"/>
                  <w:sz w:val="22"/>
                  <w:szCs w:val="22"/>
                </w:rPr>
                <m:t>g</m:t>
              </m:r>
            </m:sup>
          </m:sSubSup>
          <m:d>
            <m:dPr>
              <m:ctrlPr>
                <w:rPr>
                  <w:rFonts w:ascii="Cambria Math" w:hAnsi="Cambria Math"/>
                  <w:b w:val="0"/>
                  <w:iCs/>
                  <w:sz w:val="22"/>
                  <w:szCs w:val="22"/>
                </w:rPr>
              </m:ctrlPr>
            </m:dPr>
            <m:e>
              <m:acc>
                <m:accPr>
                  <m:chr m:val="⃗"/>
                  <m:ctrlPr>
                    <w:rPr>
                      <w:rFonts w:ascii="Cambria Math" w:hAnsi="Cambria Math"/>
                      <w:b w:val="0"/>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 </m:t>
              </m:r>
            </m:e>
          </m:d>
        </m:oMath>
      </m:oMathPara>
    </w:p>
    <w:p w:rsidR="00B73C01" w:rsidRDefault="00B73C01" w:rsidP="00B73C01">
      <w:pPr>
        <w:pStyle w:val="Caption"/>
      </w:pPr>
      <w:bookmarkStart w:id="138" w:name="_Ref433818699"/>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055192">
        <w:rPr>
          <w:noProof/>
        </w:rPr>
        <w:t>10</w:t>
      </w:r>
      <w:r>
        <w:fldChar w:fldCharType="end"/>
      </w:r>
      <w:bookmarkEnd w:id="138"/>
    </w:p>
    <w:p w:rsidR="00B73C01" w:rsidRPr="00213142" w:rsidRDefault="00F33AF3" w:rsidP="00B32466">
      <w:r>
        <w:t xml:space="preserve">In </w:t>
      </w:r>
      <w:r>
        <w:fldChar w:fldCharType="begin"/>
      </w:r>
      <w:r>
        <w:instrText xml:space="preserve"> REF _Ref433818699 \h </w:instrText>
      </w:r>
      <w:r>
        <w:fldChar w:fldCharType="separate"/>
      </w:r>
      <w:r w:rsidR="000C7636">
        <w:t xml:space="preserve">Equation </w:t>
      </w:r>
      <w:r w:rsidR="000C7636">
        <w:rPr>
          <w:noProof/>
        </w:rPr>
        <w:t>6</w:t>
      </w:r>
      <w:r w:rsidR="000C7636">
        <w:t>.</w:t>
      </w:r>
      <w:r w:rsidR="000C7636">
        <w:rPr>
          <w:noProof/>
        </w:rPr>
        <w:t>5</w:t>
      </w:r>
      <w:r>
        <w:fldChar w:fldCharType="end"/>
      </w:r>
      <w:r>
        <w:t xml:space="preserve">, most of the terms have the same expansion for all coordinate systems and thus their formulation varies little and need no additional </w:t>
      </w:r>
      <w:r w:rsidR="00C15FFD">
        <w:t>derivations</w:t>
      </w:r>
      <w:r>
        <w:t xml:space="preserve">.  However, two terms, the “streaming” or </w:t>
      </w:r>
      <w:r>
        <w:lastRenderedPageBreak/>
        <w:t xml:space="preserve">“leakage” term and the scattering source vary significantly between each coordinate system and thus warrant further discussion in sections </w:t>
      </w:r>
      <w:r>
        <w:fldChar w:fldCharType="begin"/>
      </w:r>
      <w:r>
        <w:instrText xml:space="preserve"> REF _Ref433818880 \r \h </w:instrText>
      </w:r>
      <w:r>
        <w:fldChar w:fldCharType="separate"/>
      </w:r>
      <w:r>
        <w:t>6.1.1</w:t>
      </w:r>
      <w:r>
        <w:fldChar w:fldCharType="end"/>
      </w:r>
      <w:r>
        <w:t xml:space="preserve"> and </w:t>
      </w:r>
      <w:r>
        <w:fldChar w:fldCharType="begin"/>
      </w:r>
      <w:r>
        <w:instrText xml:space="preserve"> REF _Ref433818885 \r \h </w:instrText>
      </w:r>
      <w:r>
        <w:fldChar w:fldCharType="separate"/>
      </w:r>
      <w:r>
        <w:t>6.1.2</w:t>
      </w:r>
      <w:r>
        <w:fldChar w:fldCharType="end"/>
      </w:r>
      <w:r>
        <w:t>.</w:t>
      </w:r>
    </w:p>
    <w:p w:rsidR="004F42F4" w:rsidRDefault="00F33AF3" w:rsidP="00AA149C">
      <w:pPr>
        <w:pStyle w:val="Heading3"/>
      </w:pPr>
      <w:bookmarkStart w:id="139" w:name="_Ref433818880"/>
      <w:bookmarkStart w:id="140" w:name="_Ref433969172"/>
      <w:bookmarkStart w:id="141" w:name="_Toc434443931"/>
      <w:r>
        <w:t xml:space="preserve">Streaming </w:t>
      </w:r>
      <w:bookmarkEnd w:id="139"/>
      <w:r w:rsidR="004E5524">
        <w:t>operator</w:t>
      </w:r>
      <w:bookmarkEnd w:id="140"/>
      <w:bookmarkEnd w:id="141"/>
    </w:p>
    <w:p w:rsidR="00370B3C" w:rsidRPr="00C15FFD" w:rsidRDefault="00322AD1" w:rsidP="00C15FFD">
      <w:r>
        <w:t xml:space="preserve">The “streaming” term in the neutron transport equation is the projection or dot product of the neutron direction vector and the spatial gradient of the angular neutron flux.  This term represents the movement or streaming of neutrons within the problem geometry and to the outside of its borders (thus it is also known as the “leakage” term) and its proper formulation is therefore very important to neutron transport.  </w:t>
      </w:r>
      <w:r>
        <w:fldChar w:fldCharType="begin"/>
      </w:r>
      <w:r>
        <w:instrText xml:space="preserve"> REF _Ref433819491 \h </w:instrText>
      </w:r>
      <w:r>
        <w:fldChar w:fldCharType="separate"/>
      </w:r>
      <w:r>
        <w:t xml:space="preserve">Table </w:t>
      </w:r>
      <w:r>
        <w:rPr>
          <w:noProof/>
        </w:rPr>
        <w:t>6</w:t>
      </w:r>
      <w:r>
        <w:t>.</w:t>
      </w:r>
      <w:r>
        <w:rPr>
          <w:noProof/>
        </w:rPr>
        <w:t>1</w:t>
      </w:r>
      <w:r>
        <w:fldChar w:fldCharType="end"/>
      </w:r>
      <w:r>
        <w:t xml:space="preserve"> below gives a summary of the different formulations for the coordinate systems utilized: 1-, 2-, 3-D Cartesian as well as 2-D cylindrical geometries, w</w:t>
      </w:r>
      <w:r>
        <w:rPr>
          <w:rFonts w:eastAsiaTheme="minorEastAsia"/>
        </w:rPr>
        <w:t xml:space="preserve">here </w:t>
      </w:r>
      <w:r w:rsidRPr="00322AD1">
        <w:rPr>
          <w:rFonts w:eastAsiaTheme="minorEastAsia"/>
        </w:rPr>
        <w:t xml:space="preserve">ω is the angle between the unit vector </w:t>
      </w: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ρ</m:t>
            </m:r>
          </m:sub>
        </m:sSub>
      </m:oMath>
      <w:r w:rsidRPr="00322AD1">
        <w:rPr>
          <w:rFonts w:eastAsiaTheme="minorEastAsia"/>
        </w:rPr>
        <w:t xml:space="preserve"> and the line made by the projection of the direction onto the plane of the unit vectors </w:t>
      </w: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ρ</m:t>
            </m:r>
          </m:sub>
        </m:sSub>
      </m:oMath>
      <w:r>
        <w:rPr>
          <w:rFonts w:eastAsiaTheme="minorEastAsia"/>
        </w:rPr>
        <w:t xml:space="preserve"> </w:t>
      </w:r>
      <w:r w:rsidRPr="00322AD1">
        <w:rPr>
          <w:rFonts w:eastAsiaTheme="minorEastAsia"/>
        </w:rPr>
        <w:t xml:space="preserve">and </w:t>
      </w: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θ</m:t>
            </m:r>
          </m:sub>
        </m:sSub>
      </m:oMath>
      <w:r>
        <w:rPr>
          <w:rFonts w:eastAsiaTheme="minorEastAsia"/>
        </w:rPr>
        <w:t>.</w:t>
      </w:r>
    </w:p>
    <w:p w:rsidR="00171363" w:rsidRPr="00171363" w:rsidRDefault="00171363" w:rsidP="00171363">
      <w:pPr>
        <w:pStyle w:val="Caption"/>
        <w:rPr>
          <w:b w:val="0"/>
        </w:rPr>
      </w:pPr>
      <w:bookmarkStart w:id="142" w:name="_Ref433819491"/>
      <w:bookmarkStart w:id="143" w:name="_Toc434443978"/>
      <w:proofErr w:type="gramStart"/>
      <w:r>
        <w:t xml:space="preserve">Table </w:t>
      </w:r>
      <w:fldSimple w:instr=" STYLEREF 1 \s ">
        <w:r>
          <w:rPr>
            <w:noProof/>
          </w:rPr>
          <w:t>6</w:t>
        </w:r>
      </w:fldSimple>
      <w:r>
        <w:t>.</w:t>
      </w:r>
      <w:proofErr w:type="gramEnd"/>
      <w:r>
        <w:fldChar w:fldCharType="begin"/>
      </w:r>
      <w:r>
        <w:instrText xml:space="preserve"> SEQ Table \* ARABIC \s 1 </w:instrText>
      </w:r>
      <w:r>
        <w:fldChar w:fldCharType="separate"/>
      </w:r>
      <w:r>
        <w:rPr>
          <w:noProof/>
        </w:rPr>
        <w:t>1</w:t>
      </w:r>
      <w:r>
        <w:fldChar w:fldCharType="end"/>
      </w:r>
      <w:bookmarkEnd w:id="142"/>
      <w:r>
        <w:t xml:space="preserve">.  </w:t>
      </w:r>
      <w:commentRangeStart w:id="144"/>
      <w:proofErr w:type="gramStart"/>
      <w:r>
        <w:t>Neutron</w:t>
      </w:r>
      <w:commentRangeEnd w:id="144"/>
      <w:r w:rsidR="00F4500A">
        <w:rPr>
          <w:rStyle w:val="CommentReference"/>
          <w:rFonts w:asciiTheme="minorHAnsi" w:hAnsiTheme="minorHAnsi"/>
          <w:b w:val="0"/>
          <w:bCs w:val="0"/>
        </w:rPr>
        <w:commentReference w:id="144"/>
      </w:r>
      <w:r>
        <w:t xml:space="preserve"> streaming </w:t>
      </w:r>
      <w:r w:rsidR="00AF3C85">
        <w:t>operators</w:t>
      </w:r>
      <w:r>
        <w:t xml:space="preserve"> for 1-, 2-, 3-D </w:t>
      </w:r>
      <w:r w:rsidR="00A74AB8">
        <w:t>Cartesian</w:t>
      </w:r>
      <w:r>
        <w:t xml:space="preserve"> and 2-D cylindrical coordinate systems.</w:t>
      </w:r>
      <w:bookmarkEnd w:id="143"/>
      <w:proofErr w:type="gramEnd"/>
    </w:p>
    <w:tbl>
      <w:tblPr>
        <w:tblStyle w:val="MediumShading2-Accent1"/>
        <w:tblW w:w="5000" w:type="pct"/>
        <w:tblLook w:val="0420" w:firstRow="1" w:lastRow="0" w:firstColumn="0" w:lastColumn="0" w:noHBand="0" w:noVBand="1"/>
      </w:tblPr>
      <w:tblGrid>
        <w:gridCol w:w="2266"/>
        <w:gridCol w:w="1894"/>
        <w:gridCol w:w="2049"/>
        <w:gridCol w:w="3367"/>
      </w:tblGrid>
      <w:tr w:rsidR="00F33AF3" w:rsidRPr="00F33AF3" w:rsidTr="004E5524">
        <w:trPr>
          <w:cnfStyle w:val="100000000000" w:firstRow="1" w:lastRow="0" w:firstColumn="0" w:lastColumn="0" w:oddVBand="0" w:evenVBand="0" w:oddHBand="0" w:evenHBand="0" w:firstRowFirstColumn="0" w:firstRowLastColumn="0" w:lastRowFirstColumn="0" w:lastRowLastColumn="0"/>
          <w:trHeight w:val="547"/>
        </w:trPr>
        <w:tc>
          <w:tcPr>
            <w:tcW w:w="1183" w:type="pct"/>
            <w:hideMark/>
          </w:tcPr>
          <w:p w:rsidR="00F33AF3" w:rsidRPr="00F33AF3" w:rsidRDefault="00F33AF3" w:rsidP="00370B3C">
            <w:pPr>
              <w:spacing w:before="0" w:after="0" w:line="240" w:lineRule="auto"/>
              <w:ind w:firstLine="0"/>
              <w:jc w:val="center"/>
              <w:rPr>
                <w:rFonts w:eastAsia="Times New Roman"/>
              </w:rPr>
            </w:pPr>
            <w:r w:rsidRPr="00F33AF3">
              <w:rPr>
                <w:rFonts w:eastAsia="Times New Roman"/>
              </w:rPr>
              <w:t>Dimension</w:t>
            </w:r>
          </w:p>
        </w:tc>
        <w:tc>
          <w:tcPr>
            <w:tcW w:w="989" w:type="pct"/>
            <w:hideMark/>
          </w:tcPr>
          <w:p w:rsidR="00F33AF3" w:rsidRPr="00F33AF3" w:rsidRDefault="00F33AF3" w:rsidP="00370B3C">
            <w:pPr>
              <w:spacing w:before="0" w:after="0" w:line="240" w:lineRule="auto"/>
              <w:ind w:firstLine="0"/>
              <w:jc w:val="center"/>
              <w:rPr>
                <w:rFonts w:eastAsia="Times New Roman"/>
              </w:rPr>
            </w:pPr>
            <w:r>
              <w:rPr>
                <w:rFonts w:eastAsia="Times New Roman"/>
              </w:rPr>
              <w:t>Spatial Variables</w:t>
            </w:r>
          </w:p>
        </w:tc>
        <w:tc>
          <w:tcPr>
            <w:tcW w:w="1070" w:type="pct"/>
            <w:hideMark/>
          </w:tcPr>
          <w:p w:rsidR="00F33AF3" w:rsidRPr="00F33AF3" w:rsidRDefault="00F33AF3" w:rsidP="00370B3C">
            <w:pPr>
              <w:spacing w:before="0" w:after="0" w:line="240" w:lineRule="auto"/>
              <w:ind w:firstLine="0"/>
              <w:jc w:val="center"/>
              <w:rPr>
                <w:rFonts w:eastAsia="Times New Roman"/>
              </w:rPr>
            </w:pPr>
            <w:r>
              <w:rPr>
                <w:rFonts w:eastAsia="Times New Roman"/>
              </w:rPr>
              <w:t>Angular Variables</w:t>
            </w:r>
          </w:p>
        </w:tc>
        <w:tc>
          <w:tcPr>
            <w:tcW w:w="1758" w:type="pct"/>
            <w:hideMark/>
          </w:tcPr>
          <w:p w:rsidR="00F33AF3" w:rsidRPr="00F33AF3" w:rsidRDefault="00945138" w:rsidP="00370B3C">
            <w:pPr>
              <w:spacing w:before="0" w:after="0" w:line="240" w:lineRule="auto"/>
              <w:ind w:firstLine="0"/>
              <w:jc w:val="center"/>
              <w:rPr>
                <w:rFonts w:eastAsia="Times New Roman"/>
              </w:rPr>
            </w:pPr>
            <m:oMathPara>
              <m:oMathParaPr>
                <m:jc m:val="centerGroup"/>
              </m:oMathParaPr>
              <m:oMath>
                <m:acc>
                  <m:accPr>
                    <m:ctrlPr>
                      <w:rPr>
                        <w:rFonts w:ascii="Cambria Math" w:eastAsia="Cambria Math" w:hAnsi="Cambria Math"/>
                        <w:i/>
                        <w:iCs/>
                        <w:lang w:val="el-GR"/>
                      </w:rPr>
                    </m:ctrlPr>
                  </m:accPr>
                  <m:e>
                    <m:r>
                      <m:rPr>
                        <m:sty m:val="bi"/>
                      </m:rPr>
                      <w:rPr>
                        <w:rFonts w:ascii="Cambria Math" w:eastAsia="Cambria Math" w:hAnsi="Cambria Math"/>
                        <w:lang w:val="el-GR"/>
                      </w:rPr>
                      <m:t>Ω</m:t>
                    </m:r>
                  </m:e>
                </m:acc>
                <m:r>
                  <m:rPr>
                    <m:sty m:val="bi"/>
                  </m:rPr>
                  <w:rPr>
                    <w:rFonts w:ascii="Cambria Math" w:eastAsia="Cambria Math" w:hAnsi="Cambria Math"/>
                    <w:lang w:val="el-GR"/>
                  </w:rPr>
                  <m:t>∙</m:t>
                </m:r>
                <m:acc>
                  <m:accPr>
                    <m:chr m:val="⃗"/>
                    <m:ctrlPr>
                      <w:rPr>
                        <w:rFonts w:ascii="Cambria Math" w:eastAsia="Cambria Math" w:hAnsi="Cambria Math"/>
                        <w:i/>
                        <w:iCs/>
                        <w:lang w:val="el-GR"/>
                      </w:rPr>
                    </m:ctrlPr>
                  </m:accPr>
                  <m:e>
                    <m:r>
                      <m:rPr>
                        <m:sty m:val="bi"/>
                      </m:rPr>
                      <w:rPr>
                        <w:rFonts w:ascii="Cambria Math" w:eastAsia="Cambria Math" w:hAnsi="Cambria Math"/>
                        <w:lang w:val="el-GR"/>
                      </w:rPr>
                      <m:t>∇</m:t>
                    </m:r>
                  </m:e>
                </m:acc>
              </m:oMath>
            </m:oMathPara>
          </w:p>
        </w:tc>
      </w:tr>
      <w:tr w:rsidR="00F33AF3" w:rsidRPr="00F33AF3" w:rsidTr="004E5524">
        <w:trPr>
          <w:cnfStyle w:val="000000100000" w:firstRow="0" w:lastRow="0" w:firstColumn="0" w:lastColumn="0" w:oddVBand="0" w:evenVBand="0" w:oddHBand="1" w:evenHBand="0" w:firstRowFirstColumn="0" w:firstRowLastColumn="0" w:lastRowFirstColumn="0" w:lastRowLastColumn="0"/>
          <w:trHeight w:val="584"/>
        </w:trPr>
        <w:tc>
          <w:tcPr>
            <w:tcW w:w="1183" w:type="pct"/>
            <w:hideMark/>
          </w:tcPr>
          <w:p w:rsidR="00F33AF3" w:rsidRPr="00F33AF3" w:rsidRDefault="00F33AF3" w:rsidP="00370B3C">
            <w:pPr>
              <w:spacing w:before="0" w:after="0" w:line="240" w:lineRule="auto"/>
              <w:ind w:firstLine="0"/>
              <w:jc w:val="center"/>
              <w:rPr>
                <w:rFonts w:eastAsia="Times New Roman"/>
              </w:rPr>
            </w:pPr>
            <w:r w:rsidRPr="00F33AF3">
              <w:rPr>
                <w:rFonts w:eastAsia="Times New Roman"/>
                <w:color w:val="000000"/>
              </w:rPr>
              <w:t>1D Cartesian</w:t>
            </w:r>
          </w:p>
        </w:tc>
        <w:tc>
          <w:tcPr>
            <w:tcW w:w="989" w:type="pct"/>
            <w:hideMark/>
          </w:tcPr>
          <w:p w:rsidR="00F33AF3" w:rsidRPr="00F33AF3" w:rsidRDefault="00F33AF3" w:rsidP="00370B3C">
            <w:pPr>
              <w:spacing w:before="0" w:after="0" w:line="240" w:lineRule="auto"/>
              <w:jc w:val="center"/>
              <w:rPr>
                <w:rFonts w:eastAsia="Times New Roman"/>
              </w:rPr>
            </w:pPr>
            <w:r w:rsidRPr="00F33AF3">
              <w:rPr>
                <w:rFonts w:eastAsia="Times New Roman"/>
                <w:color w:val="000000"/>
              </w:rPr>
              <w:t>x</w:t>
            </w:r>
          </w:p>
        </w:tc>
        <w:tc>
          <w:tcPr>
            <w:tcW w:w="1070" w:type="pct"/>
            <w:hideMark/>
          </w:tcPr>
          <w:p w:rsidR="00F33AF3" w:rsidRPr="00F33AF3" w:rsidRDefault="00F33AF3" w:rsidP="00370B3C">
            <w:pPr>
              <w:spacing w:before="0" w:after="0" w:line="240" w:lineRule="auto"/>
              <w:jc w:val="center"/>
              <w:rPr>
                <w:rFonts w:eastAsia="Times New Roman"/>
              </w:rPr>
            </w:pPr>
            <m:oMathPara>
              <m:oMathParaPr>
                <m:jc m:val="centerGroup"/>
              </m:oMathParaPr>
              <m:oMath>
                <m:r>
                  <w:rPr>
                    <w:rFonts w:ascii="Cambria Math" w:eastAsia="Cambria Math" w:hAnsi="Cambria Math"/>
                    <w:color w:val="000000"/>
                  </w:rPr>
                  <m:t>μ</m:t>
                </m:r>
              </m:oMath>
            </m:oMathPara>
          </w:p>
        </w:tc>
        <w:tc>
          <w:tcPr>
            <w:tcW w:w="1758" w:type="pct"/>
            <w:hideMark/>
          </w:tcPr>
          <w:p w:rsidR="00F33AF3" w:rsidRPr="00F33AF3" w:rsidRDefault="00F33AF3" w:rsidP="00370B3C">
            <w:pPr>
              <w:spacing w:before="0" w:after="0" w:line="240" w:lineRule="auto"/>
              <w:rPr>
                <w:rFonts w:eastAsia="Times New Roman"/>
              </w:rPr>
            </w:pPr>
            <m:oMathPara>
              <m:oMathParaPr>
                <m:jc m:val="centerGroup"/>
              </m:oMathParaPr>
              <m:oMath>
                <m:r>
                  <w:rPr>
                    <w:rFonts w:ascii="Cambria Math" w:eastAsia="Cambria Math" w:hAnsi="Cambria Math"/>
                    <w:color w:val="000000"/>
                  </w:rPr>
                  <m:t>μ</m:t>
                </m:r>
                <m:f>
                  <m:fPr>
                    <m:ctrlPr>
                      <w:rPr>
                        <w:rFonts w:ascii="Cambria Math" w:eastAsia="Times New Roman" w:hAnsi="Cambria Math"/>
                        <w:i/>
                        <w:iCs/>
                        <w:color w:val="000000"/>
                      </w:rPr>
                    </m:ctrlPr>
                  </m:fPr>
                  <m:num>
                    <m:r>
                      <w:rPr>
                        <w:rFonts w:ascii="Cambria Math" w:eastAsia="Cambria Math" w:hAnsi="Cambria Math"/>
                        <w:color w:val="000000"/>
                      </w:rPr>
                      <m:t>∂</m:t>
                    </m:r>
                  </m:num>
                  <m:den>
                    <m:r>
                      <w:rPr>
                        <w:rFonts w:ascii="Cambria Math" w:eastAsia="Cambria Math" w:hAnsi="Cambria Math"/>
                        <w:color w:val="000000"/>
                      </w:rPr>
                      <m:t>∂x</m:t>
                    </m:r>
                  </m:den>
                </m:f>
              </m:oMath>
            </m:oMathPara>
          </w:p>
        </w:tc>
      </w:tr>
      <w:tr w:rsidR="00F33AF3" w:rsidRPr="00F33AF3" w:rsidTr="004E5524">
        <w:trPr>
          <w:trHeight w:val="584"/>
        </w:trPr>
        <w:tc>
          <w:tcPr>
            <w:tcW w:w="1183" w:type="pct"/>
            <w:hideMark/>
          </w:tcPr>
          <w:p w:rsidR="00F33AF3" w:rsidRPr="00F33AF3" w:rsidRDefault="00F33AF3" w:rsidP="00370B3C">
            <w:pPr>
              <w:spacing w:before="0" w:after="0" w:line="240" w:lineRule="auto"/>
              <w:ind w:firstLine="0"/>
              <w:jc w:val="center"/>
              <w:rPr>
                <w:rFonts w:eastAsia="Times New Roman"/>
              </w:rPr>
            </w:pPr>
            <w:r w:rsidRPr="00F33AF3">
              <w:rPr>
                <w:rFonts w:eastAsia="Times New Roman"/>
                <w:color w:val="000000"/>
              </w:rPr>
              <w:t>2D Cartesian</w:t>
            </w:r>
          </w:p>
        </w:tc>
        <w:tc>
          <w:tcPr>
            <w:tcW w:w="989" w:type="pct"/>
            <w:hideMark/>
          </w:tcPr>
          <w:p w:rsidR="00F33AF3" w:rsidRPr="00F33AF3" w:rsidRDefault="00F33AF3" w:rsidP="00370B3C">
            <w:pPr>
              <w:spacing w:before="0" w:after="0" w:line="240" w:lineRule="auto"/>
              <w:jc w:val="center"/>
              <w:rPr>
                <w:rFonts w:eastAsia="Times New Roman"/>
              </w:rPr>
            </w:pPr>
            <w:proofErr w:type="spellStart"/>
            <w:r w:rsidRPr="00F33AF3">
              <w:rPr>
                <w:rFonts w:eastAsia="Times New Roman"/>
                <w:color w:val="000000"/>
              </w:rPr>
              <w:t>x,y</w:t>
            </w:r>
            <w:proofErr w:type="spellEnd"/>
          </w:p>
        </w:tc>
        <w:tc>
          <w:tcPr>
            <w:tcW w:w="1070" w:type="pct"/>
            <w:hideMark/>
          </w:tcPr>
          <w:p w:rsidR="00F33AF3" w:rsidRPr="00F33AF3" w:rsidRDefault="00F33AF3" w:rsidP="00370B3C">
            <w:pPr>
              <w:spacing w:before="0" w:after="0" w:line="240" w:lineRule="auto"/>
              <w:jc w:val="center"/>
              <w:rPr>
                <w:rFonts w:eastAsia="Times New Roman"/>
              </w:rPr>
            </w:pPr>
            <m:oMathPara>
              <m:oMathParaPr>
                <m:jc m:val="centerGroup"/>
              </m:oMathParaPr>
              <m:oMath>
                <m:r>
                  <w:rPr>
                    <w:rFonts w:ascii="Cambria Math" w:eastAsia="Cambria Math" w:hAnsi="Cambria Math"/>
                    <w:color w:val="000000"/>
                  </w:rPr>
                  <m:t>μ,η</m:t>
                </m:r>
              </m:oMath>
            </m:oMathPara>
          </w:p>
        </w:tc>
        <w:tc>
          <w:tcPr>
            <w:tcW w:w="1758" w:type="pct"/>
            <w:hideMark/>
          </w:tcPr>
          <w:p w:rsidR="00F33AF3" w:rsidRPr="00F33AF3" w:rsidRDefault="00F33AF3" w:rsidP="00370B3C">
            <w:pPr>
              <w:spacing w:before="0" w:after="0" w:line="240" w:lineRule="auto"/>
              <w:rPr>
                <w:rFonts w:eastAsia="Times New Roman"/>
              </w:rPr>
            </w:pPr>
            <m:oMathPara>
              <m:oMathParaPr>
                <m:jc m:val="centerGroup"/>
              </m:oMathParaPr>
              <m:oMath>
                <m:r>
                  <w:rPr>
                    <w:rFonts w:ascii="Cambria Math" w:eastAsia="Cambria Math" w:hAnsi="Cambria Math"/>
                    <w:color w:val="000000"/>
                  </w:rPr>
                  <m:t>μ</m:t>
                </m:r>
                <m:f>
                  <m:fPr>
                    <m:ctrlPr>
                      <w:rPr>
                        <w:rFonts w:ascii="Cambria Math" w:eastAsia="Times New Roman" w:hAnsi="Cambria Math"/>
                        <w:i/>
                        <w:iCs/>
                        <w:color w:val="000000"/>
                      </w:rPr>
                    </m:ctrlPr>
                  </m:fPr>
                  <m:num>
                    <m:r>
                      <w:rPr>
                        <w:rFonts w:ascii="Cambria Math" w:eastAsia="Cambria Math" w:hAnsi="Cambria Math"/>
                        <w:color w:val="000000"/>
                      </w:rPr>
                      <m:t>∂</m:t>
                    </m:r>
                  </m:num>
                  <m:den>
                    <m:r>
                      <w:rPr>
                        <w:rFonts w:ascii="Cambria Math" w:eastAsia="Cambria Math" w:hAnsi="Cambria Math"/>
                        <w:color w:val="000000"/>
                      </w:rPr>
                      <m:t>∂x</m:t>
                    </m:r>
                  </m:den>
                </m:f>
                <m:r>
                  <w:rPr>
                    <w:rFonts w:ascii="Cambria Math" w:eastAsia="Cambria Math" w:hAnsi="Cambria Math"/>
                    <w:color w:val="000000"/>
                  </w:rPr>
                  <m:t>+η</m:t>
                </m:r>
                <m:f>
                  <m:fPr>
                    <m:ctrlPr>
                      <w:rPr>
                        <w:rFonts w:ascii="Cambria Math" w:eastAsia="Times New Roman" w:hAnsi="Cambria Math"/>
                        <w:i/>
                        <w:iCs/>
                        <w:color w:val="000000"/>
                      </w:rPr>
                    </m:ctrlPr>
                  </m:fPr>
                  <m:num>
                    <m:r>
                      <w:rPr>
                        <w:rFonts w:ascii="Cambria Math" w:eastAsia="Cambria Math" w:hAnsi="Cambria Math"/>
                        <w:color w:val="000000"/>
                      </w:rPr>
                      <m:t>∂</m:t>
                    </m:r>
                  </m:num>
                  <m:den>
                    <m:r>
                      <w:rPr>
                        <w:rFonts w:ascii="Cambria Math" w:eastAsia="Cambria Math" w:hAnsi="Cambria Math"/>
                        <w:color w:val="000000"/>
                      </w:rPr>
                      <m:t>∂y</m:t>
                    </m:r>
                  </m:den>
                </m:f>
              </m:oMath>
            </m:oMathPara>
          </w:p>
        </w:tc>
      </w:tr>
      <w:tr w:rsidR="00F33AF3" w:rsidRPr="00F33AF3" w:rsidTr="004E5524">
        <w:trPr>
          <w:cnfStyle w:val="000000100000" w:firstRow="0" w:lastRow="0" w:firstColumn="0" w:lastColumn="0" w:oddVBand="0" w:evenVBand="0" w:oddHBand="1" w:evenHBand="0" w:firstRowFirstColumn="0" w:firstRowLastColumn="0" w:lastRowFirstColumn="0" w:lastRowLastColumn="0"/>
          <w:trHeight w:val="584"/>
        </w:trPr>
        <w:tc>
          <w:tcPr>
            <w:tcW w:w="1183" w:type="pct"/>
            <w:hideMark/>
          </w:tcPr>
          <w:p w:rsidR="00F33AF3" w:rsidRPr="00F33AF3" w:rsidRDefault="00F33AF3" w:rsidP="00370B3C">
            <w:pPr>
              <w:spacing w:before="0" w:after="0" w:line="240" w:lineRule="auto"/>
              <w:ind w:firstLine="0"/>
              <w:jc w:val="center"/>
              <w:rPr>
                <w:rFonts w:eastAsia="Times New Roman"/>
              </w:rPr>
            </w:pPr>
            <w:r w:rsidRPr="00F33AF3">
              <w:rPr>
                <w:rFonts w:eastAsia="Times New Roman"/>
                <w:color w:val="000000"/>
              </w:rPr>
              <w:t>3D Cartesian</w:t>
            </w:r>
          </w:p>
        </w:tc>
        <w:tc>
          <w:tcPr>
            <w:tcW w:w="989" w:type="pct"/>
            <w:hideMark/>
          </w:tcPr>
          <w:p w:rsidR="00F33AF3" w:rsidRPr="00F33AF3" w:rsidRDefault="00F33AF3" w:rsidP="00370B3C">
            <w:pPr>
              <w:spacing w:before="0" w:after="0" w:line="240" w:lineRule="auto"/>
              <w:jc w:val="center"/>
              <w:rPr>
                <w:rFonts w:eastAsia="Times New Roman"/>
              </w:rPr>
            </w:pPr>
            <w:proofErr w:type="spellStart"/>
            <w:r w:rsidRPr="00F33AF3">
              <w:rPr>
                <w:rFonts w:eastAsia="Times New Roman"/>
                <w:color w:val="000000"/>
              </w:rPr>
              <w:t>x,y,z</w:t>
            </w:r>
            <w:proofErr w:type="spellEnd"/>
          </w:p>
        </w:tc>
        <w:tc>
          <w:tcPr>
            <w:tcW w:w="1070" w:type="pct"/>
            <w:hideMark/>
          </w:tcPr>
          <w:p w:rsidR="00F33AF3" w:rsidRPr="00F33AF3" w:rsidRDefault="00F33AF3" w:rsidP="00370B3C">
            <w:pPr>
              <w:spacing w:before="0" w:after="0" w:line="240" w:lineRule="auto"/>
              <w:jc w:val="center"/>
              <w:rPr>
                <w:rFonts w:eastAsia="Times New Roman"/>
              </w:rPr>
            </w:pPr>
            <m:oMathPara>
              <m:oMathParaPr>
                <m:jc m:val="centerGroup"/>
              </m:oMathParaPr>
              <m:oMath>
                <m:r>
                  <w:rPr>
                    <w:rFonts w:ascii="Cambria Math" w:eastAsia="Cambria Math" w:hAnsi="Cambria Math"/>
                    <w:color w:val="000000"/>
                  </w:rPr>
                  <m:t>μ,η,ξ</m:t>
                </m:r>
              </m:oMath>
            </m:oMathPara>
          </w:p>
        </w:tc>
        <w:tc>
          <w:tcPr>
            <w:tcW w:w="1758" w:type="pct"/>
            <w:hideMark/>
          </w:tcPr>
          <w:p w:rsidR="00F33AF3" w:rsidRPr="00F33AF3" w:rsidRDefault="00F33AF3" w:rsidP="00370B3C">
            <w:pPr>
              <w:spacing w:before="0" w:after="0" w:line="240" w:lineRule="auto"/>
              <w:rPr>
                <w:rFonts w:eastAsia="Times New Roman"/>
              </w:rPr>
            </w:pPr>
            <m:oMathPara>
              <m:oMathParaPr>
                <m:jc m:val="centerGroup"/>
              </m:oMathParaPr>
              <m:oMath>
                <m:r>
                  <w:rPr>
                    <w:rFonts w:ascii="Cambria Math" w:eastAsia="Cambria Math" w:hAnsi="Cambria Math"/>
                    <w:color w:val="000000"/>
                  </w:rPr>
                  <m:t>μ</m:t>
                </m:r>
                <m:f>
                  <m:fPr>
                    <m:ctrlPr>
                      <w:rPr>
                        <w:rFonts w:ascii="Cambria Math" w:eastAsia="Times New Roman" w:hAnsi="Cambria Math"/>
                        <w:i/>
                        <w:iCs/>
                        <w:color w:val="000000"/>
                      </w:rPr>
                    </m:ctrlPr>
                  </m:fPr>
                  <m:num>
                    <m:r>
                      <w:rPr>
                        <w:rFonts w:ascii="Cambria Math" w:eastAsia="Cambria Math" w:hAnsi="Cambria Math"/>
                        <w:color w:val="000000"/>
                      </w:rPr>
                      <m:t>∂</m:t>
                    </m:r>
                  </m:num>
                  <m:den>
                    <m:r>
                      <w:rPr>
                        <w:rFonts w:ascii="Cambria Math" w:eastAsia="Cambria Math" w:hAnsi="Cambria Math"/>
                        <w:color w:val="000000"/>
                      </w:rPr>
                      <m:t>∂x</m:t>
                    </m:r>
                  </m:den>
                </m:f>
                <m:r>
                  <w:rPr>
                    <w:rFonts w:ascii="Cambria Math" w:eastAsia="Cambria Math" w:hAnsi="Cambria Math"/>
                    <w:color w:val="000000"/>
                  </w:rPr>
                  <m:t>+η</m:t>
                </m:r>
                <m:f>
                  <m:fPr>
                    <m:ctrlPr>
                      <w:rPr>
                        <w:rFonts w:ascii="Cambria Math" w:eastAsia="Times New Roman" w:hAnsi="Cambria Math"/>
                        <w:i/>
                        <w:iCs/>
                        <w:color w:val="000000"/>
                      </w:rPr>
                    </m:ctrlPr>
                  </m:fPr>
                  <m:num>
                    <m:r>
                      <w:rPr>
                        <w:rFonts w:ascii="Cambria Math" w:eastAsia="Cambria Math" w:hAnsi="Cambria Math"/>
                        <w:color w:val="000000"/>
                      </w:rPr>
                      <m:t>∂</m:t>
                    </m:r>
                  </m:num>
                  <m:den>
                    <m:r>
                      <w:rPr>
                        <w:rFonts w:ascii="Cambria Math" w:eastAsia="Cambria Math" w:hAnsi="Cambria Math"/>
                        <w:color w:val="000000"/>
                      </w:rPr>
                      <m:t>∂y</m:t>
                    </m:r>
                  </m:den>
                </m:f>
                <m:r>
                  <w:rPr>
                    <w:rFonts w:ascii="Cambria Math" w:eastAsia="Cambria Math" w:hAnsi="Cambria Math"/>
                    <w:color w:val="000000"/>
                  </w:rPr>
                  <m:t>+ξ</m:t>
                </m:r>
                <m:f>
                  <m:fPr>
                    <m:ctrlPr>
                      <w:rPr>
                        <w:rFonts w:ascii="Cambria Math" w:eastAsia="Times New Roman" w:hAnsi="Cambria Math"/>
                        <w:i/>
                        <w:iCs/>
                        <w:color w:val="000000"/>
                      </w:rPr>
                    </m:ctrlPr>
                  </m:fPr>
                  <m:num>
                    <m:r>
                      <w:rPr>
                        <w:rFonts w:ascii="Cambria Math" w:eastAsia="Cambria Math" w:hAnsi="Cambria Math"/>
                        <w:color w:val="000000"/>
                      </w:rPr>
                      <m:t>∂</m:t>
                    </m:r>
                  </m:num>
                  <m:den>
                    <m:r>
                      <w:rPr>
                        <w:rFonts w:ascii="Cambria Math" w:eastAsia="Cambria Math" w:hAnsi="Cambria Math"/>
                        <w:color w:val="000000"/>
                      </w:rPr>
                      <m:t>∂z</m:t>
                    </m:r>
                  </m:den>
                </m:f>
              </m:oMath>
            </m:oMathPara>
          </w:p>
        </w:tc>
      </w:tr>
      <w:tr w:rsidR="00F33AF3" w:rsidRPr="00F33AF3" w:rsidTr="004E5524">
        <w:trPr>
          <w:trHeight w:val="584"/>
        </w:trPr>
        <w:tc>
          <w:tcPr>
            <w:tcW w:w="1183" w:type="pct"/>
            <w:hideMark/>
          </w:tcPr>
          <w:p w:rsidR="00F33AF3" w:rsidRPr="00F33AF3" w:rsidRDefault="00F33AF3" w:rsidP="00370B3C">
            <w:pPr>
              <w:spacing w:before="0" w:after="0" w:line="240" w:lineRule="auto"/>
              <w:ind w:firstLine="0"/>
              <w:jc w:val="center"/>
              <w:rPr>
                <w:rFonts w:eastAsia="Times New Roman"/>
              </w:rPr>
            </w:pPr>
            <w:r w:rsidRPr="00F33AF3">
              <w:rPr>
                <w:rFonts w:eastAsia="Times New Roman"/>
                <w:color w:val="000000"/>
              </w:rPr>
              <w:t>2D Cylindrical</w:t>
            </w:r>
          </w:p>
        </w:tc>
        <w:tc>
          <w:tcPr>
            <w:tcW w:w="989" w:type="pct"/>
            <w:hideMark/>
          </w:tcPr>
          <w:p w:rsidR="00F33AF3" w:rsidRPr="00F33AF3" w:rsidRDefault="00F33AF3" w:rsidP="00370B3C">
            <w:pPr>
              <w:spacing w:before="0" w:after="0" w:line="240" w:lineRule="auto"/>
              <w:jc w:val="center"/>
              <w:rPr>
                <w:rFonts w:eastAsia="Times New Roman"/>
              </w:rPr>
            </w:pPr>
            <m:oMath>
              <m:r>
                <w:rPr>
                  <w:rFonts w:ascii="Cambria Math" w:eastAsia="Cambria Math" w:hAnsi="Cambria Math"/>
                  <w:color w:val="000000"/>
                </w:rPr>
                <m:t>ρ</m:t>
              </m:r>
            </m:oMath>
            <w:r w:rsidRPr="00F33AF3">
              <w:rPr>
                <w:rFonts w:eastAsia="Times New Roman"/>
                <w:color w:val="000000"/>
              </w:rPr>
              <w:t>,z</w:t>
            </w:r>
          </w:p>
        </w:tc>
        <w:tc>
          <w:tcPr>
            <w:tcW w:w="1070" w:type="pct"/>
            <w:hideMark/>
          </w:tcPr>
          <w:p w:rsidR="00F33AF3" w:rsidRPr="00F33AF3" w:rsidRDefault="00AF3C85" w:rsidP="00370B3C">
            <w:pPr>
              <w:spacing w:before="0" w:after="0" w:line="240" w:lineRule="auto"/>
              <w:ind w:firstLine="0"/>
              <w:jc w:val="center"/>
              <w:rPr>
                <w:rFonts w:eastAsia="Times New Roman"/>
              </w:rPr>
            </w:pPr>
            <m:oMath>
              <m:r>
                <w:rPr>
                  <w:rFonts w:ascii="Cambria Math" w:eastAsia="Cambria Math" w:hAnsi="Cambria Math"/>
                  <w:color w:val="000000"/>
                </w:rPr>
                <m:t>ω</m:t>
              </m:r>
            </m:oMath>
            <w:r w:rsidR="00F33AF3" w:rsidRPr="00F33AF3">
              <w:rPr>
                <w:rFonts w:eastAsia="Times New Roman"/>
                <w:color w:val="000000"/>
              </w:rPr>
              <w:t>,</w:t>
            </w:r>
            <w:r w:rsidR="00F33AF3" w:rsidRPr="00F33AF3">
              <w:rPr>
                <w:rFonts w:eastAsia="Cambria Math"/>
                <w:color w:val="000000"/>
              </w:rPr>
              <w:t xml:space="preserve"> </w:t>
            </w:r>
            <m:oMath>
              <m:r>
                <w:rPr>
                  <w:rFonts w:ascii="Cambria Math" w:eastAsia="Cambria Math" w:hAnsi="Cambria Math"/>
                  <w:color w:val="000000"/>
                </w:rPr>
                <m:t>ξ</m:t>
              </m:r>
            </m:oMath>
          </w:p>
        </w:tc>
        <w:tc>
          <w:tcPr>
            <w:tcW w:w="1758" w:type="pct"/>
            <w:hideMark/>
          </w:tcPr>
          <w:p w:rsidR="00F33AF3" w:rsidRPr="00F33AF3" w:rsidRDefault="00945138" w:rsidP="00370B3C">
            <w:pPr>
              <w:spacing w:before="0" w:after="0" w:line="240" w:lineRule="auto"/>
              <w:rPr>
                <w:rFonts w:eastAsia="Times New Roman"/>
              </w:rPr>
            </w:pPr>
            <m:oMathPara>
              <m:oMathParaPr>
                <m:jc m:val="centerGroup"/>
              </m:oMathParaPr>
              <m:oMath>
                <m:f>
                  <m:fPr>
                    <m:ctrlPr>
                      <w:rPr>
                        <w:rFonts w:ascii="Cambria Math" w:eastAsia="Times New Roman" w:hAnsi="Cambria Math"/>
                        <w:i/>
                        <w:iCs/>
                        <w:color w:val="000000"/>
                      </w:rPr>
                    </m:ctrlPr>
                  </m:fPr>
                  <m:num>
                    <m:r>
                      <w:rPr>
                        <w:rFonts w:ascii="Cambria Math" w:eastAsia="Cambria Math" w:hAnsi="Cambria Math"/>
                        <w:color w:val="000000"/>
                      </w:rPr>
                      <m:t>μ</m:t>
                    </m:r>
                  </m:num>
                  <m:den>
                    <m:r>
                      <w:rPr>
                        <w:rFonts w:ascii="Cambria Math" w:eastAsia="Cambria Math" w:hAnsi="Cambria Math"/>
                        <w:color w:val="000000"/>
                      </w:rPr>
                      <m:t>ρ</m:t>
                    </m:r>
                  </m:den>
                </m:f>
                <m:f>
                  <m:fPr>
                    <m:ctrlPr>
                      <w:rPr>
                        <w:rFonts w:ascii="Cambria Math" w:eastAsia="Times New Roman" w:hAnsi="Cambria Math"/>
                        <w:i/>
                        <w:iCs/>
                        <w:color w:val="000000"/>
                      </w:rPr>
                    </m:ctrlPr>
                  </m:fPr>
                  <m:num>
                    <m:r>
                      <w:rPr>
                        <w:rFonts w:ascii="Cambria Math" w:eastAsia="Cambria Math" w:hAnsi="Cambria Math"/>
                        <w:color w:val="000000"/>
                      </w:rPr>
                      <m:t>∂</m:t>
                    </m:r>
                  </m:num>
                  <m:den>
                    <m:r>
                      <w:rPr>
                        <w:rFonts w:ascii="Cambria Math" w:eastAsia="Cambria Math" w:hAnsi="Cambria Math"/>
                        <w:color w:val="000000"/>
                      </w:rPr>
                      <m:t>∂ρ</m:t>
                    </m:r>
                  </m:den>
                </m:f>
                <m:r>
                  <w:rPr>
                    <w:rFonts w:ascii="Cambria Math" w:eastAsia="Cambria Math" w:hAnsi="Cambria Math"/>
                    <w:color w:val="000000"/>
                  </w:rPr>
                  <m:t>ρ+ξ</m:t>
                </m:r>
                <m:f>
                  <m:fPr>
                    <m:ctrlPr>
                      <w:rPr>
                        <w:rFonts w:ascii="Cambria Math" w:eastAsia="Times New Roman" w:hAnsi="Cambria Math"/>
                        <w:i/>
                        <w:iCs/>
                        <w:color w:val="000000"/>
                      </w:rPr>
                    </m:ctrlPr>
                  </m:fPr>
                  <m:num>
                    <m:r>
                      <w:rPr>
                        <w:rFonts w:ascii="Cambria Math" w:eastAsia="Cambria Math" w:hAnsi="Cambria Math"/>
                        <w:color w:val="000000"/>
                      </w:rPr>
                      <m:t>∂</m:t>
                    </m:r>
                  </m:num>
                  <m:den>
                    <m:r>
                      <w:rPr>
                        <w:rFonts w:ascii="Cambria Math" w:eastAsia="Cambria Math" w:hAnsi="Cambria Math"/>
                        <w:color w:val="000000"/>
                      </w:rPr>
                      <m:t>∂z</m:t>
                    </m:r>
                  </m:den>
                </m:f>
                <m:r>
                  <w:rPr>
                    <w:rFonts w:ascii="Cambria Math" w:eastAsia="Cambria Math" w:hAnsi="Cambria Math"/>
                    <w:color w:val="000000"/>
                  </w:rPr>
                  <m:t>-</m:t>
                </m:r>
                <m:f>
                  <m:fPr>
                    <m:ctrlPr>
                      <w:rPr>
                        <w:rFonts w:ascii="Cambria Math" w:eastAsia="Cambria Math" w:hAnsi="Cambria Math"/>
                        <w:i/>
                        <w:iCs/>
                        <w:color w:val="000000"/>
                      </w:rPr>
                    </m:ctrlPr>
                  </m:fPr>
                  <m:num>
                    <m:r>
                      <w:rPr>
                        <w:rFonts w:ascii="Cambria Math" w:eastAsia="Cambria Math" w:hAnsi="Cambria Math"/>
                        <w:color w:val="000000"/>
                      </w:rPr>
                      <m:t>1</m:t>
                    </m:r>
                  </m:num>
                  <m:den>
                    <m:r>
                      <w:rPr>
                        <w:rFonts w:ascii="Cambria Math" w:eastAsia="Cambria Math" w:hAnsi="Cambria Math"/>
                        <w:color w:val="000000"/>
                      </w:rPr>
                      <m:t>ρ</m:t>
                    </m:r>
                  </m:den>
                </m:f>
                <m:f>
                  <m:fPr>
                    <m:ctrlPr>
                      <w:rPr>
                        <w:rFonts w:ascii="Cambria Math" w:eastAsia="Times New Roman" w:hAnsi="Cambria Math"/>
                        <w:i/>
                        <w:iCs/>
                        <w:color w:val="000000"/>
                      </w:rPr>
                    </m:ctrlPr>
                  </m:fPr>
                  <m:num>
                    <m:r>
                      <w:rPr>
                        <w:rFonts w:ascii="Cambria Math" w:eastAsia="Cambria Math" w:hAnsi="Cambria Math"/>
                        <w:color w:val="000000"/>
                      </w:rPr>
                      <m:t>∂</m:t>
                    </m:r>
                  </m:num>
                  <m:den>
                    <m:r>
                      <w:rPr>
                        <w:rFonts w:ascii="Cambria Math" w:eastAsia="Cambria Math" w:hAnsi="Cambria Math"/>
                        <w:color w:val="000000"/>
                      </w:rPr>
                      <m:t>∂ω</m:t>
                    </m:r>
                  </m:den>
                </m:f>
                <m:r>
                  <w:rPr>
                    <w:rFonts w:ascii="Cambria Math" w:eastAsia="Cambria Math" w:hAnsi="Cambria Math"/>
                    <w:color w:val="000000"/>
                  </w:rPr>
                  <m:t>η</m:t>
                </m:r>
              </m:oMath>
            </m:oMathPara>
          </w:p>
        </w:tc>
      </w:tr>
    </w:tbl>
    <w:p w:rsidR="00C44C85" w:rsidRDefault="00C44C85" w:rsidP="00370B3C"/>
    <w:p w:rsidR="00651A8A" w:rsidRDefault="00736A77" w:rsidP="00370B3C">
      <w:pPr>
        <w:rPr>
          <w:rFonts w:eastAsiaTheme="minorEastAsia"/>
        </w:rPr>
      </w:pPr>
      <w:r>
        <w:t xml:space="preserve">As shown in the 3-D Cartesian example in </w:t>
      </w:r>
      <w:r w:rsidR="009D288B">
        <w:fldChar w:fldCharType="begin"/>
      </w:r>
      <w:r w:rsidR="009D288B">
        <w:instrText xml:space="preserve"> REF _Ref433823500 \h </w:instrText>
      </w:r>
      <w:r w:rsidR="009D288B">
        <w:fldChar w:fldCharType="separate"/>
      </w:r>
      <w:r w:rsidR="000B43FB">
        <w:t xml:space="preserve">Equation </w:t>
      </w:r>
      <w:r w:rsidR="000B43FB">
        <w:rPr>
          <w:noProof/>
        </w:rPr>
        <w:t>6</w:t>
      </w:r>
      <w:r w:rsidR="000B43FB">
        <w:t>.</w:t>
      </w:r>
      <w:r w:rsidR="000B43FB">
        <w:rPr>
          <w:noProof/>
        </w:rPr>
        <w:t>11</w:t>
      </w:r>
      <w:r w:rsidR="009D288B">
        <w:fldChar w:fldCharType="end"/>
      </w:r>
      <w:r>
        <w:t xml:space="preserve">, the formulation for Cartesian coordinates </w:t>
      </w:r>
      <w:r w:rsidR="009D288B">
        <w:t xml:space="preserve">can be done by expanding the </w:t>
      </w:r>
      <w:r w:rsidR="00B64437">
        <w:t>derivative</w:t>
      </w:r>
      <w:r w:rsidR="009D288B">
        <w:t xml:space="preserve"> of the neutron flux with respect to the streaming direction, s, in terms of the</w:t>
      </w:r>
      <w:r w:rsidR="00B64437">
        <w:t xml:space="preserve"> partial derivatives of the</w:t>
      </w:r>
      <w:r w:rsidR="009D288B">
        <w:t xml:space="preserve"> seven independent variables</w:t>
      </w:r>
      <w:r>
        <w:t>.</w:t>
      </w:r>
      <w:r w:rsidR="00FE1EC5">
        <w:t xml:space="preserve">  The angular and energy derivatives are eliminated as they do not change along the streaming direction</w:t>
      </w:r>
      <w:r w:rsidR="00AF3C85">
        <w:t xml:space="preserve"> in Cartesian coordinates</w:t>
      </w:r>
      <w:r w:rsidR="00FE1EC5">
        <w:t>.</w:t>
      </w:r>
      <w:r w:rsidR="009D288B">
        <w:t xml:space="preserve">  </w:t>
      </w:r>
      <w:proofErr w:type="spellStart"/>
      <w:proofErr w:type="gramStart"/>
      <w:r w:rsidR="006D59FC" w:rsidRPr="006D59FC">
        <w:t>ph.d</w:t>
      </w:r>
      <w:proofErr w:type="gramEnd"/>
      <w:r w:rsidR="006D59FC" w:rsidRPr="006D59FC">
        <w:t>.</w:t>
      </w:r>
      <w:proofErr w:type="spellEnd"/>
      <w:r w:rsidR="006D59FC" w:rsidRPr="006D59FC">
        <w:t xml:space="preserve"> </w:t>
      </w:r>
      <w:proofErr w:type="spellStart"/>
      <w:r w:rsidR="006D59FC" w:rsidRPr="006D59FC">
        <w:t>qualif</w:t>
      </w:r>
      <w:proofErr w:type="spellEnd"/>
      <w:r w:rsidR="006D59FC" w:rsidRPr="006D59FC">
        <w:t xml:space="preserve"> </w:t>
      </w:r>
      <w:proofErr w:type="spellStart"/>
      <w:r w:rsidR="006D59FC" w:rsidRPr="006D59FC">
        <w:t>exam</w:t>
      </w:r>
      <w:r w:rsidR="009D288B">
        <w:t>F</w:t>
      </w:r>
      <w:r>
        <w:t>or</w:t>
      </w:r>
      <w:proofErr w:type="spellEnd"/>
      <w:r>
        <w:t xml:space="preserve"> lower coordinate systems, the</w:t>
      </w:r>
      <w:r w:rsidR="00C90B88">
        <w:t xml:space="preserve"> spatial</w:t>
      </w:r>
      <w:r>
        <w:t xml:space="preserve"> flux gradients </w:t>
      </w:r>
      <m:oMath>
        <m:f>
          <m:fPr>
            <m:ctrlPr>
              <w:rPr>
                <w:rFonts w:ascii="Cambria Math" w:hAnsi="Cambria Math"/>
                <w:i/>
              </w:rPr>
            </m:ctrlPr>
          </m:fPr>
          <m:num>
            <m:r>
              <w:rPr>
                <w:rFonts w:ascii="Cambria Math" w:hAnsi="Cambria Math"/>
              </w:rPr>
              <m:t>∂ψ</m:t>
            </m:r>
          </m:num>
          <m:den>
            <m:r>
              <w:rPr>
                <w:rFonts w:ascii="Cambria Math" w:hAnsi="Cambria Math"/>
              </w:rPr>
              <m:t>∂z</m:t>
            </m:r>
          </m:den>
        </m:f>
      </m:oMath>
      <w:r>
        <w:rPr>
          <w:rFonts w:eastAsiaTheme="minorEastAsia"/>
        </w:rPr>
        <w:t xml:space="preserve"> and</w:t>
      </w:r>
      <w:r>
        <w:t xml:space="preserve"> </w:t>
      </w:r>
      <m:oMath>
        <m:f>
          <m:fPr>
            <m:ctrlPr>
              <w:rPr>
                <w:rFonts w:ascii="Cambria Math" w:hAnsi="Cambria Math"/>
                <w:i/>
              </w:rPr>
            </m:ctrlPr>
          </m:fPr>
          <m:num>
            <m:r>
              <w:rPr>
                <w:rFonts w:ascii="Cambria Math" w:hAnsi="Cambria Math"/>
              </w:rPr>
              <m:t>∂ψ</m:t>
            </m:r>
          </m:num>
          <m:den>
            <m:r>
              <w:rPr>
                <w:rFonts w:ascii="Cambria Math" w:hAnsi="Cambria Math"/>
              </w:rPr>
              <m:t>∂y</m:t>
            </m:r>
          </m:den>
        </m:f>
      </m:oMath>
      <w:r>
        <w:rPr>
          <w:rFonts w:eastAsiaTheme="minorEastAsia"/>
        </w:rPr>
        <w:t xml:space="preserve"> </w:t>
      </w:r>
      <w:r w:rsidR="00C90B88">
        <w:rPr>
          <w:rFonts w:eastAsiaTheme="minorEastAsia"/>
        </w:rPr>
        <w:t>are eliminated</w:t>
      </w:r>
      <w:r>
        <w:rPr>
          <w:rFonts w:eastAsiaTheme="minorEastAsia"/>
        </w:rPr>
        <w:t xml:space="preserve"> progressively for </w:t>
      </w:r>
      <w:r>
        <w:rPr>
          <w:rFonts w:eastAsiaTheme="minorEastAsia"/>
        </w:rPr>
        <w:lastRenderedPageBreak/>
        <w:t>2- and 1-D C</w:t>
      </w:r>
      <w:r w:rsidR="00B64437">
        <w:rPr>
          <w:rFonts w:eastAsiaTheme="minorEastAsia"/>
        </w:rPr>
        <w:t xml:space="preserve">artesian coordinates due to </w:t>
      </w:r>
      <w:r w:rsidR="00FE1EC5">
        <w:rPr>
          <w:rFonts w:eastAsiaTheme="minorEastAsia"/>
        </w:rPr>
        <w:t>the</w:t>
      </w:r>
      <w:r w:rsidR="00B64437">
        <w:rPr>
          <w:rFonts w:eastAsiaTheme="minorEastAsia"/>
        </w:rPr>
        <w:t xml:space="preserve"> infinite expansion</w:t>
      </w:r>
      <w:r w:rsidR="00FE1EC5">
        <w:rPr>
          <w:rFonts w:eastAsiaTheme="minorEastAsia"/>
        </w:rPr>
        <w:t xml:space="preserve"> of the problem along those axes</w:t>
      </w:r>
      <w:r w:rsidR="00B64437">
        <w:rPr>
          <w:rFonts w:eastAsiaTheme="minorEastAsia"/>
        </w:rPr>
        <w:t>.  The</w:t>
      </w:r>
      <w:r w:rsidR="00C90B88">
        <w:rPr>
          <w:rFonts w:eastAsiaTheme="minorEastAsia"/>
        </w:rPr>
        <w:t xml:space="preserve"> time derivative is nonzero for time-dependent or transient studies, which are not considered in this work.</w:t>
      </w:r>
    </w:p>
    <w:p w:rsidR="008847C3" w:rsidRPr="00EE3CC5" w:rsidRDefault="00945138" w:rsidP="008847C3">
      <w:pPr>
        <w:pStyle w:val="Caption"/>
        <w:rPr>
          <w:rFonts w:ascii="Cambria Math" w:hAnsi="Cambria Math"/>
          <w:b w:val="0"/>
          <w:sz w:val="22"/>
          <w:szCs w:val="22"/>
        </w:rPr>
      </w:pPr>
      <m:oMathPara>
        <m:oMathParaPr>
          <m:jc m:val="centerGroup"/>
        </m:oMathParaPr>
        <m:oMath>
          <m:f>
            <m:fPr>
              <m:ctrlPr>
                <w:rPr>
                  <w:rFonts w:ascii="Cambria Math" w:hAnsi="Cambria Math"/>
                  <w:b w:val="0"/>
                  <w:sz w:val="22"/>
                  <w:szCs w:val="22"/>
                </w:rPr>
              </m:ctrlPr>
            </m:fPr>
            <m:num>
              <m:r>
                <m:rPr>
                  <m:sty m:val="bi"/>
                </m:rPr>
                <w:rPr>
                  <w:rFonts w:ascii="Cambria Math" w:hAnsi="Cambria Math"/>
                  <w:sz w:val="22"/>
                  <w:szCs w:val="22"/>
                </w:rPr>
                <m:t>dψ</m:t>
              </m:r>
            </m:num>
            <m:den>
              <m:r>
                <m:rPr>
                  <m:sty m:val="bi"/>
                </m:rPr>
                <w:rPr>
                  <w:rFonts w:ascii="Cambria Math" w:hAnsi="Cambria Math"/>
                  <w:sz w:val="22"/>
                  <w:szCs w:val="22"/>
                </w:rPr>
                <m:t>ds</m:t>
              </m:r>
            </m:den>
          </m:f>
          <m:r>
            <m:rPr>
              <m:sty m:val="b"/>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∂x</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∂x</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∂y</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∂y</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∂z</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∂z</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∂μ</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∂μ</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∂η</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∂η</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∂ξ</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∂ξ</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∂E</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∂E</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∂t</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∂t</m:t>
              </m:r>
            </m:den>
          </m:f>
          <m:r>
            <m:rPr>
              <m:sty m:val="bi"/>
            </m:rPr>
            <w:rPr>
              <w:rFonts w:ascii="Cambria Math" w:hAnsi="Cambria Math"/>
              <w:sz w:val="22"/>
              <w:szCs w:val="22"/>
            </w:rPr>
            <m:t>=μ</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∂x</m:t>
              </m:r>
            </m:den>
          </m:f>
          <m:r>
            <m:rPr>
              <m:sty m:val="bi"/>
            </m:rPr>
            <w:rPr>
              <w:rFonts w:ascii="Cambria Math" w:hAnsi="Cambria Math"/>
              <w:sz w:val="22"/>
              <w:szCs w:val="22"/>
            </w:rPr>
            <m:t>+η</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∂y</m:t>
              </m:r>
            </m:den>
          </m:f>
          <m:r>
            <m:rPr>
              <m:sty m:val="bi"/>
            </m:rPr>
            <w:rPr>
              <w:rFonts w:ascii="Cambria Math" w:hAnsi="Cambria Math"/>
              <w:sz w:val="22"/>
              <w:szCs w:val="22"/>
            </w:rPr>
            <m:t>+ξ</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∂z</m:t>
              </m:r>
            </m:den>
          </m:f>
          <m:r>
            <m:rPr>
              <m:sty m:val="bi"/>
            </m:rPr>
            <w:rPr>
              <w:rFonts w:ascii="Cambria Math" w:hAnsi="Cambria Math"/>
              <w:sz w:val="22"/>
              <w:szCs w:val="22"/>
            </w:rPr>
            <m:t>+</m:t>
          </m:r>
          <m:f>
            <m:fPr>
              <m:ctrlPr>
                <w:rPr>
                  <w:rFonts w:ascii="Cambria Math" w:hAnsi="Cambria Math"/>
                  <w:b w:val="0"/>
                  <w:i/>
                  <w:sz w:val="22"/>
                  <w:szCs w:val="22"/>
                </w:rPr>
              </m:ctrlPr>
            </m:fPr>
            <m:num>
              <m:r>
                <m:rPr>
                  <m:sty m:val="bi"/>
                </m:rPr>
                <w:rPr>
                  <w:rFonts w:ascii="Cambria Math" w:hAnsi="Cambria Math"/>
                  <w:sz w:val="22"/>
                  <w:szCs w:val="22"/>
                </w:rPr>
                <m:t>1</m:t>
              </m:r>
            </m:num>
            <m:den>
              <m:r>
                <m:rPr>
                  <m:sty m:val="bi"/>
                </m:rPr>
                <w:rPr>
                  <w:rFonts w:ascii="Cambria Math" w:hAnsi="Cambria Math"/>
                  <w:sz w:val="22"/>
                  <w:szCs w:val="22"/>
                </w:rPr>
                <m:t>v</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∂t</m:t>
              </m:r>
            </m:den>
          </m:f>
        </m:oMath>
      </m:oMathPara>
    </w:p>
    <w:p w:rsidR="008847C3" w:rsidRDefault="008847C3" w:rsidP="008847C3">
      <w:pPr>
        <w:pStyle w:val="Caption"/>
      </w:pPr>
      <w:bookmarkStart w:id="145" w:name="_Ref433823500"/>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0B43FB">
        <w:rPr>
          <w:noProof/>
        </w:rPr>
        <w:t>11</w:t>
      </w:r>
      <w:r>
        <w:fldChar w:fldCharType="end"/>
      </w:r>
      <w:bookmarkEnd w:id="145"/>
    </w:p>
    <w:p w:rsidR="008847C3" w:rsidRDefault="00AF3C85" w:rsidP="00C90B88">
      <w:pPr>
        <w:tabs>
          <w:tab w:val="left" w:pos="1851"/>
        </w:tabs>
      </w:pPr>
      <w:r>
        <w:t>In cylindrical coordinate systems, two of the four angular variables can be used to describe the direction of the angular flux for all dimensions, as shown in and .</w:t>
      </w:r>
      <w:r w:rsidR="00C90B88">
        <w:t>The streaming term for 2D cylindrical coordinate</w:t>
      </w:r>
      <w:r w:rsidR="00FE1EC5">
        <w:t xml:space="preserve"> systems can be seen in</w:t>
      </w:r>
      <w:r>
        <w:t xml:space="preserve"> </w:t>
      </w:r>
      <w:r>
        <w:fldChar w:fldCharType="begin"/>
      </w:r>
      <w:r>
        <w:instrText xml:space="preserve"> REF _Ref433880342 \h </w:instrText>
      </w:r>
      <w:r>
        <w:fldChar w:fldCharType="separate"/>
      </w:r>
      <w:r w:rsidR="000B43FB">
        <w:t xml:space="preserve">Equation </w:t>
      </w:r>
      <w:r w:rsidR="000B43FB">
        <w:rPr>
          <w:noProof/>
        </w:rPr>
        <w:t>6</w:t>
      </w:r>
      <w:r w:rsidR="000B43FB">
        <w:t>.</w:t>
      </w:r>
      <w:r w:rsidR="000B43FB">
        <w:rPr>
          <w:noProof/>
        </w:rPr>
        <w:t>12</w:t>
      </w:r>
      <w:r>
        <w:fldChar w:fldCharType="end"/>
      </w:r>
      <w:r w:rsidR="00F4500A">
        <w:t xml:space="preserve">, where the partial derivative with respect to angular variable </w:t>
      </w:r>
      <m:oMath>
        <m:r>
          <w:rPr>
            <w:rFonts w:ascii="Cambria Math" w:hAnsi="Cambria Math"/>
          </w:rPr>
          <m:t>ω</m:t>
        </m:r>
      </m:oMath>
      <w:r w:rsidR="00F4500A">
        <w:t xml:space="preserve"> is utilized in place </w:t>
      </w:r>
      <w:proofErr w:type="gramStart"/>
      <w:r w:rsidR="00F4500A">
        <w:t xml:space="preserve">of </w:t>
      </w:r>
      <w:proofErr w:type="gramEnd"/>
      <m:oMath>
        <m:r>
          <w:rPr>
            <w:rFonts w:ascii="Cambria Math" w:hAnsi="Cambria Math"/>
          </w:rPr>
          <m:t>μ</m:t>
        </m:r>
      </m:oMath>
      <w:r w:rsidR="00F4500A">
        <w:t xml:space="preserve">.  As opposed to the Cartesian geometries, there is an angular derivative term that cannot be eliminated as the angular flux varies with angular variable </w:t>
      </w:r>
      <m:oMath>
        <m:r>
          <w:rPr>
            <w:rFonts w:ascii="Cambria Math" w:hAnsi="Cambria Math"/>
          </w:rPr>
          <m:t>ω</m:t>
        </m:r>
      </m:oMath>
      <w:r w:rsidR="00F4500A">
        <w:t xml:space="preserve"> and, as can be seen </w:t>
      </w:r>
      <w:proofErr w:type="gramStart"/>
      <w:r w:rsidR="00F4500A">
        <w:t>in ,</w:t>
      </w:r>
      <w:proofErr w:type="gramEnd"/>
      <w:r w:rsidR="00F4500A">
        <w:t xml:space="preserve"> the angular variable </w:t>
      </w:r>
      <m:oMath>
        <m:r>
          <w:rPr>
            <w:rFonts w:ascii="Cambria Math" w:hAnsi="Cambria Math"/>
          </w:rPr>
          <m:t>ω</m:t>
        </m:r>
      </m:oMath>
      <w:r w:rsidR="00F4500A">
        <w:t xml:space="preserve"> will vary as the particle moves along a straight line.  The change in coordinate system is examined more closely </w:t>
      </w:r>
      <w:proofErr w:type="gramStart"/>
      <w:r w:rsidR="00F4500A">
        <w:t>in .</w:t>
      </w:r>
      <w:proofErr w:type="gramEnd"/>
      <w:r w:rsidR="00194A73">
        <w:t xml:space="preserve">  There we can see the relation derived </w:t>
      </w:r>
      <w:proofErr w:type="gramStart"/>
      <w:r w:rsidR="00194A73">
        <w:t>in ,</w:t>
      </w:r>
      <w:proofErr w:type="gramEnd"/>
      <w:r w:rsidR="00194A73">
        <w:t xml:space="preserve"> and arrive at the non-conservative form of the 2-D cylindrical static streaming operator in </w:t>
      </w:r>
      <w:r w:rsidR="006936B0">
        <w:fldChar w:fldCharType="begin"/>
      </w:r>
      <w:r w:rsidR="006936B0">
        <w:instrText xml:space="preserve"> REF _Ref433921106 \h </w:instrText>
      </w:r>
      <w:r w:rsidR="006936B0">
        <w:fldChar w:fldCharType="separate"/>
      </w:r>
      <w:r w:rsidR="000B43FB">
        <w:t xml:space="preserve">Equation </w:t>
      </w:r>
      <w:r w:rsidR="000B43FB">
        <w:rPr>
          <w:noProof/>
        </w:rPr>
        <w:t>6</w:t>
      </w:r>
      <w:r w:rsidR="000B43FB">
        <w:t>.</w:t>
      </w:r>
      <w:r w:rsidR="000B43FB">
        <w:rPr>
          <w:noProof/>
        </w:rPr>
        <w:t>13</w:t>
      </w:r>
      <w:r w:rsidR="006936B0">
        <w:fldChar w:fldCharType="end"/>
      </w:r>
      <w:r w:rsidR="00194A73">
        <w:t>.</w:t>
      </w:r>
    </w:p>
    <w:p w:rsidR="00C90B88" w:rsidRPr="00EE3CC5" w:rsidRDefault="00945138" w:rsidP="00C90B88">
      <w:pPr>
        <w:pStyle w:val="Caption"/>
        <w:rPr>
          <w:rFonts w:ascii="Cambria Math" w:hAnsi="Cambria Math"/>
          <w:b w:val="0"/>
          <w:sz w:val="22"/>
          <w:szCs w:val="22"/>
        </w:rPr>
      </w:pPr>
      <m:oMathPara>
        <m:oMathParaPr>
          <m:jc m:val="centerGroup"/>
        </m:oMathParaPr>
        <m:oMath>
          <m:f>
            <m:fPr>
              <m:ctrlPr>
                <w:rPr>
                  <w:rFonts w:ascii="Cambria Math" w:hAnsi="Cambria Math"/>
                  <w:b w:val="0"/>
                  <w:sz w:val="22"/>
                  <w:szCs w:val="22"/>
                </w:rPr>
              </m:ctrlPr>
            </m:fPr>
            <m:num>
              <m:r>
                <m:rPr>
                  <m:sty m:val="bi"/>
                </m:rPr>
                <w:rPr>
                  <w:rFonts w:ascii="Cambria Math" w:hAnsi="Cambria Math"/>
                  <w:sz w:val="22"/>
                  <w:szCs w:val="22"/>
                </w:rPr>
                <m:t>dψ</m:t>
              </m:r>
            </m:num>
            <m:den>
              <m:r>
                <m:rPr>
                  <m:sty m:val="bi"/>
                </m:rPr>
                <w:rPr>
                  <w:rFonts w:ascii="Cambria Math" w:hAnsi="Cambria Math"/>
                  <w:sz w:val="22"/>
                  <w:szCs w:val="22"/>
                </w:rPr>
                <m:t>ds</m:t>
              </m:r>
            </m:den>
          </m:f>
          <m:r>
            <m:rPr>
              <m:sty m:val="b"/>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∂ρ</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∂ρ</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∂θ</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∂θ</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∂z</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∂z</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∂ω</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∂ω</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∂η</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∂η</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∂ξ</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∂ξ</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∂E</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∂E</m:t>
              </m:r>
            </m:den>
          </m:f>
          <m:r>
            <m:rPr>
              <m:sty m:val="bi"/>
            </m:rPr>
            <w:rPr>
              <w:rFonts w:ascii="Cambria Math" w:hAnsi="Cambria Math"/>
              <w:sz w:val="22"/>
              <w:szCs w:val="22"/>
            </w:rPr>
            <m:t>+</m:t>
          </m:r>
          <m:f>
            <m:fPr>
              <m:ctrlPr>
                <w:rPr>
                  <w:rFonts w:ascii="Cambria Math" w:hAnsi="Cambria Math"/>
                  <w:b w:val="0"/>
                  <w:sz w:val="22"/>
                  <w:szCs w:val="22"/>
                </w:rPr>
              </m:ctrlPr>
            </m:fPr>
            <m:num>
              <m:r>
                <m:rPr>
                  <m:sty m:val="bi"/>
                </m:rPr>
                <w:rPr>
                  <w:rFonts w:ascii="Cambria Math" w:hAnsi="Cambria Math"/>
                  <w:sz w:val="22"/>
                  <w:szCs w:val="22"/>
                </w:rPr>
                <m:t>∂t</m:t>
              </m:r>
            </m:num>
            <m:den>
              <m:r>
                <m:rPr>
                  <m:sty m:val="bi"/>
                </m:rPr>
                <w:rPr>
                  <w:rFonts w:ascii="Cambria Math" w:hAnsi="Cambria Math"/>
                  <w:sz w:val="22"/>
                  <w:szCs w:val="22"/>
                </w:rPr>
                <m:t>∂s</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∂t</m:t>
              </m:r>
            </m:den>
          </m:f>
          <m:r>
            <m:rPr>
              <m:sty m:val="bi"/>
            </m:rPr>
            <w:rPr>
              <w:rFonts w:ascii="Cambria Math" w:hAnsi="Cambria Math"/>
              <w:sz w:val="22"/>
              <w:szCs w:val="22"/>
            </w:rPr>
            <m:t>=μ</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∂ρ</m:t>
              </m:r>
            </m:den>
          </m:f>
          <m:r>
            <m:rPr>
              <m:sty m:val="bi"/>
            </m:rPr>
            <w:rPr>
              <w:rFonts w:ascii="Cambria Math" w:hAnsi="Cambria Math"/>
              <w:sz w:val="22"/>
              <w:szCs w:val="22"/>
            </w:rPr>
            <m:t>+ξ</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∂z</m:t>
              </m:r>
            </m:den>
          </m:f>
          <m:r>
            <m:rPr>
              <m:sty m:val="bi"/>
            </m:rPr>
            <w:rPr>
              <w:rFonts w:ascii="Cambria Math" w:hAnsi="Cambria Math"/>
              <w:sz w:val="22"/>
              <w:szCs w:val="22"/>
            </w:rPr>
            <m:t>+</m:t>
          </m:r>
          <m:d>
            <m:dPr>
              <m:begChr m:val="["/>
              <m:endChr m:val="]"/>
              <m:ctrlPr>
                <w:rPr>
                  <w:rFonts w:ascii="Cambria Math" w:hAnsi="Cambria Math"/>
                  <w:b w:val="0"/>
                  <w:sz w:val="22"/>
                  <w:szCs w:val="22"/>
                </w:rPr>
              </m:ctrlPr>
            </m:dPr>
            <m:e>
              <m:f>
                <m:fPr>
                  <m:ctrlPr>
                    <w:rPr>
                      <w:rFonts w:ascii="Cambria Math" w:hAnsi="Cambria Math"/>
                      <w:b w:val="0"/>
                      <w:sz w:val="22"/>
                      <w:szCs w:val="22"/>
                    </w:rPr>
                  </m:ctrlPr>
                </m:fPr>
                <m:num>
                  <m:r>
                    <m:rPr>
                      <m:sty m:val="bi"/>
                    </m:rPr>
                    <w:rPr>
                      <w:rFonts w:ascii="Cambria Math" w:hAnsi="Cambria Math"/>
                      <w:sz w:val="22"/>
                      <w:szCs w:val="22"/>
                    </w:rPr>
                    <m:t>∂ω</m:t>
                  </m:r>
                </m:num>
                <m:den>
                  <m:r>
                    <m:rPr>
                      <m:sty m:val="bi"/>
                    </m:rPr>
                    <w:rPr>
                      <w:rFonts w:ascii="Cambria Math" w:hAnsi="Cambria Math"/>
                      <w:sz w:val="22"/>
                      <w:szCs w:val="22"/>
                    </w:rPr>
                    <m:t>∂s</m:t>
                  </m:r>
                </m:den>
              </m:f>
            </m:e>
          </m:d>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∂ω</m:t>
              </m:r>
            </m:den>
          </m:f>
          <m:r>
            <m:rPr>
              <m:sty m:val="bi"/>
            </m:rPr>
            <w:rPr>
              <w:rFonts w:ascii="Cambria Math" w:hAnsi="Cambria Math"/>
              <w:sz w:val="22"/>
              <w:szCs w:val="22"/>
            </w:rPr>
            <m:t>+</m:t>
          </m:r>
          <m:f>
            <m:fPr>
              <m:ctrlPr>
                <w:rPr>
                  <w:rFonts w:ascii="Cambria Math" w:hAnsi="Cambria Math"/>
                  <w:b w:val="0"/>
                  <w:i/>
                  <w:sz w:val="22"/>
                  <w:szCs w:val="22"/>
                </w:rPr>
              </m:ctrlPr>
            </m:fPr>
            <m:num>
              <m:r>
                <m:rPr>
                  <m:sty m:val="bi"/>
                </m:rPr>
                <w:rPr>
                  <w:rFonts w:ascii="Cambria Math" w:hAnsi="Cambria Math"/>
                  <w:sz w:val="22"/>
                  <w:szCs w:val="22"/>
                </w:rPr>
                <m:t>1</m:t>
              </m:r>
            </m:num>
            <m:den>
              <m:r>
                <m:rPr>
                  <m:sty m:val="bi"/>
                </m:rPr>
                <w:rPr>
                  <w:rFonts w:ascii="Cambria Math" w:hAnsi="Cambria Math"/>
                  <w:sz w:val="22"/>
                  <w:szCs w:val="22"/>
                </w:rPr>
                <m:t>v</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∂t</m:t>
              </m:r>
            </m:den>
          </m:f>
        </m:oMath>
      </m:oMathPara>
    </w:p>
    <w:p w:rsidR="00C90B88" w:rsidRDefault="00C90B88" w:rsidP="00C90B88">
      <w:pPr>
        <w:pStyle w:val="Caption"/>
      </w:pPr>
      <w:bookmarkStart w:id="146" w:name="_Ref433880342"/>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0B43FB">
        <w:rPr>
          <w:noProof/>
        </w:rPr>
        <w:t>12</w:t>
      </w:r>
      <w:r>
        <w:fldChar w:fldCharType="end"/>
      </w:r>
      <w:bookmarkEnd w:id="146"/>
    </w:p>
    <w:p w:rsidR="00194A73" w:rsidRDefault="00194A73" w:rsidP="00194A73"/>
    <w:p w:rsidR="00194A73" w:rsidRPr="00EE3CC5" w:rsidRDefault="00EE3CC5" w:rsidP="00194A73">
      <w:pPr>
        <w:pStyle w:val="Caption"/>
        <w:rPr>
          <w:rFonts w:ascii="Cambria Math" w:hAnsi="Cambria Math"/>
          <w:b w:val="0"/>
          <w:sz w:val="22"/>
          <w:szCs w:val="22"/>
        </w:rPr>
      </w:pPr>
      <m:oMathPara>
        <m:oMathParaPr>
          <m:jc m:val="centerGroup"/>
        </m:oMathParaPr>
        <m:oMath>
          <m:r>
            <m:rPr>
              <m:sty m:val="bi"/>
            </m:rPr>
            <w:rPr>
              <w:rFonts w:ascii="Cambria Math" w:hAnsi="Cambria Math"/>
              <w:sz w:val="22"/>
              <w:szCs w:val="22"/>
            </w:rPr>
            <m:t>μ</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∂ρ</m:t>
              </m:r>
            </m:den>
          </m:f>
          <m:r>
            <m:rPr>
              <m:sty m:val="bi"/>
            </m:rPr>
            <w:rPr>
              <w:rFonts w:ascii="Cambria Math" w:hAnsi="Cambria Math"/>
              <w:sz w:val="22"/>
              <w:szCs w:val="22"/>
            </w:rPr>
            <m:t>+ξ</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∂z</m:t>
              </m:r>
            </m:den>
          </m:f>
          <m:r>
            <m:rPr>
              <m:sty m:val="bi"/>
            </m:rPr>
            <w:rPr>
              <w:rFonts w:ascii="Cambria Math" w:hAnsi="Cambria Math"/>
              <w:sz w:val="22"/>
              <w:szCs w:val="22"/>
            </w:rPr>
            <m:t>-</m:t>
          </m:r>
          <m:f>
            <m:fPr>
              <m:ctrlPr>
                <w:rPr>
                  <w:rFonts w:ascii="Cambria Math" w:hAnsi="Cambria Math"/>
                  <w:b w:val="0"/>
                  <w:i/>
                  <w:sz w:val="22"/>
                  <w:szCs w:val="22"/>
                </w:rPr>
              </m:ctrlPr>
            </m:fPr>
            <m:num>
              <m:r>
                <m:rPr>
                  <m:sty m:val="bi"/>
                </m:rPr>
                <w:rPr>
                  <w:rFonts w:ascii="Cambria Math" w:hAnsi="Cambria Math"/>
                  <w:sz w:val="22"/>
                  <w:szCs w:val="22"/>
                </w:rPr>
                <m:t>η</m:t>
              </m:r>
            </m:num>
            <m:den>
              <m:r>
                <m:rPr>
                  <m:sty m:val="bi"/>
                </m:rPr>
                <w:rPr>
                  <w:rFonts w:ascii="Cambria Math" w:hAnsi="Cambria Math"/>
                  <w:sz w:val="22"/>
                  <w:szCs w:val="22"/>
                </w:rPr>
                <m:t>ρ</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∂ω</m:t>
              </m:r>
            </m:den>
          </m:f>
        </m:oMath>
      </m:oMathPara>
    </w:p>
    <w:p w:rsidR="00194A73" w:rsidRDefault="00194A73" w:rsidP="00194A73">
      <w:pPr>
        <w:pStyle w:val="Caption"/>
      </w:pPr>
      <w:bookmarkStart w:id="147" w:name="_Ref433921106"/>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0B43FB">
        <w:rPr>
          <w:noProof/>
        </w:rPr>
        <w:t>13</w:t>
      </w:r>
      <w:r>
        <w:fldChar w:fldCharType="end"/>
      </w:r>
      <w:bookmarkEnd w:id="147"/>
    </w:p>
    <w:p w:rsidR="006936B0" w:rsidRDefault="006936B0" w:rsidP="006936B0">
      <w:r>
        <w:t xml:space="preserve">The conservative form of the static cylindrical streaming operator is shown in </w:t>
      </w:r>
      <w:r>
        <w:fldChar w:fldCharType="begin"/>
      </w:r>
      <w:r>
        <w:instrText xml:space="preserve"> REF _Ref433921293 \h </w:instrText>
      </w:r>
      <w:r>
        <w:fldChar w:fldCharType="separate"/>
      </w:r>
      <w:r w:rsidR="000B43FB">
        <w:t xml:space="preserve">Equation </w:t>
      </w:r>
      <w:r w:rsidR="000B43FB">
        <w:rPr>
          <w:noProof/>
        </w:rPr>
        <w:t>6</w:t>
      </w:r>
      <w:r w:rsidR="000B43FB">
        <w:t>.</w:t>
      </w:r>
      <w:r w:rsidR="000B43FB">
        <w:rPr>
          <w:noProof/>
        </w:rPr>
        <w:t>14</w:t>
      </w:r>
      <w:r>
        <w:fldChar w:fldCharType="end"/>
      </w:r>
      <w:r>
        <w:t>, and is thus named as it conserves neutrons in the finite difference scheme.</w:t>
      </w:r>
      <w:r w:rsidR="009A433D">
        <w:t xml:space="preserve">  This property can be understood by </w:t>
      </w:r>
      <w:r w:rsidR="009A433D">
        <w:lastRenderedPageBreak/>
        <w:t xml:space="preserve">integrating the </w:t>
      </w:r>
      <w:r>
        <w:t xml:space="preserve">  </w:t>
      </w:r>
      <w:r>
        <w:fldChar w:fldCharType="begin"/>
      </w:r>
      <w:r>
        <w:instrText xml:space="preserve"> REF _Ref433921412 \h </w:instrText>
      </w:r>
      <w:r>
        <w:fldChar w:fldCharType="separate"/>
      </w:r>
      <w:r w:rsidR="000B43FB">
        <w:t xml:space="preserve">Equation </w:t>
      </w:r>
      <w:r w:rsidR="000B43FB">
        <w:rPr>
          <w:noProof/>
        </w:rPr>
        <w:t>6</w:t>
      </w:r>
      <w:r w:rsidR="000B43FB">
        <w:t>.</w:t>
      </w:r>
      <w:r w:rsidR="000B43FB">
        <w:rPr>
          <w:noProof/>
        </w:rPr>
        <w:t>15</w:t>
      </w:r>
      <w:r>
        <w:fldChar w:fldCharType="end"/>
      </w:r>
      <w:r>
        <w:t xml:space="preserve"> uses the product differentiation rule to show the equivalence between the conservative and non-conservative forms – exc</w:t>
      </w:r>
      <w:r w:rsidR="0071591F">
        <w:t>l</w:t>
      </w:r>
      <w:r>
        <w:t xml:space="preserve">uding the </w:t>
      </w:r>
      <w:r w:rsidR="0071591F">
        <w:t>axial derivative term</w:t>
      </w:r>
      <w:r>
        <w:t>,</w:t>
      </w:r>
      <w:r w:rsidR="0071591F">
        <w:t xml:space="preserve"> </w:t>
      </w:r>
      <w:r>
        <w:t>which is identical in both.</w:t>
      </w:r>
    </w:p>
    <w:p w:rsidR="006936B0" w:rsidRPr="00EE3CC5" w:rsidRDefault="00945138" w:rsidP="006936B0">
      <w:pPr>
        <w:pStyle w:val="Caption"/>
        <w:rPr>
          <w:rFonts w:ascii="Cambria Math" w:hAnsi="Cambria Math"/>
          <w:b w:val="0"/>
          <w:sz w:val="22"/>
          <w:szCs w:val="22"/>
        </w:rPr>
      </w:pPr>
      <m:oMathPara>
        <m:oMathParaPr>
          <m:jc m:val="centerGroup"/>
        </m:oMathParaPr>
        <m:oMath>
          <m:f>
            <m:fPr>
              <m:ctrlPr>
                <w:rPr>
                  <w:rFonts w:ascii="Cambria Math" w:hAnsi="Cambria Math"/>
                  <w:b w:val="0"/>
                  <w:i/>
                  <w:sz w:val="22"/>
                  <w:szCs w:val="22"/>
                </w:rPr>
              </m:ctrlPr>
            </m:fPr>
            <m:num>
              <m:r>
                <m:rPr>
                  <m:sty m:val="bi"/>
                </m:rPr>
                <w:rPr>
                  <w:rFonts w:ascii="Cambria Math" w:hAnsi="Cambria Math"/>
                  <w:sz w:val="22"/>
                  <w:szCs w:val="22"/>
                </w:rPr>
                <m:t>μ</m:t>
              </m:r>
            </m:num>
            <m:den>
              <m:r>
                <m:rPr>
                  <m:sty m:val="bi"/>
                </m:rPr>
                <w:rPr>
                  <w:rFonts w:ascii="Cambria Math" w:hAnsi="Cambria Math"/>
                  <w:sz w:val="22"/>
                  <w:szCs w:val="22"/>
                </w:rPr>
                <m:t>ρ</m:t>
              </m:r>
            </m:den>
          </m:f>
          <m:f>
            <m:fPr>
              <m:ctrlPr>
                <w:rPr>
                  <w:rFonts w:ascii="Cambria Math" w:hAnsi="Cambria Math"/>
                  <w:b w:val="0"/>
                  <w:i/>
                  <w:sz w:val="22"/>
                  <w:szCs w:val="22"/>
                </w:rPr>
              </m:ctrlPr>
            </m:fPr>
            <m:num>
              <m:r>
                <m:rPr>
                  <m:sty m:val="bi"/>
                </m:rPr>
                <w:rPr>
                  <w:rFonts w:ascii="Cambria Math" w:hAnsi="Cambria Math"/>
                  <w:sz w:val="22"/>
                  <w:szCs w:val="22"/>
                </w:rPr>
                <m:t>∂</m:t>
              </m:r>
            </m:num>
            <m:den>
              <m:r>
                <m:rPr>
                  <m:sty m:val="bi"/>
                </m:rPr>
                <w:rPr>
                  <w:rFonts w:ascii="Cambria Math" w:hAnsi="Cambria Math"/>
                  <w:sz w:val="22"/>
                  <w:szCs w:val="22"/>
                </w:rPr>
                <m:t>∂ρ</m:t>
              </m:r>
            </m:den>
          </m:f>
          <m:r>
            <m:rPr>
              <m:sty m:val="bi"/>
            </m:rPr>
            <w:rPr>
              <w:rFonts w:ascii="Cambria Math" w:hAnsi="Cambria Math"/>
              <w:sz w:val="22"/>
              <w:szCs w:val="22"/>
            </w:rPr>
            <m:t>ρψ+ξ</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∂z</m:t>
              </m:r>
            </m:den>
          </m:f>
          <m:r>
            <m:rPr>
              <m:sty m:val="bi"/>
            </m:rPr>
            <w:rPr>
              <w:rFonts w:ascii="Cambria Math" w:hAnsi="Cambria Math"/>
              <w:sz w:val="22"/>
              <w:szCs w:val="22"/>
            </w:rPr>
            <m:t>-</m:t>
          </m:r>
          <m:f>
            <m:fPr>
              <m:ctrlPr>
                <w:rPr>
                  <w:rFonts w:ascii="Cambria Math" w:hAnsi="Cambria Math"/>
                  <w:b w:val="0"/>
                  <w:i/>
                  <w:sz w:val="22"/>
                  <w:szCs w:val="22"/>
                </w:rPr>
              </m:ctrlPr>
            </m:fPr>
            <m:num>
              <m:r>
                <m:rPr>
                  <m:sty m:val="bi"/>
                </m:rPr>
                <w:rPr>
                  <w:rFonts w:ascii="Cambria Math" w:hAnsi="Cambria Math"/>
                  <w:sz w:val="22"/>
                  <w:szCs w:val="22"/>
                </w:rPr>
                <m:t>1</m:t>
              </m:r>
            </m:num>
            <m:den>
              <m:r>
                <m:rPr>
                  <m:sty m:val="bi"/>
                </m:rPr>
                <w:rPr>
                  <w:rFonts w:ascii="Cambria Math" w:hAnsi="Cambria Math"/>
                  <w:sz w:val="22"/>
                  <w:szCs w:val="22"/>
                </w:rPr>
                <m:t>ρ</m:t>
              </m:r>
            </m:den>
          </m:f>
          <m:f>
            <m:fPr>
              <m:ctrlPr>
                <w:rPr>
                  <w:rFonts w:ascii="Cambria Math" w:hAnsi="Cambria Math"/>
                  <w:b w:val="0"/>
                  <w:i/>
                  <w:sz w:val="22"/>
                  <w:szCs w:val="22"/>
                </w:rPr>
              </m:ctrlPr>
            </m:fPr>
            <m:num>
              <m:r>
                <m:rPr>
                  <m:sty m:val="bi"/>
                </m:rPr>
                <w:rPr>
                  <w:rFonts w:ascii="Cambria Math" w:hAnsi="Cambria Math"/>
                  <w:sz w:val="22"/>
                  <w:szCs w:val="22"/>
                </w:rPr>
                <m:t>∂</m:t>
              </m:r>
            </m:num>
            <m:den>
              <m:r>
                <m:rPr>
                  <m:sty m:val="bi"/>
                </m:rPr>
                <w:rPr>
                  <w:rFonts w:ascii="Cambria Math" w:hAnsi="Cambria Math"/>
                  <w:sz w:val="22"/>
                  <w:szCs w:val="22"/>
                </w:rPr>
                <m:t>∂ω</m:t>
              </m:r>
            </m:den>
          </m:f>
          <m:r>
            <m:rPr>
              <m:sty m:val="bi"/>
            </m:rPr>
            <w:rPr>
              <w:rFonts w:ascii="Cambria Math" w:hAnsi="Cambria Math"/>
              <w:sz w:val="22"/>
              <w:szCs w:val="22"/>
            </w:rPr>
            <m:t>ηψ</m:t>
          </m:r>
        </m:oMath>
      </m:oMathPara>
    </w:p>
    <w:p w:rsidR="006936B0" w:rsidRDefault="006936B0" w:rsidP="006936B0">
      <w:pPr>
        <w:pStyle w:val="Caption"/>
      </w:pPr>
      <w:bookmarkStart w:id="148" w:name="_Ref433921293"/>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0B43FB">
        <w:rPr>
          <w:noProof/>
        </w:rPr>
        <w:t>14</w:t>
      </w:r>
      <w:r>
        <w:fldChar w:fldCharType="end"/>
      </w:r>
      <w:bookmarkEnd w:id="148"/>
    </w:p>
    <w:p w:rsidR="009648E4" w:rsidRPr="00EE3CC5" w:rsidRDefault="00945138" w:rsidP="009648E4">
      <w:pPr>
        <w:pStyle w:val="Caption"/>
        <w:rPr>
          <w:rFonts w:ascii="Cambria Math" w:hAnsi="Cambria Math"/>
          <w:b w:val="0"/>
          <w:i/>
          <w:sz w:val="22"/>
          <w:szCs w:val="22"/>
        </w:rPr>
      </w:pPr>
      <m:oMathPara>
        <m:oMathParaPr>
          <m:jc m:val="centerGroup"/>
        </m:oMathParaPr>
        <m:oMath>
          <m:f>
            <m:fPr>
              <m:ctrlPr>
                <w:rPr>
                  <w:rFonts w:ascii="Cambria Math" w:hAnsi="Cambria Math"/>
                  <w:b w:val="0"/>
                  <w:i/>
                  <w:sz w:val="22"/>
                  <w:szCs w:val="22"/>
                </w:rPr>
              </m:ctrlPr>
            </m:fPr>
            <m:num>
              <m:r>
                <m:rPr>
                  <m:sty m:val="bi"/>
                </m:rPr>
                <w:rPr>
                  <w:rFonts w:ascii="Cambria Math" w:hAnsi="Cambria Math"/>
                  <w:sz w:val="22"/>
                  <w:szCs w:val="22"/>
                </w:rPr>
                <m:t>μ</m:t>
              </m:r>
            </m:num>
            <m:den>
              <m:r>
                <m:rPr>
                  <m:sty m:val="bi"/>
                </m:rPr>
                <w:rPr>
                  <w:rFonts w:ascii="Cambria Math" w:hAnsi="Cambria Math"/>
                  <w:sz w:val="22"/>
                  <w:szCs w:val="22"/>
                </w:rPr>
                <m:t>ρ</m:t>
              </m:r>
            </m:den>
          </m:f>
          <m:f>
            <m:fPr>
              <m:ctrlPr>
                <w:rPr>
                  <w:rFonts w:ascii="Cambria Math" w:hAnsi="Cambria Math"/>
                  <w:b w:val="0"/>
                  <w:i/>
                  <w:sz w:val="22"/>
                  <w:szCs w:val="22"/>
                </w:rPr>
              </m:ctrlPr>
            </m:fPr>
            <m:num>
              <m:r>
                <m:rPr>
                  <m:sty m:val="bi"/>
                </m:rPr>
                <w:rPr>
                  <w:rFonts w:ascii="Cambria Math" w:hAnsi="Cambria Math"/>
                  <w:sz w:val="22"/>
                  <w:szCs w:val="22"/>
                </w:rPr>
                <m:t>∂</m:t>
              </m:r>
            </m:num>
            <m:den>
              <m:r>
                <m:rPr>
                  <m:sty m:val="bi"/>
                </m:rPr>
                <w:rPr>
                  <w:rFonts w:ascii="Cambria Math" w:hAnsi="Cambria Math"/>
                  <w:sz w:val="22"/>
                  <w:szCs w:val="22"/>
                </w:rPr>
                <m:t>∂ρ</m:t>
              </m:r>
            </m:den>
          </m:f>
          <m:r>
            <m:rPr>
              <m:sty m:val="bi"/>
            </m:rPr>
            <w:rPr>
              <w:rFonts w:ascii="Cambria Math" w:hAnsi="Cambria Math"/>
              <w:sz w:val="22"/>
              <w:szCs w:val="22"/>
            </w:rPr>
            <m:t>ρψ-</m:t>
          </m:r>
          <m:f>
            <m:fPr>
              <m:ctrlPr>
                <w:rPr>
                  <w:rFonts w:ascii="Cambria Math" w:hAnsi="Cambria Math"/>
                  <w:b w:val="0"/>
                  <w:i/>
                  <w:sz w:val="22"/>
                  <w:szCs w:val="22"/>
                </w:rPr>
              </m:ctrlPr>
            </m:fPr>
            <m:num>
              <m:r>
                <m:rPr>
                  <m:sty m:val="bi"/>
                </m:rPr>
                <w:rPr>
                  <w:rFonts w:ascii="Cambria Math" w:hAnsi="Cambria Math"/>
                  <w:sz w:val="22"/>
                  <w:szCs w:val="22"/>
                </w:rPr>
                <m:t>1</m:t>
              </m:r>
            </m:num>
            <m:den>
              <m:r>
                <m:rPr>
                  <m:sty m:val="bi"/>
                </m:rPr>
                <w:rPr>
                  <w:rFonts w:ascii="Cambria Math" w:hAnsi="Cambria Math"/>
                  <w:sz w:val="22"/>
                  <w:szCs w:val="22"/>
                </w:rPr>
                <m:t>ρ</m:t>
              </m:r>
            </m:den>
          </m:f>
          <m:f>
            <m:fPr>
              <m:ctrlPr>
                <w:rPr>
                  <w:rFonts w:ascii="Cambria Math" w:hAnsi="Cambria Math"/>
                  <w:b w:val="0"/>
                  <w:i/>
                  <w:sz w:val="22"/>
                  <w:szCs w:val="22"/>
                </w:rPr>
              </m:ctrlPr>
            </m:fPr>
            <m:num>
              <m:r>
                <m:rPr>
                  <m:sty m:val="bi"/>
                </m:rPr>
                <w:rPr>
                  <w:rFonts w:ascii="Cambria Math" w:hAnsi="Cambria Math"/>
                  <w:sz w:val="22"/>
                  <w:szCs w:val="22"/>
                </w:rPr>
                <m:t>∂</m:t>
              </m:r>
            </m:num>
            <m:den>
              <m:r>
                <m:rPr>
                  <m:sty m:val="bi"/>
                </m:rPr>
                <w:rPr>
                  <w:rFonts w:ascii="Cambria Math" w:hAnsi="Cambria Math"/>
                  <w:sz w:val="22"/>
                  <w:szCs w:val="22"/>
                </w:rPr>
                <m:t>∂ω</m:t>
              </m:r>
            </m:den>
          </m:f>
          <m:r>
            <m:rPr>
              <m:sty m:val="bi"/>
            </m:rPr>
            <w:rPr>
              <w:rFonts w:ascii="Cambria Math" w:hAnsi="Cambria Math"/>
              <w:sz w:val="22"/>
              <w:szCs w:val="22"/>
            </w:rPr>
            <m:t>ηψ=μ</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∂ρ</m:t>
              </m:r>
            </m:den>
          </m:f>
          <m:r>
            <m:rPr>
              <m:sty m:val="bi"/>
            </m:rPr>
            <w:rPr>
              <w:rFonts w:ascii="Cambria Math" w:hAnsi="Cambria Math"/>
              <w:sz w:val="22"/>
              <w:szCs w:val="22"/>
            </w:rPr>
            <m:t>+</m:t>
          </m:r>
          <m:f>
            <m:fPr>
              <m:ctrlPr>
                <w:rPr>
                  <w:rFonts w:ascii="Cambria Math" w:hAnsi="Cambria Math"/>
                  <w:b w:val="0"/>
                  <w:i/>
                  <w:sz w:val="22"/>
                  <w:szCs w:val="22"/>
                </w:rPr>
              </m:ctrlPr>
            </m:fPr>
            <m:num>
              <m:r>
                <m:rPr>
                  <m:sty m:val="bi"/>
                </m:rPr>
                <w:rPr>
                  <w:rFonts w:ascii="Cambria Math" w:hAnsi="Cambria Math"/>
                  <w:sz w:val="22"/>
                  <w:szCs w:val="22"/>
                </w:rPr>
                <m:t>μ</m:t>
              </m:r>
            </m:num>
            <m:den>
              <m:r>
                <m:rPr>
                  <m:sty m:val="bi"/>
                </m:rPr>
                <w:rPr>
                  <w:rFonts w:ascii="Cambria Math" w:hAnsi="Cambria Math"/>
                  <w:sz w:val="22"/>
                  <w:szCs w:val="22"/>
                </w:rPr>
                <m:t>ρ</m:t>
              </m:r>
            </m:den>
          </m:f>
          <m:r>
            <m:rPr>
              <m:sty m:val="bi"/>
            </m:rPr>
            <w:rPr>
              <w:rFonts w:ascii="Cambria Math" w:hAnsi="Cambria Math"/>
              <w:sz w:val="22"/>
              <w:szCs w:val="22"/>
            </w:rPr>
            <m:t>ψ-</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ρ</m:t>
              </m:r>
            </m:den>
          </m:f>
          <m:f>
            <m:fPr>
              <m:ctrlPr>
                <w:rPr>
                  <w:rFonts w:ascii="Cambria Math" w:hAnsi="Cambria Math"/>
                  <w:b w:val="0"/>
                  <w:i/>
                  <w:sz w:val="22"/>
                  <w:szCs w:val="22"/>
                </w:rPr>
              </m:ctrlPr>
            </m:fPr>
            <m:num>
              <m:r>
                <m:rPr>
                  <m:sty m:val="bi"/>
                </m:rPr>
                <w:rPr>
                  <w:rFonts w:ascii="Cambria Math" w:hAnsi="Cambria Math"/>
                  <w:sz w:val="22"/>
                  <w:szCs w:val="22"/>
                </w:rPr>
                <m:t>∂η</m:t>
              </m:r>
            </m:num>
            <m:den>
              <m:r>
                <m:rPr>
                  <m:sty m:val="bi"/>
                </m:rPr>
                <w:rPr>
                  <w:rFonts w:ascii="Cambria Math" w:hAnsi="Cambria Math"/>
                  <w:sz w:val="22"/>
                  <w:szCs w:val="22"/>
                </w:rPr>
                <m:t>∂μ</m:t>
              </m:r>
            </m:den>
          </m:f>
          <m:r>
            <m:rPr>
              <m:sty m:val="bi"/>
            </m:rPr>
            <w:rPr>
              <w:rFonts w:ascii="Cambria Math" w:hAnsi="Cambria Math"/>
              <w:sz w:val="22"/>
              <w:szCs w:val="22"/>
            </w:rPr>
            <m:t>-</m:t>
          </m:r>
          <m:f>
            <m:fPr>
              <m:ctrlPr>
                <w:rPr>
                  <w:rFonts w:ascii="Cambria Math" w:hAnsi="Cambria Math"/>
                  <w:b w:val="0"/>
                  <w:i/>
                  <w:sz w:val="22"/>
                  <w:szCs w:val="22"/>
                </w:rPr>
              </m:ctrlPr>
            </m:fPr>
            <m:num>
              <m:r>
                <m:rPr>
                  <m:sty m:val="bi"/>
                </m:rPr>
                <w:rPr>
                  <w:rFonts w:ascii="Cambria Math" w:hAnsi="Cambria Math"/>
                  <w:sz w:val="22"/>
                  <w:szCs w:val="22"/>
                </w:rPr>
                <m:t>η</m:t>
              </m:r>
            </m:num>
            <m:den>
              <m:r>
                <m:rPr>
                  <m:sty m:val="bi"/>
                </m:rPr>
                <w:rPr>
                  <w:rFonts w:ascii="Cambria Math" w:hAnsi="Cambria Math"/>
                  <w:sz w:val="22"/>
                  <w:szCs w:val="22"/>
                </w:rPr>
                <m:t>ρ</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∂ω</m:t>
              </m:r>
            </m:den>
          </m:f>
          <m:r>
            <m:rPr>
              <m:sty m:val="bi"/>
            </m:rPr>
            <w:rPr>
              <w:rFonts w:ascii="Cambria Math" w:hAnsi="Cambria Math"/>
              <w:sz w:val="22"/>
              <w:szCs w:val="22"/>
            </w:rPr>
            <m:t>=μ</m:t>
          </m:r>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∂ρ</m:t>
              </m:r>
            </m:den>
          </m:f>
          <m:r>
            <m:rPr>
              <m:sty m:val="bi"/>
            </m:rPr>
            <w:rPr>
              <w:rFonts w:ascii="Cambria Math" w:hAnsi="Cambria Math"/>
              <w:sz w:val="22"/>
              <w:szCs w:val="22"/>
            </w:rPr>
            <m:t>-</m:t>
          </m:r>
          <m:f>
            <m:fPr>
              <m:ctrlPr>
                <w:rPr>
                  <w:rFonts w:ascii="Cambria Math" w:hAnsi="Cambria Math"/>
                  <w:b w:val="0"/>
                  <w:i/>
                  <w:sz w:val="22"/>
                  <w:szCs w:val="22"/>
                </w:rPr>
              </m:ctrlPr>
            </m:fPr>
            <m:num>
              <m:r>
                <m:rPr>
                  <m:sty m:val="bi"/>
                </m:rPr>
                <w:rPr>
                  <w:rFonts w:ascii="Cambria Math" w:hAnsi="Cambria Math"/>
                  <w:sz w:val="22"/>
                  <w:szCs w:val="22"/>
                </w:rPr>
                <m:t>η</m:t>
              </m:r>
            </m:num>
            <m:den>
              <m:r>
                <m:rPr>
                  <m:sty m:val="bi"/>
                </m:rPr>
                <w:rPr>
                  <w:rFonts w:ascii="Cambria Math" w:hAnsi="Cambria Math"/>
                  <w:sz w:val="22"/>
                  <w:szCs w:val="22"/>
                </w:rPr>
                <m:t>ρ</m:t>
              </m:r>
            </m:den>
          </m:f>
          <m:f>
            <m:fPr>
              <m:ctrlPr>
                <w:rPr>
                  <w:rFonts w:ascii="Cambria Math" w:hAnsi="Cambria Math"/>
                  <w:b w:val="0"/>
                  <w:i/>
                  <w:sz w:val="22"/>
                  <w:szCs w:val="22"/>
                </w:rPr>
              </m:ctrlPr>
            </m:fPr>
            <m:num>
              <m:r>
                <m:rPr>
                  <m:sty m:val="bi"/>
                </m:rPr>
                <w:rPr>
                  <w:rFonts w:ascii="Cambria Math" w:hAnsi="Cambria Math"/>
                  <w:sz w:val="22"/>
                  <w:szCs w:val="22"/>
                </w:rPr>
                <m:t>∂ψ</m:t>
              </m:r>
            </m:num>
            <m:den>
              <m:r>
                <m:rPr>
                  <m:sty m:val="bi"/>
                </m:rPr>
                <w:rPr>
                  <w:rFonts w:ascii="Cambria Math" w:hAnsi="Cambria Math"/>
                  <w:sz w:val="22"/>
                  <w:szCs w:val="22"/>
                </w:rPr>
                <m:t>∂ω</m:t>
              </m:r>
            </m:den>
          </m:f>
        </m:oMath>
      </m:oMathPara>
    </w:p>
    <w:p w:rsidR="009648E4" w:rsidRDefault="009648E4" w:rsidP="009648E4">
      <w:pPr>
        <w:pStyle w:val="Caption"/>
      </w:pPr>
      <w:bookmarkStart w:id="149" w:name="_Ref433921412"/>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0B43FB">
        <w:rPr>
          <w:noProof/>
        </w:rPr>
        <w:t>15</w:t>
      </w:r>
      <w:r>
        <w:fldChar w:fldCharType="end"/>
      </w:r>
      <w:bookmarkEnd w:id="149"/>
    </w:p>
    <w:p w:rsidR="009648E4" w:rsidRPr="009648E4" w:rsidRDefault="000B43FB" w:rsidP="009648E4">
      <w:r>
        <w:t xml:space="preserve">Integrating the conservative form of the streaming operator in </w:t>
      </w:r>
      <w:r>
        <w:fldChar w:fldCharType="begin"/>
      </w:r>
      <w:r>
        <w:instrText xml:space="preserve"> REF _Ref433921293 \h </w:instrText>
      </w:r>
      <w:r>
        <w:fldChar w:fldCharType="separate"/>
      </w:r>
      <w:r>
        <w:t xml:space="preserve">Equation </w:t>
      </w:r>
      <w:r>
        <w:rPr>
          <w:noProof/>
        </w:rPr>
        <w:t>6</w:t>
      </w:r>
      <w:r>
        <w:t>.</w:t>
      </w:r>
      <w:r>
        <w:rPr>
          <w:noProof/>
        </w:rPr>
        <w:t>14</w:t>
      </w:r>
      <w:r>
        <w:fldChar w:fldCharType="end"/>
      </w:r>
      <w:r>
        <w:t xml:space="preserve"> and using integration by parts it can be shown that the angular terms cancel out, leaving only the gradient of the particle current as expected.  A similar operation using the non-conservative form in </w:t>
      </w:r>
      <w:r>
        <w:fldChar w:fldCharType="begin"/>
      </w:r>
      <w:r>
        <w:instrText xml:space="preserve"> REF _Ref433921106 \h </w:instrText>
      </w:r>
      <w:r>
        <w:fldChar w:fldCharType="separate"/>
      </w:r>
      <w:r>
        <w:t xml:space="preserve">Equation </w:t>
      </w:r>
      <w:r>
        <w:rPr>
          <w:noProof/>
        </w:rPr>
        <w:t>6</w:t>
      </w:r>
      <w:r>
        <w:t>.</w:t>
      </w:r>
      <w:r>
        <w:rPr>
          <w:noProof/>
        </w:rPr>
        <w:t>13</w:t>
      </w:r>
      <w:r>
        <w:fldChar w:fldCharType="end"/>
      </w:r>
      <w:r>
        <w:t xml:space="preserve"> yields leftover terms.</w:t>
      </w:r>
    </w:p>
    <w:p w:rsidR="00C90B88" w:rsidRPr="00651A8A" w:rsidRDefault="00C90B88" w:rsidP="000B43FB">
      <w:pPr>
        <w:tabs>
          <w:tab w:val="left" w:pos="1456"/>
        </w:tabs>
        <w:ind w:firstLine="0"/>
      </w:pPr>
    </w:p>
    <w:p w:rsidR="003261D2" w:rsidRDefault="0053050A" w:rsidP="003261D2">
      <w:pPr>
        <w:pStyle w:val="Heading3"/>
      </w:pPr>
      <w:bookmarkStart w:id="150" w:name="_Ref434009828"/>
      <w:bookmarkStart w:id="151" w:name="_Toc434443932"/>
      <w:r>
        <w:t>Scattering Source</w:t>
      </w:r>
      <w:bookmarkEnd w:id="150"/>
      <w:bookmarkEnd w:id="151"/>
    </w:p>
    <w:p w:rsidR="00322AD1" w:rsidRDefault="00801CB6" w:rsidP="00322AD1">
      <w:r>
        <w:t>Start with the scattering source from the neutron transport equation (</w:t>
      </w:r>
      <w:r w:rsidR="00C50978">
        <w:fldChar w:fldCharType="begin"/>
      </w:r>
      <w:r w:rsidR="00C50978">
        <w:instrText xml:space="preserve"> REF _Ref433904864 \h </w:instrText>
      </w:r>
      <w:r w:rsidR="00C50978">
        <w:fldChar w:fldCharType="separate"/>
      </w:r>
      <w:r w:rsidR="00C50978">
        <w:t xml:space="preserve">Equation </w:t>
      </w:r>
      <w:r w:rsidR="00C50978">
        <w:rPr>
          <w:noProof/>
        </w:rPr>
        <w:t>6</w:t>
      </w:r>
      <w:r w:rsidR="00C50978">
        <w:t>.</w:t>
      </w:r>
      <w:r w:rsidR="00C50978">
        <w:rPr>
          <w:noProof/>
        </w:rPr>
        <w:t>1</w:t>
      </w:r>
      <w:r w:rsidR="00C50978">
        <w:fldChar w:fldCharType="end"/>
      </w:r>
      <w:r>
        <w:t xml:space="preserve">) as depicted in </w:t>
      </w:r>
      <w:r w:rsidR="00C50978">
        <w:fldChar w:fldCharType="begin"/>
      </w:r>
      <w:r w:rsidR="00C50978">
        <w:instrText xml:space="preserve"> REF _Ref434007290 \h </w:instrText>
      </w:r>
      <w:r w:rsidR="00C50978">
        <w:fldChar w:fldCharType="separate"/>
      </w:r>
      <w:r w:rsidR="00C50978">
        <w:t xml:space="preserve">Equation </w:t>
      </w:r>
      <w:r w:rsidR="00C50978">
        <w:rPr>
          <w:noProof/>
        </w:rPr>
        <w:t>6</w:t>
      </w:r>
      <w:r w:rsidR="00C50978">
        <w:t>.</w:t>
      </w:r>
      <w:r w:rsidR="00C50978">
        <w:rPr>
          <w:noProof/>
        </w:rPr>
        <w:t>16</w:t>
      </w:r>
      <w:r w:rsidR="00C50978">
        <w:fldChar w:fldCharType="end"/>
      </w:r>
      <w:r>
        <w:t xml:space="preserve">, which is the integral over all energies and angles of the product of the differential scattering cross section and angular flux.  </w:t>
      </w:r>
      <w:r w:rsidR="005B6CB3">
        <w:t xml:space="preserve">The differential scattering cross section, as in </w:t>
      </w:r>
      <w:r w:rsidR="005B6CB3">
        <w:fldChar w:fldCharType="begin"/>
      </w:r>
      <w:r w:rsidR="005B6CB3">
        <w:instrText xml:space="preserve"> REF _Ref434004738 \h </w:instrText>
      </w:r>
      <w:r w:rsidR="005B6CB3">
        <w:fldChar w:fldCharType="separate"/>
      </w:r>
      <w:r w:rsidR="005B6CB3">
        <w:t xml:space="preserve">Equation </w:t>
      </w:r>
      <w:r w:rsidR="005B6CB3">
        <w:rPr>
          <w:noProof/>
        </w:rPr>
        <w:t>6</w:t>
      </w:r>
      <w:r w:rsidR="005B6CB3">
        <w:t>.</w:t>
      </w:r>
      <w:r w:rsidR="005B6CB3">
        <w:rPr>
          <w:noProof/>
        </w:rPr>
        <w:t>16</w:t>
      </w:r>
      <w:r w:rsidR="005B6CB3">
        <w:fldChar w:fldCharType="end"/>
      </w:r>
      <w:r w:rsidR="005B6CB3">
        <w:t>, is commonly expanded in terms of Legendre polynomials in order to separate the angular dependence of the scattering source.</w:t>
      </w:r>
    </w:p>
    <w:p w:rsidR="00801CB6" w:rsidRPr="00453E4B" w:rsidRDefault="00945138" w:rsidP="00322AD1">
      <w:pPr>
        <w:rPr>
          <w:rFonts w:eastAsiaTheme="minorEastAsia"/>
          <w:i/>
          <w:iCs/>
        </w:rPr>
      </w:pPr>
      <m:oMathPara>
        <m:oMath>
          <m:sSub>
            <m:sSubPr>
              <m:ctrlPr>
                <w:rPr>
                  <w:rFonts w:ascii="Cambria Math" w:hAnsi="Cambria Math"/>
                  <w:i/>
                  <w:iCs/>
                </w:rPr>
              </m:ctrlPr>
            </m:sSubPr>
            <m:e>
              <m:r>
                <w:rPr>
                  <w:rFonts w:ascii="Cambria Math" w:hAnsi="Cambria Math"/>
                </w:rPr>
                <m:t>q</m:t>
              </m:r>
            </m:e>
            <m:sub>
              <m:r>
                <w:rPr>
                  <w:rFonts w:ascii="Cambria Math" w:hAnsi="Cambria Math"/>
                </w:rPr>
                <m:t>s</m:t>
              </m:r>
            </m:sub>
          </m:sSub>
          <m:d>
            <m:dPr>
              <m:ctrlPr>
                <w:rPr>
                  <w:rFonts w:ascii="Cambria Math" w:hAnsi="Cambria Math"/>
                  <w:i/>
                  <w:iCs/>
                </w:rPr>
              </m:ctrlPr>
            </m:dPr>
            <m:e>
              <m:acc>
                <m:accPr>
                  <m:chr m:val="⃗"/>
                  <m:ctrlPr>
                    <w:rPr>
                      <w:rFonts w:ascii="Cambria Math" w:hAnsi="Cambria Math"/>
                      <w:b/>
                      <w:iCs/>
                    </w:rPr>
                  </m:ctrlPr>
                </m:accPr>
                <m:e>
                  <m:r>
                    <m:rPr>
                      <m:sty m:val="b"/>
                    </m:rPr>
                    <w:rPr>
                      <w:rFonts w:ascii="Cambria Math" w:hAnsi="Cambria Math"/>
                    </w:rPr>
                    <m:t>r</m:t>
                  </m:r>
                </m:e>
              </m:acc>
              <m:r>
                <m:rPr>
                  <m:sty m:val="b"/>
                </m:rPr>
                <w:rPr>
                  <w:rFonts w:ascii="Cambria Math" w:hAnsi="Cambria Math"/>
                </w:rPr>
                <m:t>,E,</m:t>
              </m:r>
              <m:acc>
                <m:accPr>
                  <m:ctrlPr>
                    <w:rPr>
                      <w:rFonts w:ascii="Cambria Math" w:hAnsi="Cambria Math"/>
                      <w:b/>
                      <w:iCs/>
                    </w:rPr>
                  </m:ctrlPr>
                </m:accPr>
                <m:e>
                  <m:r>
                    <m:rPr>
                      <m:sty m:val="b"/>
                    </m:rPr>
                    <w:rPr>
                      <w:rFonts w:ascii="Cambria Math" w:hAnsi="Cambria Math"/>
                    </w:rPr>
                    <m:t>Ω</m:t>
                  </m:r>
                </m:e>
              </m:acc>
            </m:e>
          </m:d>
          <m:r>
            <w:rPr>
              <w:rFonts w:ascii="Cambria Math" w:hAnsi="Cambria Math"/>
            </w:rPr>
            <m:t>=</m:t>
          </m:r>
          <m:nary>
            <m:naryPr>
              <m:limLoc m:val="subSup"/>
              <m:ctrlPr>
                <w:rPr>
                  <w:rFonts w:ascii="Cambria Math" w:hAnsi="Cambria Math"/>
                  <w:i/>
                  <w:iCs/>
                </w:rPr>
              </m:ctrlPr>
            </m:naryPr>
            <m:sub>
              <m:r>
                <w:rPr>
                  <w:rFonts w:ascii="Cambria Math" w:hAnsi="Cambria Math"/>
                </w:rPr>
                <m:t>4π</m:t>
              </m:r>
            </m:sub>
            <m:sup/>
            <m:e>
              <m:r>
                <w:rPr>
                  <w:rFonts w:ascii="Cambria Math" w:hAnsi="Cambria Math"/>
                </w:rPr>
                <m:t>d</m:t>
              </m:r>
              <m:sSup>
                <m:sSupPr>
                  <m:ctrlPr>
                    <w:rPr>
                      <w:rFonts w:ascii="Cambria Math" w:hAnsi="Cambria Math"/>
                      <w:i/>
                      <w:iCs/>
                    </w:rPr>
                  </m:ctrlPr>
                </m:sSupPr>
                <m:e>
                  <m:r>
                    <w:rPr>
                      <w:rFonts w:ascii="Cambria Math" w:hAnsi="Cambria Math"/>
                    </w:rPr>
                    <m:t>Ω</m:t>
                  </m:r>
                </m:e>
                <m:sup>
                  <m:r>
                    <w:rPr>
                      <w:rFonts w:ascii="Cambria Math" w:hAnsi="Cambria Math"/>
                    </w:rPr>
                    <m:t>'</m:t>
                  </m:r>
                </m:sup>
              </m:sSup>
              <m:nary>
                <m:naryPr>
                  <m:limLoc m:val="subSup"/>
                  <m:ctrlPr>
                    <w:rPr>
                      <w:rFonts w:ascii="Cambria Math" w:hAnsi="Cambria Math"/>
                      <w:i/>
                      <w:iCs/>
                    </w:rPr>
                  </m:ctrlPr>
                </m:naryPr>
                <m:sub>
                  <m:r>
                    <w:rPr>
                      <w:rFonts w:ascii="Cambria Math" w:hAnsi="Cambria Math"/>
                    </w:rPr>
                    <m:t>0</m:t>
                  </m:r>
                </m:sub>
                <m:sup>
                  <m:r>
                    <w:rPr>
                      <w:rFonts w:ascii="Cambria Math" w:hAnsi="Cambria Math"/>
                    </w:rPr>
                    <m:t>∞</m:t>
                  </m:r>
                </m:sup>
                <m:e>
                  <m:r>
                    <w:rPr>
                      <w:rFonts w:ascii="Cambria Math" w:hAnsi="Cambria Math"/>
                    </w:rPr>
                    <m:t>d</m:t>
                  </m:r>
                  <m:sSup>
                    <m:sSupPr>
                      <m:ctrlPr>
                        <w:rPr>
                          <w:rFonts w:ascii="Cambria Math" w:hAnsi="Cambria Math"/>
                          <w:i/>
                          <w:iCs/>
                        </w:rPr>
                      </m:ctrlPr>
                    </m:sSupPr>
                    <m:e>
                      <m:r>
                        <w:rPr>
                          <w:rFonts w:ascii="Cambria Math" w:hAnsi="Cambria Math"/>
                        </w:rPr>
                        <m:t>E</m:t>
                      </m:r>
                    </m:e>
                    <m:sup>
                      <m:r>
                        <w:rPr>
                          <w:rFonts w:ascii="Cambria Math" w:hAnsi="Cambria Math"/>
                        </w:rPr>
                        <m:t>'</m:t>
                      </m:r>
                    </m:sup>
                  </m:sSup>
                  <m:sSub>
                    <m:sSubPr>
                      <m:ctrlPr>
                        <w:rPr>
                          <w:rFonts w:ascii="Cambria Math" w:hAnsi="Cambria Math"/>
                          <w:i/>
                          <w:iCs/>
                        </w:rPr>
                      </m:ctrlPr>
                    </m:sSubPr>
                    <m:e>
                      <m:r>
                        <w:rPr>
                          <w:rFonts w:ascii="Cambria Math" w:hAnsi="Cambria Math"/>
                        </w:rPr>
                        <m:t>Σ</m:t>
                      </m:r>
                    </m:e>
                    <m:sub>
                      <m:r>
                        <w:rPr>
                          <w:rFonts w:ascii="Cambria Math" w:hAnsi="Cambria Math"/>
                        </w:rPr>
                        <m:t>s</m:t>
                      </m:r>
                    </m:sub>
                  </m:sSub>
                  <m:d>
                    <m:dPr>
                      <m:ctrlPr>
                        <w:rPr>
                          <w:rFonts w:ascii="Cambria Math" w:hAnsi="Cambria Math"/>
                          <w:i/>
                          <w:iCs/>
                        </w:rPr>
                      </m:ctrlPr>
                    </m:dPr>
                    <m:e>
                      <m:acc>
                        <m:accPr>
                          <m:chr m:val="⃗"/>
                          <m:ctrlPr>
                            <w:rPr>
                              <w:rFonts w:ascii="Cambria Math" w:hAnsi="Cambria Math"/>
                              <w:i/>
                              <w:iCs/>
                            </w:rPr>
                          </m:ctrlPr>
                        </m:accPr>
                        <m:e>
                          <m:r>
                            <w:rPr>
                              <w:rFonts w:ascii="Cambria Math" w:hAnsi="Cambria Math"/>
                            </w:rPr>
                            <m:t>r</m:t>
                          </m:r>
                        </m:e>
                      </m:acc>
                      <m: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sup>
                      </m:sSup>
                      <m:r>
                        <w:rPr>
                          <w:rFonts w:ascii="Cambria Math" w:hAnsi="Cambria Math"/>
                        </w:rPr>
                        <m:t>→E,</m:t>
                      </m:r>
                      <m:sSup>
                        <m:sSupPr>
                          <m:ctrlPr>
                            <w:rPr>
                              <w:rFonts w:ascii="Cambria Math" w:hAnsi="Cambria Math"/>
                              <w:i/>
                              <w:iCs/>
                            </w:rPr>
                          </m:ctrlPr>
                        </m:sSupPr>
                        <m:e>
                          <m:acc>
                            <m:accPr>
                              <m:ctrlPr>
                                <w:rPr>
                                  <w:rFonts w:ascii="Cambria Math" w:hAnsi="Cambria Math"/>
                                  <w:i/>
                                  <w:iCs/>
                                </w:rPr>
                              </m:ctrlPr>
                            </m:accPr>
                            <m:e>
                              <m:r>
                                <w:rPr>
                                  <w:rFonts w:ascii="Cambria Math" w:hAnsi="Cambria Math"/>
                                </w:rPr>
                                <m:t>Ω</m:t>
                              </m:r>
                            </m:e>
                          </m:acc>
                        </m:e>
                        <m:sup>
                          <m:r>
                            <w:rPr>
                              <w:rFonts w:ascii="Cambria Math" w:hAnsi="Cambria Math"/>
                            </w:rPr>
                            <m:t>'</m:t>
                          </m:r>
                        </m:sup>
                      </m:sSup>
                      <m:r>
                        <w:rPr>
                          <w:rFonts w:ascii="Cambria Math" w:hAnsi="Cambria Math"/>
                        </w:rPr>
                        <m:t>→</m:t>
                      </m:r>
                      <m:acc>
                        <m:accPr>
                          <m:ctrlPr>
                            <w:rPr>
                              <w:rFonts w:ascii="Cambria Math" w:hAnsi="Cambria Math"/>
                              <w:i/>
                              <w:iCs/>
                            </w:rPr>
                          </m:ctrlPr>
                        </m:accPr>
                        <m:e>
                          <m:r>
                            <w:rPr>
                              <w:rFonts w:ascii="Cambria Math" w:hAnsi="Cambria Math"/>
                            </w:rPr>
                            <m:t>Ω</m:t>
                          </m:r>
                        </m:e>
                      </m:acc>
                    </m:e>
                  </m:d>
                </m:e>
              </m:nary>
              <m:r>
                <w:rPr>
                  <w:rFonts w:ascii="Cambria Math" w:hAnsi="Cambria Math"/>
                </w:rPr>
                <m:t>ψ(</m:t>
              </m:r>
              <m:acc>
                <m:accPr>
                  <m:chr m:val="⃗"/>
                  <m:ctrlPr>
                    <w:rPr>
                      <w:rFonts w:ascii="Cambria Math" w:hAnsi="Cambria Math"/>
                      <w:i/>
                      <w:iCs/>
                    </w:rPr>
                  </m:ctrlPr>
                </m:accPr>
                <m:e>
                  <m:r>
                    <w:rPr>
                      <w:rFonts w:ascii="Cambria Math" w:hAnsi="Cambria Math"/>
                    </w:rPr>
                    <m:t>r</m:t>
                  </m:r>
                </m:e>
              </m:acc>
              <m:r>
                <w:rPr>
                  <w:rFonts w:ascii="Cambria Math" w:hAnsi="Cambria Math"/>
                </w:rPr>
                <m:t> ,</m:t>
              </m:r>
              <m:sSup>
                <m:sSupPr>
                  <m:ctrlPr>
                    <w:rPr>
                      <w:rFonts w:ascii="Cambria Math" w:hAnsi="Cambria Math"/>
                      <w:i/>
                      <w:iCs/>
                    </w:rPr>
                  </m:ctrlPr>
                </m:sSupPr>
                <m:e>
                  <m:r>
                    <w:rPr>
                      <w:rFonts w:ascii="Cambria Math" w:hAnsi="Cambria Math"/>
                    </w:rPr>
                    <m:t>E</m:t>
                  </m:r>
                </m:e>
                <m:sup>
                  <m:r>
                    <w:rPr>
                      <w:rFonts w:ascii="Cambria Math" w:hAnsi="Cambria Math"/>
                    </w:rPr>
                    <m:t>'</m:t>
                  </m:r>
                </m:sup>
              </m:sSup>
              <m:r>
                <w:rPr>
                  <w:rFonts w:ascii="Cambria Math" w:hAnsi="Cambria Math"/>
                </w:rPr>
                <m:t>,</m:t>
              </m:r>
              <m:sSup>
                <m:sSupPr>
                  <m:ctrlPr>
                    <w:rPr>
                      <w:rFonts w:ascii="Cambria Math" w:hAnsi="Cambria Math"/>
                      <w:i/>
                      <w:iCs/>
                    </w:rPr>
                  </m:ctrlPr>
                </m:sSupPr>
                <m:e>
                  <m:acc>
                    <m:accPr>
                      <m:ctrlPr>
                        <w:rPr>
                          <w:rFonts w:ascii="Cambria Math" w:hAnsi="Cambria Math"/>
                          <w:i/>
                          <w:iCs/>
                        </w:rPr>
                      </m:ctrlPr>
                    </m:accPr>
                    <m:e>
                      <m:r>
                        <w:rPr>
                          <w:rFonts w:ascii="Cambria Math" w:hAnsi="Cambria Math"/>
                        </w:rPr>
                        <m:t>Ω</m:t>
                      </m:r>
                    </m:e>
                  </m:acc>
                </m:e>
                <m:sup>
                  <m:r>
                    <w:rPr>
                      <w:rFonts w:ascii="Cambria Math" w:hAnsi="Cambria Math"/>
                    </w:rPr>
                    <m:t>'</m:t>
                  </m:r>
                </m:sup>
              </m:sSup>
              <m:r>
                <w:rPr>
                  <w:rFonts w:ascii="Cambria Math" w:hAnsi="Cambria Math"/>
                </w:rPr>
                <m:t>)</m:t>
              </m:r>
            </m:e>
          </m:nary>
        </m:oMath>
      </m:oMathPara>
    </w:p>
    <w:p w:rsidR="00453E4B" w:rsidRDefault="00453E4B" w:rsidP="00453E4B">
      <w:pPr>
        <w:pStyle w:val="Caption"/>
      </w:pPr>
      <w:bookmarkStart w:id="152" w:name="_Ref434007290"/>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Pr>
          <w:noProof/>
        </w:rPr>
        <w:t>16</w:t>
      </w:r>
      <w:r>
        <w:fldChar w:fldCharType="end"/>
      </w:r>
      <w:bookmarkEnd w:id="152"/>
    </w:p>
    <w:p w:rsidR="001D1991" w:rsidRPr="005B6CB3" w:rsidRDefault="00945138" w:rsidP="001D1991">
      <w:pPr>
        <w:rPr>
          <w:rFonts w:eastAsiaTheme="minorEastAsia"/>
          <w:iCs/>
        </w:rPr>
      </w:pPr>
      <m:oMathPara>
        <m:oMath>
          <m:sSub>
            <m:sSubPr>
              <m:ctrlPr>
                <w:rPr>
                  <w:rFonts w:ascii="Cambria Math" w:hAnsi="Cambria Math"/>
                  <w:iCs/>
                  <w:lang w:val="el-GR"/>
                </w:rPr>
              </m:ctrlPr>
            </m:sSubPr>
            <m:e>
              <m:r>
                <m:rPr>
                  <m:sty m:val="p"/>
                </m:rPr>
                <w:rPr>
                  <w:rFonts w:ascii="Cambria Math" w:hAnsi="Cambria Math"/>
                  <w:lang w:val="el-GR"/>
                </w:rPr>
                <m:t>Σ</m:t>
              </m:r>
            </m:e>
            <m:sub>
              <m:r>
                <w:rPr>
                  <w:rFonts w:ascii="Cambria Math" w:hAnsi="Cambria Math"/>
                  <w:lang w:val="el-GR"/>
                </w:rPr>
                <m:t>s</m:t>
              </m:r>
            </m:sub>
          </m:sSub>
          <m:d>
            <m:dPr>
              <m:ctrlPr>
                <w:rPr>
                  <w:rFonts w:ascii="Cambria Math" w:hAnsi="Cambria Math"/>
                  <w:i/>
                  <w:iCs/>
                  <w:lang w:val="el-GR"/>
                </w:rPr>
              </m:ctrlPr>
            </m:dPr>
            <m:e>
              <m:acc>
                <m:accPr>
                  <m:chr m:val="⃗"/>
                  <m:ctrlPr>
                    <w:rPr>
                      <w:rFonts w:ascii="Cambria Math" w:hAnsi="Cambria Math"/>
                      <w:i/>
                      <w:iCs/>
                    </w:rPr>
                  </m:ctrlPr>
                </m:accPr>
                <m:e>
                  <m:r>
                    <w:rPr>
                      <w:rFonts w:ascii="Cambria Math" w:hAnsi="Cambria Math"/>
                    </w:rPr>
                    <m:t>r</m:t>
                  </m:r>
                </m:e>
              </m:acc>
              <m: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sup>
              </m:sSup>
              <m:r>
                <w:rPr>
                  <w:rFonts w:ascii="Cambria Math" w:hAnsi="Cambria Math"/>
                </w:rPr>
                <m:t>→E,</m:t>
              </m:r>
              <m:r>
                <w:rPr>
                  <w:rFonts w:ascii="Cambria Math" w:hAnsi="Cambria Math"/>
                  <w:lang w:val="el-GR"/>
                </w:rPr>
                <m:t>Ω∙</m:t>
              </m:r>
              <m:sSup>
                <m:sSupPr>
                  <m:ctrlPr>
                    <w:rPr>
                      <w:rFonts w:ascii="Cambria Math" w:hAnsi="Cambria Math"/>
                      <w:i/>
                      <w:iCs/>
                      <w:lang w:val="el-GR"/>
                    </w:rPr>
                  </m:ctrlPr>
                </m:sSupPr>
                <m:e>
                  <m:r>
                    <w:rPr>
                      <w:rFonts w:ascii="Cambria Math" w:hAnsi="Cambria Math"/>
                      <w:lang w:val="el-GR"/>
                    </w:rPr>
                    <m:t>Ω</m:t>
                  </m:r>
                </m:e>
                <m:sup>
                  <m:r>
                    <w:rPr>
                      <w:rFonts w:ascii="Cambria Math" w:hAnsi="Cambria Math"/>
                    </w:rPr>
                    <m:t>'</m:t>
                  </m:r>
                </m:sup>
              </m:sSup>
            </m:e>
          </m:d>
          <m:r>
            <w:rPr>
              <w:rFonts w:ascii="Cambria Math" w:hAnsi="Cambria Math"/>
            </w:rPr>
            <m:t>=</m:t>
          </m:r>
          <m:nary>
            <m:naryPr>
              <m:chr m:val="∑"/>
              <m:ctrlPr>
                <w:rPr>
                  <w:rFonts w:ascii="Cambria Math" w:hAnsi="Cambria Math"/>
                  <w:i/>
                  <w:iCs/>
                </w:rPr>
              </m:ctrlPr>
            </m:naryPr>
            <m:sub>
              <m:r>
                <w:rPr>
                  <w:rFonts w:ascii="Cambria Math" w:hAnsi="Cambria Math"/>
                </w:rPr>
                <m:t>l=0</m:t>
              </m:r>
            </m:sub>
            <m:sup>
              <m:r>
                <w:rPr>
                  <w:rFonts w:ascii="Cambria Math" w:hAnsi="Cambria Math"/>
                </w:rPr>
                <m:t>∞</m:t>
              </m:r>
            </m:sup>
            <m:e>
              <m:d>
                <m:dPr>
                  <m:ctrlPr>
                    <w:rPr>
                      <w:rFonts w:ascii="Cambria Math" w:hAnsi="Cambria Math"/>
                      <w:i/>
                      <w:iCs/>
                    </w:rPr>
                  </m:ctrlPr>
                </m:dPr>
                <m:e>
                  <m:r>
                    <w:rPr>
                      <w:rFonts w:ascii="Cambria Math" w:hAnsi="Cambria Math"/>
                    </w:rPr>
                    <m:t>2l+1</m:t>
                  </m:r>
                </m:e>
              </m:d>
              <m:sSub>
                <m:sSubPr>
                  <m:ctrlPr>
                    <w:rPr>
                      <w:rFonts w:ascii="Cambria Math" w:hAnsi="Cambria Math"/>
                      <w:i/>
                      <w:iCs/>
                    </w:rPr>
                  </m:ctrlPr>
                </m:sSubPr>
                <m:e>
                  <m:r>
                    <m:rPr>
                      <m:sty m:val="p"/>
                    </m:rPr>
                    <w:rPr>
                      <w:rFonts w:ascii="Cambria Math" w:hAnsi="Cambria Math"/>
                    </w:rPr>
                    <m:t>Σ</m:t>
                  </m:r>
                </m:e>
                <m:sub>
                  <m:r>
                    <w:rPr>
                      <w:rFonts w:ascii="Cambria Math" w:hAnsi="Cambria Math"/>
                    </w:rPr>
                    <m:t>sl</m:t>
                  </m:r>
                </m:sub>
              </m:sSub>
              <m:d>
                <m:dPr>
                  <m:ctrlPr>
                    <w:rPr>
                      <w:rFonts w:ascii="Cambria Math" w:hAnsi="Cambria Math"/>
                      <w:i/>
                      <w:iCs/>
                    </w:rPr>
                  </m:ctrlPr>
                </m:dPr>
                <m:e>
                  <m:acc>
                    <m:accPr>
                      <m:chr m:val="⃗"/>
                      <m:ctrlPr>
                        <w:rPr>
                          <w:rFonts w:ascii="Cambria Math" w:hAnsi="Cambria Math"/>
                          <w:i/>
                          <w:iCs/>
                        </w:rPr>
                      </m:ctrlPr>
                    </m:accPr>
                    <m:e>
                      <m:r>
                        <w:rPr>
                          <w:rFonts w:ascii="Cambria Math" w:hAnsi="Cambria Math"/>
                        </w:rPr>
                        <m:t>r</m:t>
                      </m:r>
                    </m:e>
                  </m:acc>
                  <m: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sup>
                  </m:sSup>
                  <m:r>
                    <w:rPr>
                      <w:rFonts w:ascii="Cambria Math" w:hAnsi="Cambria Math"/>
                    </w:rPr>
                    <m:t>→E</m:t>
                  </m:r>
                </m:e>
              </m:d>
              <m:sSub>
                <m:sSubPr>
                  <m:ctrlPr>
                    <w:rPr>
                      <w:rFonts w:ascii="Cambria Math" w:hAnsi="Cambria Math"/>
                      <w:i/>
                      <w:iCs/>
                    </w:rPr>
                  </m:ctrlPr>
                </m:sSubPr>
                <m:e>
                  <m:r>
                    <w:rPr>
                      <w:rFonts w:ascii="Cambria Math" w:hAnsi="Cambria Math"/>
                    </w:rPr>
                    <m:t>P</m:t>
                  </m:r>
                </m:e>
                <m:sub>
                  <m:r>
                    <w:rPr>
                      <w:rFonts w:ascii="Cambria Math" w:hAnsi="Cambria Math"/>
                    </w:rPr>
                    <m:t>l</m:t>
                  </m:r>
                </m:sub>
              </m:sSub>
              <m:d>
                <m:dPr>
                  <m:ctrlPr>
                    <w:rPr>
                      <w:rFonts w:ascii="Cambria Math" w:hAnsi="Cambria Math"/>
                      <w:i/>
                      <w:iCs/>
                    </w:rPr>
                  </m:ctrlPr>
                </m:dPr>
                <m:e>
                  <m:r>
                    <w:rPr>
                      <w:rFonts w:ascii="Cambria Math" w:hAnsi="Cambria Math"/>
                      <w:lang w:val="el-GR"/>
                    </w:rPr>
                    <m:t>Ω∙</m:t>
                  </m:r>
                  <m:sSup>
                    <m:sSupPr>
                      <m:ctrlPr>
                        <w:rPr>
                          <w:rFonts w:ascii="Cambria Math" w:hAnsi="Cambria Math"/>
                          <w:i/>
                          <w:iCs/>
                          <w:lang w:val="el-GR"/>
                        </w:rPr>
                      </m:ctrlPr>
                    </m:sSupPr>
                    <m:e>
                      <m:r>
                        <w:rPr>
                          <w:rFonts w:ascii="Cambria Math" w:hAnsi="Cambria Math"/>
                          <w:lang w:val="el-GR"/>
                        </w:rPr>
                        <m:t>Ω</m:t>
                      </m:r>
                    </m:e>
                    <m:sup>
                      <m:r>
                        <w:rPr>
                          <w:rFonts w:ascii="Cambria Math" w:hAnsi="Cambria Math"/>
                        </w:rPr>
                        <m:t>'</m:t>
                      </m:r>
                    </m:sup>
                  </m:sSup>
                </m:e>
              </m:d>
            </m:e>
          </m:nary>
        </m:oMath>
      </m:oMathPara>
    </w:p>
    <w:p w:rsidR="005B6CB3" w:rsidRDefault="005B6CB3" w:rsidP="005B6CB3">
      <w:pPr>
        <w:pStyle w:val="Caption"/>
      </w:pPr>
      <w:bookmarkStart w:id="153" w:name="_Ref434004738"/>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FC210C">
        <w:rPr>
          <w:noProof/>
        </w:rPr>
        <w:t>17</w:t>
      </w:r>
      <w:r>
        <w:fldChar w:fldCharType="end"/>
      </w:r>
      <w:bookmarkEnd w:id="153"/>
    </w:p>
    <w:p w:rsidR="005B6CB3" w:rsidRDefault="00801CB6" w:rsidP="001D1991">
      <w:r>
        <w:lastRenderedPageBreak/>
        <w:t>The scattering moments are subsequently defined using the orthogonality of the Legendre polynomials:</w:t>
      </w:r>
    </w:p>
    <w:p w:rsidR="00801CB6" w:rsidRPr="00801CB6" w:rsidRDefault="00945138" w:rsidP="00801CB6">
      <m:oMathPara>
        <m:oMathParaPr>
          <m:jc m:val="centerGroup"/>
        </m:oMathParaPr>
        <m:oMath>
          <m:sSub>
            <m:sSubPr>
              <m:ctrlPr>
                <w:rPr>
                  <w:rFonts w:ascii="Cambria Math" w:hAnsi="Cambria Math"/>
                  <w:i/>
                  <w:iCs/>
                </w:rPr>
              </m:ctrlPr>
            </m:sSubPr>
            <m:e>
              <m:r>
                <m:rPr>
                  <m:sty m:val="p"/>
                </m:rPr>
                <w:rPr>
                  <w:rFonts w:ascii="Cambria Math" w:hAnsi="Cambria Math"/>
                </w:rPr>
                <m:t>Σ</m:t>
              </m:r>
            </m:e>
            <m:sub>
              <m:r>
                <w:rPr>
                  <w:rFonts w:ascii="Cambria Math" w:hAnsi="Cambria Math"/>
                </w:rPr>
                <m:t>sl</m:t>
              </m:r>
            </m:sub>
          </m:sSub>
          <m:d>
            <m:dPr>
              <m:ctrlPr>
                <w:rPr>
                  <w:rFonts w:ascii="Cambria Math" w:hAnsi="Cambria Math"/>
                  <w:i/>
                  <w:iCs/>
                </w:rPr>
              </m:ctrlPr>
            </m:dPr>
            <m:e>
              <m:acc>
                <m:accPr>
                  <m:chr m:val="⃗"/>
                  <m:ctrlPr>
                    <w:rPr>
                      <w:rFonts w:ascii="Cambria Math" w:hAnsi="Cambria Math"/>
                      <w:i/>
                      <w:iCs/>
                    </w:rPr>
                  </m:ctrlPr>
                </m:accPr>
                <m:e>
                  <m:r>
                    <w:rPr>
                      <w:rFonts w:ascii="Cambria Math" w:hAnsi="Cambria Math"/>
                    </w:rPr>
                    <m:t>r</m:t>
                  </m:r>
                </m:e>
              </m:acc>
              <m: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sup>
              </m:sSup>
              <m:r>
                <w:rPr>
                  <w:rFonts w:ascii="Cambria Math" w:hAnsi="Cambria Math"/>
                </w:rPr>
                <m:t>→E</m:t>
              </m:r>
            </m:e>
          </m:d>
          <m:r>
            <m:rPr>
              <m:sty m:val="p"/>
            </m:rPr>
            <w:rPr>
              <w:rFonts w:ascii="Cambria Math" w:hAnsi="Cambria Math"/>
            </w:rPr>
            <m:t>=</m:t>
          </m:r>
          <m:nary>
            <m:naryPr>
              <m:ctrlPr>
                <w:rPr>
                  <w:rFonts w:ascii="Cambria Math" w:hAnsi="Cambria Math"/>
                  <w:i/>
                  <w:iCs/>
                </w:rPr>
              </m:ctrlPr>
            </m:naryPr>
            <m:sub>
              <m:r>
                <w:rPr>
                  <w:rFonts w:ascii="Cambria Math" w:hAnsi="Cambria Math"/>
                </w:rPr>
                <m:t>-1</m:t>
              </m:r>
            </m:sub>
            <m:sup>
              <m:r>
                <w:rPr>
                  <w:rFonts w:ascii="Cambria Math" w:hAnsi="Cambria Math"/>
                </w:rPr>
                <m:t>1</m:t>
              </m:r>
            </m:sup>
            <m:e>
              <m:r>
                <w:rPr>
                  <w:rFonts w:ascii="Cambria Math" w:hAnsi="Cambria Math"/>
                </w:rPr>
                <m:t>d</m:t>
              </m:r>
              <m:sSub>
                <m:sSubPr>
                  <m:ctrlPr>
                    <w:rPr>
                      <w:rFonts w:ascii="Cambria Math" w:hAnsi="Cambria Math"/>
                      <w:i/>
                      <w:iCs/>
                    </w:rPr>
                  </m:ctrlPr>
                </m:sSubPr>
                <m:e>
                  <m:r>
                    <w:rPr>
                      <w:rFonts w:ascii="Cambria Math" w:hAnsi="Cambria Math"/>
                    </w:rPr>
                    <m:t>μ</m:t>
                  </m:r>
                </m:e>
                <m:sub>
                  <m:r>
                    <w:rPr>
                      <w:rFonts w:ascii="Cambria Math" w:hAnsi="Cambria Math"/>
                    </w:rPr>
                    <m:t>0</m:t>
                  </m:r>
                </m:sub>
              </m:sSub>
              <m:sSub>
                <m:sSubPr>
                  <m:ctrlPr>
                    <w:rPr>
                      <w:rFonts w:ascii="Cambria Math" w:hAnsi="Cambria Math"/>
                      <w:iCs/>
                      <w:lang w:val="el-GR"/>
                    </w:rPr>
                  </m:ctrlPr>
                </m:sSubPr>
                <m:e>
                  <m:r>
                    <m:rPr>
                      <m:sty m:val="p"/>
                    </m:rPr>
                    <w:rPr>
                      <w:rFonts w:ascii="Cambria Math" w:hAnsi="Cambria Math"/>
                      <w:lang w:val="el-GR"/>
                    </w:rPr>
                    <m:t>Σ</m:t>
                  </m:r>
                </m:e>
                <m:sub>
                  <m:r>
                    <w:rPr>
                      <w:rFonts w:ascii="Cambria Math" w:hAnsi="Cambria Math"/>
                      <w:lang w:val="el-GR"/>
                    </w:rPr>
                    <m:t>s</m:t>
                  </m:r>
                </m:sub>
              </m:sSub>
              <m:d>
                <m:dPr>
                  <m:ctrlPr>
                    <w:rPr>
                      <w:rFonts w:ascii="Cambria Math" w:hAnsi="Cambria Math"/>
                      <w:i/>
                      <w:iCs/>
                    </w:rPr>
                  </m:ctrlPr>
                </m:dPr>
                <m:e>
                  <m:acc>
                    <m:accPr>
                      <m:chr m:val="⃗"/>
                      <m:ctrlPr>
                        <w:rPr>
                          <w:rFonts w:ascii="Cambria Math" w:hAnsi="Cambria Math"/>
                          <w:i/>
                          <w:iCs/>
                        </w:rPr>
                      </m:ctrlPr>
                    </m:accPr>
                    <m:e>
                      <m:r>
                        <w:rPr>
                          <w:rFonts w:ascii="Cambria Math" w:hAnsi="Cambria Math"/>
                        </w:rPr>
                        <m:t>r</m:t>
                      </m:r>
                    </m:e>
                  </m:acc>
                  <m: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sup>
                  </m:sSup>
                  <m:r>
                    <w:rPr>
                      <w:rFonts w:ascii="Cambria Math" w:hAnsi="Cambria Math"/>
                    </w:rPr>
                    <m:t>→E,</m:t>
                  </m:r>
                  <m:r>
                    <w:rPr>
                      <w:rFonts w:ascii="Cambria Math" w:hAnsi="Cambria Math"/>
                      <w:lang w:val="el-GR"/>
                    </w:rPr>
                    <m:t>Ω∙</m:t>
                  </m:r>
                  <m:sSup>
                    <m:sSupPr>
                      <m:ctrlPr>
                        <w:rPr>
                          <w:rFonts w:ascii="Cambria Math" w:hAnsi="Cambria Math"/>
                          <w:i/>
                          <w:iCs/>
                          <w:lang w:val="el-GR"/>
                        </w:rPr>
                      </m:ctrlPr>
                    </m:sSupPr>
                    <m:e>
                      <m:r>
                        <w:rPr>
                          <w:rFonts w:ascii="Cambria Math" w:hAnsi="Cambria Math"/>
                          <w:lang w:val="el-GR"/>
                        </w:rPr>
                        <m:t>Ω</m:t>
                      </m:r>
                    </m:e>
                    <m:sup>
                      <m:r>
                        <w:rPr>
                          <w:rFonts w:ascii="Cambria Math" w:hAnsi="Cambria Math"/>
                        </w:rPr>
                        <m:t>'</m:t>
                      </m:r>
                    </m:sup>
                  </m:sSup>
                </m:e>
              </m:d>
              <m:sSub>
                <m:sSubPr>
                  <m:ctrlPr>
                    <w:rPr>
                      <w:rFonts w:ascii="Cambria Math" w:hAnsi="Cambria Math"/>
                      <w:i/>
                      <w:iCs/>
                    </w:rPr>
                  </m:ctrlPr>
                </m:sSubPr>
                <m:e>
                  <m:r>
                    <w:rPr>
                      <w:rFonts w:ascii="Cambria Math" w:hAnsi="Cambria Math"/>
                    </w:rPr>
                    <m:t>P</m:t>
                  </m:r>
                </m:e>
                <m:sub>
                  <m:r>
                    <w:rPr>
                      <w:rFonts w:ascii="Cambria Math" w:hAnsi="Cambria Math"/>
                    </w:rPr>
                    <m:t>l</m:t>
                  </m:r>
                </m:sub>
              </m:sSub>
              <m:d>
                <m:dPr>
                  <m:ctrlPr>
                    <w:rPr>
                      <w:rFonts w:ascii="Cambria Math" w:hAnsi="Cambria Math"/>
                      <w:i/>
                      <w:iCs/>
                    </w:rPr>
                  </m:ctrlPr>
                </m:dPr>
                <m:e>
                  <m:r>
                    <w:rPr>
                      <w:rFonts w:ascii="Cambria Math" w:hAnsi="Cambria Math"/>
                      <w:lang w:val="el-GR"/>
                    </w:rPr>
                    <m:t>Ω∙</m:t>
                  </m:r>
                  <m:sSup>
                    <m:sSupPr>
                      <m:ctrlPr>
                        <w:rPr>
                          <w:rFonts w:ascii="Cambria Math" w:hAnsi="Cambria Math"/>
                          <w:i/>
                          <w:iCs/>
                          <w:lang w:val="el-GR"/>
                        </w:rPr>
                      </m:ctrlPr>
                    </m:sSupPr>
                    <m:e>
                      <m:r>
                        <w:rPr>
                          <w:rFonts w:ascii="Cambria Math" w:hAnsi="Cambria Math"/>
                          <w:lang w:val="el-GR"/>
                        </w:rPr>
                        <m:t>Ω</m:t>
                      </m:r>
                    </m:e>
                    <m:sup>
                      <m:r>
                        <w:rPr>
                          <w:rFonts w:ascii="Cambria Math" w:hAnsi="Cambria Math"/>
                        </w:rPr>
                        <m:t>'</m:t>
                      </m:r>
                    </m:sup>
                  </m:sSup>
                </m:e>
              </m:d>
            </m:e>
          </m:nary>
        </m:oMath>
      </m:oMathPara>
    </w:p>
    <w:p w:rsidR="00801CB6" w:rsidRDefault="00801CB6" w:rsidP="00801CB6">
      <w:pPr>
        <w:pStyle w:val="Caption"/>
      </w:pPr>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FC210C">
        <w:rPr>
          <w:noProof/>
        </w:rPr>
        <w:t>18</w:t>
      </w:r>
      <w:r>
        <w:fldChar w:fldCharType="end"/>
      </w:r>
    </w:p>
    <w:p w:rsidR="00801CB6" w:rsidRDefault="00FC210C" w:rsidP="001D1991">
      <w:r>
        <w:t>Substituting the</w:t>
      </w:r>
      <w:r w:rsidR="00801CB6">
        <w:t xml:space="preserve"> Legendre Addition Theorem</w:t>
      </w:r>
      <w:r>
        <w:t xml:space="preserve"> (</w:t>
      </w:r>
      <w:r w:rsidR="00C50978">
        <w:fldChar w:fldCharType="begin"/>
      </w:r>
      <w:r w:rsidR="00C50978">
        <w:instrText xml:space="preserve"> REF _Ref434009628 \h </w:instrText>
      </w:r>
      <w:r w:rsidR="00C50978">
        <w:fldChar w:fldCharType="separate"/>
      </w:r>
      <w:r w:rsidR="00C50978">
        <w:t xml:space="preserve">Equation </w:t>
      </w:r>
      <w:r w:rsidR="00C50978">
        <w:rPr>
          <w:noProof/>
        </w:rPr>
        <w:t>6</w:t>
      </w:r>
      <w:r w:rsidR="00C50978">
        <w:t>.</w:t>
      </w:r>
      <w:r w:rsidR="00C50978">
        <w:rPr>
          <w:noProof/>
        </w:rPr>
        <w:t>19</w:t>
      </w:r>
      <w:r w:rsidR="00C50978">
        <w:fldChar w:fldCharType="end"/>
      </w:r>
      <w:r>
        <w:t xml:space="preserve">) and </w:t>
      </w:r>
      <w:r>
        <w:fldChar w:fldCharType="begin"/>
      </w:r>
      <w:r>
        <w:instrText xml:space="preserve"> REF _Ref434004738 \h </w:instrText>
      </w:r>
      <w:r>
        <w:fldChar w:fldCharType="separate"/>
      </w:r>
      <w:r>
        <w:t xml:space="preserve">Equation </w:t>
      </w:r>
      <w:r>
        <w:rPr>
          <w:noProof/>
        </w:rPr>
        <w:t>6</w:t>
      </w:r>
      <w:r>
        <w:t>.</w:t>
      </w:r>
      <w:r>
        <w:rPr>
          <w:noProof/>
        </w:rPr>
        <w:t>17</w:t>
      </w:r>
      <w:r>
        <w:fldChar w:fldCharType="end"/>
      </w:r>
      <w:r>
        <w:t xml:space="preserve"> into </w:t>
      </w:r>
      <w:r>
        <w:fldChar w:fldCharType="begin"/>
      </w:r>
      <w:r>
        <w:instrText xml:space="preserve"> REF _Ref434007290 \h </w:instrText>
      </w:r>
      <w:r>
        <w:fldChar w:fldCharType="separate"/>
      </w:r>
      <w:r>
        <w:t xml:space="preserve">Equation </w:t>
      </w:r>
      <w:r>
        <w:rPr>
          <w:noProof/>
        </w:rPr>
        <w:t>6</w:t>
      </w:r>
      <w:r>
        <w:t>.</w:t>
      </w:r>
      <w:r>
        <w:rPr>
          <w:noProof/>
        </w:rPr>
        <w:t>16</w:t>
      </w:r>
      <w:r>
        <w:fldChar w:fldCharType="end"/>
      </w:r>
      <w:r>
        <w:t xml:space="preserve">, the scattering source can be simplified as shown in </w:t>
      </w:r>
      <w:r>
        <w:fldChar w:fldCharType="begin"/>
      </w:r>
      <w:r>
        <w:instrText xml:space="preserve"> REF _Ref434007735 \h </w:instrText>
      </w:r>
      <w:r>
        <w:fldChar w:fldCharType="separate"/>
      </w:r>
      <w:r>
        <w:t xml:space="preserve">Equation </w:t>
      </w:r>
      <w:r>
        <w:rPr>
          <w:noProof/>
        </w:rPr>
        <w:t>6</w:t>
      </w:r>
      <w:r>
        <w:t>.</w:t>
      </w:r>
      <w:r>
        <w:rPr>
          <w:noProof/>
        </w:rPr>
        <w:t>20</w:t>
      </w:r>
      <w:r>
        <w:fldChar w:fldCharType="end"/>
      </w:r>
      <w:r>
        <w:t xml:space="preserve"> and then further simplified using the definition of the scalar flux moments in </w:t>
      </w:r>
      <w:r w:rsidR="000B24CD">
        <w:fldChar w:fldCharType="begin"/>
      </w:r>
      <w:r w:rsidR="000B24CD">
        <w:instrText xml:space="preserve"> REF _Ref434007802 \h </w:instrText>
      </w:r>
      <w:r w:rsidR="000B24CD">
        <w:fldChar w:fldCharType="separate"/>
      </w:r>
      <w:r w:rsidR="000B24CD">
        <w:t xml:space="preserve">Equation </w:t>
      </w:r>
      <w:r w:rsidR="000B24CD">
        <w:rPr>
          <w:noProof/>
        </w:rPr>
        <w:t>6</w:t>
      </w:r>
      <w:r w:rsidR="000B24CD">
        <w:t>.</w:t>
      </w:r>
      <w:r w:rsidR="000B24CD">
        <w:rPr>
          <w:noProof/>
        </w:rPr>
        <w:t>3</w:t>
      </w:r>
      <w:r w:rsidR="000B24CD">
        <w:fldChar w:fldCharType="end"/>
      </w:r>
      <w:r w:rsidR="000B24CD">
        <w:t xml:space="preserve">.  Application of the discrete ordinates method and </w:t>
      </w:r>
      <w:proofErr w:type="spellStart"/>
      <w:r w:rsidR="000B24CD">
        <w:t>multigroup</w:t>
      </w:r>
      <w:proofErr w:type="spellEnd"/>
      <w:r w:rsidR="000B24CD">
        <w:t xml:space="preserve"> methods</w:t>
      </w:r>
      <w:r w:rsidR="00C44C85">
        <w:t>, in addition to truncating the scattering source to s</w:t>
      </w:r>
      <w:r w:rsidR="00E6478A">
        <w:t>ome finite scattering order (</w:t>
      </w:r>
      <w:proofErr w:type="spellStart"/>
      <w:r w:rsidR="00C44C85">
        <w:t>P</w:t>
      </w:r>
      <w:r w:rsidR="00C44C85">
        <w:rPr>
          <w:vertAlign w:val="subscript"/>
        </w:rPr>
        <w:t>n</w:t>
      </w:r>
      <w:proofErr w:type="spellEnd"/>
      <w:r w:rsidR="00C44C85">
        <w:t xml:space="preserve"> order) of ISCT</w:t>
      </w:r>
      <w:r w:rsidR="000B24CD">
        <w:t xml:space="preserve"> will yield the scattering source in </w:t>
      </w:r>
      <w:r w:rsidR="000B24CD">
        <w:fldChar w:fldCharType="begin"/>
      </w:r>
      <w:r w:rsidR="000B24CD">
        <w:instrText xml:space="preserve"> REF _Ref434007735 \h </w:instrText>
      </w:r>
      <w:r w:rsidR="000B24CD">
        <w:fldChar w:fldCharType="separate"/>
      </w:r>
      <w:r w:rsidR="000B24CD">
        <w:t xml:space="preserve">Equation </w:t>
      </w:r>
      <w:r w:rsidR="000B24CD">
        <w:rPr>
          <w:noProof/>
        </w:rPr>
        <w:t>6</w:t>
      </w:r>
      <w:r w:rsidR="000B24CD">
        <w:t>.</w:t>
      </w:r>
      <w:r w:rsidR="000B24CD">
        <w:rPr>
          <w:noProof/>
        </w:rPr>
        <w:t>20</w:t>
      </w:r>
      <w:r w:rsidR="000B24CD">
        <w:fldChar w:fldCharType="end"/>
      </w:r>
      <w:r w:rsidR="000B24CD">
        <w:t xml:space="preserve"> in the form depicted in </w:t>
      </w:r>
      <w:r w:rsidR="000B24CD">
        <w:fldChar w:fldCharType="begin"/>
      </w:r>
      <w:r w:rsidR="000B24CD">
        <w:instrText xml:space="preserve"> REF _Ref433818699 \h </w:instrText>
      </w:r>
      <w:r w:rsidR="000B24CD">
        <w:fldChar w:fldCharType="separate"/>
      </w:r>
      <w:r w:rsidR="000B24CD">
        <w:t xml:space="preserve">Equation </w:t>
      </w:r>
      <w:r w:rsidR="000B24CD">
        <w:rPr>
          <w:noProof/>
        </w:rPr>
        <w:t>6</w:t>
      </w:r>
      <w:r w:rsidR="000B24CD">
        <w:t>.</w:t>
      </w:r>
      <w:r w:rsidR="000B24CD">
        <w:rPr>
          <w:noProof/>
        </w:rPr>
        <w:t>10</w:t>
      </w:r>
      <w:r w:rsidR="000B24CD">
        <w:fldChar w:fldCharType="end"/>
      </w:r>
      <w:r w:rsidR="000B24CD">
        <w:t xml:space="preserve">.  </w:t>
      </w:r>
    </w:p>
    <w:p w:rsidR="00801CB6" w:rsidRPr="00801CB6" w:rsidRDefault="00945138" w:rsidP="001D1991">
      <w:pPr>
        <w:rPr>
          <w:rFonts w:eastAsiaTheme="minorEastAsia"/>
          <w:iCs/>
        </w:rPr>
      </w:pPr>
      <m:oMathPara>
        <m:oMath>
          <m:sSub>
            <m:sSubPr>
              <m:ctrlPr>
                <w:rPr>
                  <w:rFonts w:ascii="Cambria Math" w:hAnsi="Cambria Math"/>
                  <w:i/>
                  <w:iCs/>
                  <w:lang w:val="el-GR"/>
                </w:rPr>
              </m:ctrlPr>
            </m:sSubPr>
            <m:e>
              <m:r>
                <w:rPr>
                  <w:rFonts w:ascii="Cambria Math" w:hAnsi="Cambria Math"/>
                </w:rPr>
                <m:t>P</m:t>
              </m:r>
            </m:e>
            <m:sub>
              <m:r>
                <w:rPr>
                  <w:rFonts w:ascii="Cambria Math" w:hAnsi="Cambria Math"/>
                </w:rPr>
                <m:t>l</m:t>
              </m:r>
            </m:sub>
          </m:sSub>
          <m:d>
            <m:dPr>
              <m:ctrlPr>
                <w:rPr>
                  <w:rFonts w:ascii="Cambria Math" w:hAnsi="Cambria Math"/>
                  <w:i/>
                  <w:iCs/>
                  <w:lang w:val="el-GR"/>
                </w:rPr>
              </m:ctrlPr>
            </m:dPr>
            <m:e>
              <m:r>
                <w:rPr>
                  <w:rFonts w:ascii="Cambria Math" w:hAnsi="Cambria Math"/>
                  <w:lang w:val="el-GR"/>
                </w:rPr>
                <m:t>Ω∙</m:t>
              </m:r>
              <m:sSup>
                <m:sSupPr>
                  <m:ctrlPr>
                    <w:rPr>
                      <w:rFonts w:ascii="Cambria Math" w:hAnsi="Cambria Math"/>
                      <w:i/>
                      <w:iCs/>
                      <w:lang w:val="el-GR"/>
                    </w:rPr>
                  </m:ctrlPr>
                </m:sSupPr>
                <m:e>
                  <m:r>
                    <w:rPr>
                      <w:rFonts w:ascii="Cambria Math" w:hAnsi="Cambria Math"/>
                      <w:lang w:val="el-GR"/>
                    </w:rPr>
                    <m:t>Ω</m:t>
                  </m:r>
                </m:e>
                <m:sup>
                  <m:r>
                    <w:rPr>
                      <w:rFonts w:ascii="Cambria Math" w:hAnsi="Cambria Math"/>
                    </w:rPr>
                    <m:t>'</m:t>
                  </m:r>
                </m:sup>
              </m:sSup>
            </m:e>
          </m:d>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2l+1</m:t>
              </m:r>
            </m:den>
          </m:f>
          <m:nary>
            <m:naryPr>
              <m:chr m:val="∑"/>
              <m:ctrlPr>
                <w:rPr>
                  <w:rFonts w:ascii="Cambria Math" w:hAnsi="Cambria Math"/>
                  <w:i/>
                  <w:iCs/>
                </w:rPr>
              </m:ctrlPr>
            </m:naryPr>
            <m:sub>
              <m:r>
                <w:rPr>
                  <w:rFonts w:ascii="Cambria Math" w:hAnsi="Cambria Math"/>
                </w:rPr>
                <m:t>m=-l</m:t>
              </m:r>
            </m:sub>
            <m:sup>
              <m:r>
                <w:rPr>
                  <w:rFonts w:ascii="Cambria Math" w:hAnsi="Cambria Math"/>
                </w:rPr>
                <m:t>l</m:t>
              </m:r>
            </m:sup>
            <m:e>
              <m:sSubSup>
                <m:sSubSupPr>
                  <m:ctrlPr>
                    <w:rPr>
                      <w:rFonts w:ascii="Cambria Math" w:hAnsi="Cambria Math"/>
                      <w:i/>
                      <w:iCs/>
                    </w:rPr>
                  </m:ctrlPr>
                </m:sSubSupPr>
                <m:e>
                  <m:r>
                    <w:rPr>
                      <w:rFonts w:ascii="Cambria Math" w:hAnsi="Cambria Math"/>
                    </w:rPr>
                    <m:t>Y</m:t>
                  </m:r>
                </m:e>
                <m:sub>
                  <m:r>
                    <w:rPr>
                      <w:rFonts w:ascii="Cambria Math" w:hAnsi="Cambria Math"/>
                    </w:rPr>
                    <m:t>lm</m:t>
                  </m:r>
                </m:sub>
                <m:sup>
                  <m:r>
                    <w:rPr>
                      <w:rFonts w:ascii="Cambria Math" w:hAnsi="Cambria Math"/>
                    </w:rPr>
                    <m:t>*</m:t>
                  </m:r>
                </m:sup>
              </m:sSubSup>
              <m:d>
                <m:dPr>
                  <m:ctrlPr>
                    <w:rPr>
                      <w:rFonts w:ascii="Cambria Math" w:hAnsi="Cambria Math"/>
                      <w:i/>
                      <w:iCs/>
                    </w:rPr>
                  </m:ctrlPr>
                </m:dPr>
                <m:e>
                  <m:r>
                    <w:rPr>
                      <w:rFonts w:ascii="Cambria Math" w:hAnsi="Cambria Math"/>
                      <w:lang w:val="el-GR"/>
                    </w:rPr>
                    <m:t>Ω</m:t>
                  </m:r>
                </m:e>
              </m:d>
              <m:sSub>
                <m:sSubPr>
                  <m:ctrlPr>
                    <w:rPr>
                      <w:rFonts w:ascii="Cambria Math" w:hAnsi="Cambria Math"/>
                      <w:i/>
                      <w:iCs/>
                    </w:rPr>
                  </m:ctrlPr>
                </m:sSubPr>
                <m:e>
                  <m:r>
                    <w:rPr>
                      <w:rFonts w:ascii="Cambria Math" w:hAnsi="Cambria Math"/>
                    </w:rPr>
                    <m:t>Y</m:t>
                  </m:r>
                </m:e>
                <m:sub>
                  <m:r>
                    <w:rPr>
                      <w:rFonts w:ascii="Cambria Math" w:hAnsi="Cambria Math"/>
                    </w:rPr>
                    <m:t>lm</m:t>
                  </m:r>
                </m:sub>
              </m:sSub>
              <m:d>
                <m:dPr>
                  <m:ctrlPr>
                    <w:rPr>
                      <w:rFonts w:ascii="Cambria Math" w:hAnsi="Cambria Math"/>
                      <w:i/>
                      <w:iCs/>
                    </w:rPr>
                  </m:ctrlPr>
                </m:dPr>
                <m:e>
                  <m:sSup>
                    <m:sSupPr>
                      <m:ctrlPr>
                        <w:rPr>
                          <w:rFonts w:ascii="Cambria Math" w:hAnsi="Cambria Math"/>
                          <w:i/>
                          <w:iCs/>
                          <w:lang w:val="el-GR"/>
                        </w:rPr>
                      </m:ctrlPr>
                    </m:sSupPr>
                    <m:e>
                      <m:r>
                        <w:rPr>
                          <w:rFonts w:ascii="Cambria Math" w:hAnsi="Cambria Math"/>
                          <w:lang w:val="el-GR"/>
                        </w:rPr>
                        <m:t>Ω</m:t>
                      </m:r>
                    </m:e>
                    <m:sup>
                      <m:r>
                        <w:rPr>
                          <w:rFonts w:ascii="Cambria Math" w:hAnsi="Cambria Math"/>
                        </w:rPr>
                        <m:t>'</m:t>
                      </m:r>
                    </m:sup>
                  </m:sSup>
                </m:e>
              </m:d>
            </m:e>
          </m:nary>
        </m:oMath>
      </m:oMathPara>
    </w:p>
    <w:p w:rsidR="00801CB6" w:rsidRDefault="00801CB6" w:rsidP="00801CB6">
      <w:pPr>
        <w:pStyle w:val="Caption"/>
      </w:pPr>
      <w:bookmarkStart w:id="154" w:name="_Ref434009628"/>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sidR="00FC210C">
        <w:rPr>
          <w:noProof/>
        </w:rPr>
        <w:t>19</w:t>
      </w:r>
      <w:r>
        <w:fldChar w:fldCharType="end"/>
      </w:r>
      <w:bookmarkEnd w:id="154"/>
    </w:p>
    <w:p w:rsidR="00FC210C" w:rsidRPr="000B24CD" w:rsidRDefault="00945138" w:rsidP="00FC210C">
      <w:pPr>
        <w:rPr>
          <w:rFonts w:eastAsiaTheme="minorEastAsia"/>
          <w:iCs/>
        </w:rPr>
      </w:pPr>
      <m:oMathPara>
        <m:oMath>
          <m:sSub>
            <m:sSubPr>
              <m:ctrlPr>
                <w:rPr>
                  <w:rFonts w:ascii="Cambria Math" w:hAnsi="Cambria Math"/>
                  <w:iCs/>
                </w:rPr>
              </m:ctrlPr>
            </m:sSubPr>
            <m:e>
              <m:r>
                <m:rPr>
                  <m:sty m:val="p"/>
                </m:rPr>
                <w:rPr>
                  <w:rFonts w:ascii="Cambria Math" w:hAnsi="Cambria Math"/>
                </w:rPr>
                <m:t>q</m:t>
              </m:r>
            </m:e>
            <m:sub>
              <m:r>
                <m:rPr>
                  <m:sty m:val="p"/>
                </m:rPr>
                <w:rPr>
                  <w:rFonts w:ascii="Cambria Math" w:hAnsi="Cambria Math"/>
                </w:rPr>
                <m:t>s</m:t>
              </m:r>
            </m:sub>
          </m:sSub>
          <m:d>
            <m:dPr>
              <m:ctrlPr>
                <w:rPr>
                  <w:rFonts w:ascii="Cambria Math" w:hAnsi="Cambria Math"/>
                  <w:iCs/>
                </w:rPr>
              </m:ctrlPr>
            </m:dPr>
            <m:e>
              <m:acc>
                <m:accPr>
                  <m:chr m:val="⃗"/>
                  <m:ctrlPr>
                    <w:rPr>
                      <w:rFonts w:ascii="Cambria Math" w:hAnsi="Cambria Math"/>
                      <w:iCs/>
                    </w:rPr>
                  </m:ctrlPr>
                </m:accPr>
                <m:e>
                  <m:r>
                    <m:rPr>
                      <m:sty m:val="p"/>
                    </m:rPr>
                    <w:rPr>
                      <w:rFonts w:ascii="Cambria Math" w:hAnsi="Cambria Math"/>
                    </w:rPr>
                    <m:t>r</m:t>
                  </m:r>
                </m:e>
              </m:acc>
              <m:r>
                <m:rPr>
                  <m:sty m:val="p"/>
                </m:rPr>
                <w:rPr>
                  <w:rFonts w:ascii="Cambria Math" w:hAnsi="Cambria Math"/>
                </w:rPr>
                <m:t>,E,</m:t>
              </m:r>
              <m:acc>
                <m:accPr>
                  <m:ctrlPr>
                    <w:rPr>
                      <w:rFonts w:ascii="Cambria Math" w:hAnsi="Cambria Math"/>
                      <w:iCs/>
                    </w:rPr>
                  </m:ctrlPr>
                </m:accPr>
                <m:e>
                  <m:r>
                    <m:rPr>
                      <m:sty m:val="p"/>
                    </m:rPr>
                    <w:rPr>
                      <w:rFonts w:ascii="Cambria Math" w:hAnsi="Cambria Math"/>
                    </w:rPr>
                    <m:t>Ω</m:t>
                  </m:r>
                </m:e>
              </m:acc>
            </m:e>
          </m:d>
          <m:r>
            <m:rPr>
              <m:sty m:val="p"/>
            </m:rPr>
            <w:rPr>
              <w:rFonts w:ascii="Cambria Math" w:hAnsi="Cambria Math"/>
            </w:rPr>
            <m:t>=</m:t>
          </m:r>
          <m:nary>
            <m:naryPr>
              <m:chr m:val="∑"/>
              <m:ctrlPr>
                <w:rPr>
                  <w:rFonts w:ascii="Cambria Math" w:hAnsi="Cambria Math"/>
                  <w:iCs/>
                </w:rPr>
              </m:ctrlPr>
            </m:naryPr>
            <m:sub>
              <m:r>
                <m:rPr>
                  <m:sty m:val="p"/>
                </m:rPr>
                <w:rPr>
                  <w:rFonts w:ascii="Cambria Math" w:hAnsi="Cambria Math"/>
                </w:rPr>
                <m:t>l=0</m:t>
              </m:r>
            </m:sub>
            <m:sup>
              <m:r>
                <m:rPr>
                  <m:sty m:val="p"/>
                </m:rPr>
                <w:rPr>
                  <w:rFonts w:ascii="Cambria Math" w:hAnsi="Cambria Math"/>
                </w:rPr>
                <m:t>∞</m:t>
              </m:r>
            </m:sup>
            <m:e>
              <m:nary>
                <m:naryPr>
                  <m:chr m:val="∑"/>
                  <m:ctrlPr>
                    <w:rPr>
                      <w:rFonts w:ascii="Cambria Math" w:hAnsi="Cambria Math"/>
                      <w:iCs/>
                    </w:rPr>
                  </m:ctrlPr>
                </m:naryPr>
                <m:sub>
                  <m:r>
                    <m:rPr>
                      <m:sty m:val="p"/>
                    </m:rPr>
                    <w:rPr>
                      <w:rFonts w:ascii="Cambria Math" w:hAnsi="Cambria Math"/>
                    </w:rPr>
                    <m:t>m=-l</m:t>
                  </m:r>
                </m:sub>
                <m:sup>
                  <m:r>
                    <m:rPr>
                      <m:sty m:val="p"/>
                    </m:rPr>
                    <w:rPr>
                      <w:rFonts w:ascii="Cambria Math" w:hAnsi="Cambria Math"/>
                    </w:rPr>
                    <m:t>l</m:t>
                  </m:r>
                </m:sup>
                <m:e>
                  <m:sSubSup>
                    <m:sSubSupPr>
                      <m:ctrlPr>
                        <w:rPr>
                          <w:rFonts w:ascii="Cambria Math" w:hAnsi="Cambria Math"/>
                          <w:iCs/>
                        </w:rPr>
                      </m:ctrlPr>
                    </m:sSubSupPr>
                    <m:e>
                      <m:r>
                        <m:rPr>
                          <m:sty m:val="p"/>
                        </m:rPr>
                        <w:rPr>
                          <w:rFonts w:ascii="Cambria Math" w:hAnsi="Cambria Math"/>
                        </w:rPr>
                        <m:t>Y</m:t>
                      </m:r>
                    </m:e>
                    <m:sub>
                      <m:r>
                        <m:rPr>
                          <m:sty m:val="p"/>
                        </m:rPr>
                        <w:rPr>
                          <w:rFonts w:ascii="Cambria Math" w:hAnsi="Cambria Math"/>
                        </w:rPr>
                        <m:t>lm</m:t>
                      </m:r>
                    </m:sub>
                    <m:sup>
                      <m:r>
                        <m:rPr>
                          <m:sty m:val="p"/>
                        </m:rPr>
                        <w:rPr>
                          <w:rFonts w:ascii="Cambria Math" w:hAnsi="Cambria Math"/>
                        </w:rPr>
                        <m:t>*</m:t>
                      </m:r>
                    </m:sup>
                  </m:sSubSup>
                  <m:r>
                    <m:rPr>
                      <m:sty m:val="p"/>
                    </m:rPr>
                    <w:rPr>
                      <w:rFonts w:ascii="Cambria Math" w:hAnsi="Cambria Math"/>
                    </w:rPr>
                    <m:t>(</m:t>
                  </m:r>
                  <m:acc>
                    <m:accPr>
                      <m:ctrlPr>
                        <w:rPr>
                          <w:rFonts w:ascii="Cambria Math" w:hAnsi="Cambria Math"/>
                          <w:iCs/>
                        </w:rPr>
                      </m:ctrlPr>
                    </m:accPr>
                    <m:e>
                      <m:r>
                        <m:rPr>
                          <m:sty m:val="p"/>
                        </m:rPr>
                        <w:rPr>
                          <w:rFonts w:ascii="Cambria Math" w:hAnsi="Cambria Math"/>
                        </w:rPr>
                        <m:t>Ω</m:t>
                      </m:r>
                    </m:e>
                  </m:acc>
                  <m:r>
                    <m:rPr>
                      <m:sty m:val="p"/>
                    </m:rPr>
                    <w:rPr>
                      <w:rFonts w:ascii="Cambria Math" w:hAnsi="Cambria Math"/>
                    </w:rPr>
                    <m:t>)</m:t>
                  </m:r>
                  <m:nary>
                    <m:naryPr>
                      <m:limLoc m:val="subSup"/>
                      <m:ctrlPr>
                        <w:rPr>
                          <w:rFonts w:ascii="Cambria Math" w:hAnsi="Cambria Math"/>
                          <w:iCs/>
                        </w:rPr>
                      </m:ctrlPr>
                    </m:naryPr>
                    <m:sub>
                      <m:r>
                        <m:rPr>
                          <m:sty m:val="p"/>
                        </m:rPr>
                        <w:rPr>
                          <w:rFonts w:ascii="Cambria Math" w:hAnsi="Cambria Math"/>
                        </w:rPr>
                        <m:t>0</m:t>
                      </m:r>
                    </m:sub>
                    <m:sup>
                      <m:r>
                        <m:rPr>
                          <m:sty m:val="p"/>
                        </m:rPr>
                        <w:rPr>
                          <w:rFonts w:ascii="Cambria Math" w:hAnsi="Cambria Math"/>
                        </w:rPr>
                        <m:t>∞</m:t>
                      </m:r>
                    </m:sup>
                    <m:e>
                      <m:sSub>
                        <m:sSubPr>
                          <m:ctrlPr>
                            <w:rPr>
                              <w:rFonts w:ascii="Cambria Math" w:hAnsi="Cambria Math"/>
                              <w:iCs/>
                            </w:rPr>
                          </m:ctrlPr>
                        </m:sSubPr>
                        <m:e>
                          <m:r>
                            <m:rPr>
                              <m:sty m:val="p"/>
                            </m:rPr>
                            <w:rPr>
                              <w:rFonts w:ascii="Cambria Math" w:hAnsi="Cambria Math"/>
                            </w:rPr>
                            <m:t>Σ</m:t>
                          </m:r>
                        </m:e>
                        <m:sub>
                          <m:r>
                            <m:rPr>
                              <m:sty m:val="p"/>
                            </m:rPr>
                            <w:rPr>
                              <w:rFonts w:ascii="Cambria Math" w:hAnsi="Cambria Math"/>
                            </w:rPr>
                            <m:t>sl</m:t>
                          </m:r>
                        </m:sub>
                      </m:sSub>
                      <m:r>
                        <m:rPr>
                          <m:sty m:val="p"/>
                        </m:rPr>
                        <w:rPr>
                          <w:rFonts w:ascii="Cambria Math" w:hAnsi="Cambria Math"/>
                        </w:rPr>
                        <m:t>(</m:t>
                      </m:r>
                      <m:acc>
                        <m:accPr>
                          <m:chr m:val="⃗"/>
                          <m:ctrlPr>
                            <w:rPr>
                              <w:rFonts w:ascii="Cambria Math" w:hAnsi="Cambria Math"/>
                              <w:iCs/>
                            </w:rPr>
                          </m:ctrlPr>
                        </m:accPr>
                        <m:e>
                          <m:r>
                            <m:rPr>
                              <m:sty m:val="p"/>
                            </m:rPr>
                            <w:rPr>
                              <w:rFonts w:ascii="Cambria Math" w:hAnsi="Cambria Math"/>
                            </w:rPr>
                            <m:t>r</m:t>
                          </m:r>
                        </m:e>
                      </m:acc>
                      <m:r>
                        <m:rPr>
                          <m:sty m:val="p"/>
                        </m:rPr>
                        <w:rPr>
                          <w:rFonts w:ascii="Cambria Math" w:hAnsi="Cambria Math"/>
                        </w:rPr>
                        <m:t> ,</m:t>
                      </m:r>
                      <m:sSup>
                        <m:sSupPr>
                          <m:ctrlPr>
                            <w:rPr>
                              <w:rFonts w:ascii="Cambria Math" w:hAnsi="Cambria Math"/>
                              <w:iCs/>
                            </w:rPr>
                          </m:ctrlPr>
                        </m:sSupPr>
                        <m:e>
                          <m:r>
                            <m:rPr>
                              <m:sty m:val="p"/>
                            </m:rPr>
                            <w:rPr>
                              <w:rFonts w:ascii="Cambria Math" w:hAnsi="Cambria Math"/>
                            </w:rPr>
                            <m:t>E</m:t>
                          </m:r>
                        </m:e>
                        <m:sup>
                          <m:r>
                            <m:rPr>
                              <m:sty m:val="p"/>
                            </m:rPr>
                            <w:rPr>
                              <w:rFonts w:ascii="Cambria Math" w:hAnsi="Cambria Math"/>
                            </w:rPr>
                            <m:t>'</m:t>
                          </m:r>
                        </m:sup>
                      </m:sSup>
                      <m:r>
                        <m:rPr>
                          <m:sty m:val="p"/>
                        </m:rPr>
                        <w:rPr>
                          <w:rFonts w:ascii="Cambria Math" w:hAnsi="Cambria Math"/>
                        </w:rPr>
                        <m:t>→E)</m:t>
                      </m:r>
                      <m:nary>
                        <m:naryPr>
                          <m:limLoc m:val="subSup"/>
                          <m:ctrlPr>
                            <w:rPr>
                              <w:rFonts w:ascii="Cambria Math" w:hAnsi="Cambria Math"/>
                              <w:iCs/>
                            </w:rPr>
                          </m:ctrlPr>
                        </m:naryPr>
                        <m:sub>
                          <m:r>
                            <m:rPr>
                              <m:sty m:val="p"/>
                            </m:rPr>
                            <w:rPr>
                              <w:rFonts w:ascii="Cambria Math" w:hAnsi="Cambria Math"/>
                            </w:rPr>
                            <m:t>4π</m:t>
                          </m:r>
                        </m:sub>
                        <m:sup/>
                        <m:e>
                          <m:sSub>
                            <m:sSubPr>
                              <m:ctrlPr>
                                <w:rPr>
                                  <w:rFonts w:ascii="Cambria Math" w:hAnsi="Cambria Math"/>
                                  <w:iCs/>
                                </w:rPr>
                              </m:ctrlPr>
                            </m:sSubPr>
                            <m:e>
                              <m:r>
                                <m:rPr>
                                  <m:sty m:val="p"/>
                                </m:rPr>
                                <w:rPr>
                                  <w:rFonts w:ascii="Cambria Math" w:hAnsi="Cambria Math"/>
                                </w:rPr>
                                <m:t>Y</m:t>
                              </m:r>
                            </m:e>
                            <m:sub>
                              <m:r>
                                <m:rPr>
                                  <m:sty m:val="p"/>
                                </m:rPr>
                                <w:rPr>
                                  <w:rFonts w:ascii="Cambria Math" w:hAnsi="Cambria Math"/>
                                </w:rPr>
                                <m:t>lm</m:t>
                              </m:r>
                            </m:sub>
                          </m:sSub>
                          <m:d>
                            <m:dPr>
                              <m:ctrlPr>
                                <w:rPr>
                                  <w:rFonts w:ascii="Cambria Math" w:hAnsi="Cambria Math"/>
                                  <w:iCs/>
                                </w:rPr>
                              </m:ctrlPr>
                            </m:dPr>
                            <m:e>
                              <m:sSup>
                                <m:sSupPr>
                                  <m:ctrlPr>
                                    <w:rPr>
                                      <w:rFonts w:ascii="Cambria Math" w:hAnsi="Cambria Math"/>
                                      <w:iCs/>
                                      <w:lang w:val="el-GR"/>
                                    </w:rPr>
                                  </m:ctrlPr>
                                </m:sSupPr>
                                <m:e>
                                  <m:r>
                                    <m:rPr>
                                      <m:sty m:val="p"/>
                                    </m:rPr>
                                    <w:rPr>
                                      <w:rFonts w:ascii="Cambria Math" w:hAnsi="Cambria Math"/>
                                      <w:lang w:val="el-GR"/>
                                    </w:rPr>
                                    <m:t>Ω</m:t>
                                  </m:r>
                                </m:e>
                                <m:sup>
                                  <m:r>
                                    <m:rPr>
                                      <m:sty m:val="p"/>
                                    </m:rPr>
                                    <w:rPr>
                                      <w:rFonts w:ascii="Cambria Math" w:hAnsi="Cambria Math"/>
                                    </w:rPr>
                                    <m:t>'</m:t>
                                  </m:r>
                                </m:sup>
                              </m:sSup>
                            </m:e>
                          </m:d>
                          <m:r>
                            <m:rPr>
                              <m:sty m:val="p"/>
                            </m:rPr>
                            <w:rPr>
                              <w:rFonts w:ascii="Cambria Math" w:hAnsi="Cambria Math"/>
                            </w:rPr>
                            <m:t>ψ(</m:t>
                          </m:r>
                          <m:acc>
                            <m:accPr>
                              <m:chr m:val="⃗"/>
                              <m:ctrlPr>
                                <w:rPr>
                                  <w:rFonts w:ascii="Cambria Math" w:hAnsi="Cambria Math"/>
                                  <w:iCs/>
                                </w:rPr>
                              </m:ctrlPr>
                            </m:accPr>
                            <m:e>
                              <m:r>
                                <m:rPr>
                                  <m:sty m:val="p"/>
                                </m:rPr>
                                <w:rPr>
                                  <w:rFonts w:ascii="Cambria Math" w:hAnsi="Cambria Math"/>
                                </w:rPr>
                                <m:t>r</m:t>
                              </m:r>
                            </m:e>
                          </m:acc>
                          <m:r>
                            <m:rPr>
                              <m:sty m:val="p"/>
                            </m:rPr>
                            <w:rPr>
                              <w:rFonts w:ascii="Cambria Math" w:hAnsi="Cambria Math"/>
                            </w:rPr>
                            <m:t> ,</m:t>
                          </m:r>
                          <m:sSup>
                            <m:sSupPr>
                              <m:ctrlPr>
                                <w:rPr>
                                  <w:rFonts w:ascii="Cambria Math" w:hAnsi="Cambria Math"/>
                                  <w:iCs/>
                                </w:rPr>
                              </m:ctrlPr>
                            </m:sSupPr>
                            <m:e>
                              <m:r>
                                <m:rPr>
                                  <m:sty m:val="p"/>
                                </m:rPr>
                                <w:rPr>
                                  <w:rFonts w:ascii="Cambria Math" w:hAnsi="Cambria Math"/>
                                </w:rPr>
                                <m:t>E</m:t>
                              </m:r>
                            </m:e>
                            <m:sup>
                              <m:r>
                                <m:rPr>
                                  <m:sty m:val="p"/>
                                </m:rPr>
                                <w:rPr>
                                  <w:rFonts w:ascii="Cambria Math" w:hAnsi="Cambria Math"/>
                                </w:rPr>
                                <m:t>'</m:t>
                              </m:r>
                            </m:sup>
                          </m:sSup>
                          <m:r>
                            <m:rPr>
                              <m:sty m:val="p"/>
                            </m:rPr>
                            <w:rPr>
                              <w:rFonts w:ascii="Cambria Math" w:hAnsi="Cambria Math"/>
                            </w:rPr>
                            <m:t>,</m:t>
                          </m:r>
                          <m:sSup>
                            <m:sSupPr>
                              <m:ctrlPr>
                                <w:rPr>
                                  <w:rFonts w:ascii="Cambria Math" w:hAnsi="Cambria Math"/>
                                  <w:iCs/>
                                </w:rPr>
                              </m:ctrlPr>
                            </m:sSupPr>
                            <m:e>
                              <m:acc>
                                <m:accPr>
                                  <m:ctrlPr>
                                    <w:rPr>
                                      <w:rFonts w:ascii="Cambria Math" w:hAnsi="Cambria Math"/>
                                      <w:iCs/>
                                    </w:rPr>
                                  </m:ctrlPr>
                                </m:accPr>
                                <m:e>
                                  <m:r>
                                    <m:rPr>
                                      <m:sty m:val="p"/>
                                    </m:rPr>
                                    <w:rPr>
                                      <w:rFonts w:ascii="Cambria Math" w:hAnsi="Cambria Math"/>
                                    </w:rPr>
                                    <m:t>Ω</m:t>
                                  </m:r>
                                </m:e>
                              </m:acc>
                            </m:e>
                            <m:sup>
                              <m:r>
                                <m:rPr>
                                  <m:sty m:val="p"/>
                                </m:rPr>
                                <w:rPr>
                                  <w:rFonts w:ascii="Cambria Math" w:hAnsi="Cambria Math"/>
                                </w:rPr>
                                <m:t>'</m:t>
                              </m:r>
                            </m:sup>
                          </m:sSup>
                          <m:r>
                            <m:rPr>
                              <m:sty m:val="p"/>
                            </m:rPr>
                            <w:rPr>
                              <w:rFonts w:ascii="Cambria Math" w:hAnsi="Cambria Math"/>
                            </w:rPr>
                            <m:t>)d</m:t>
                          </m:r>
                          <m:sSup>
                            <m:sSupPr>
                              <m:ctrlPr>
                                <w:rPr>
                                  <w:rFonts w:ascii="Cambria Math" w:hAnsi="Cambria Math"/>
                                  <w:iCs/>
                                </w:rPr>
                              </m:ctrlPr>
                            </m:sSupPr>
                            <m:e>
                              <m:r>
                                <m:rPr>
                                  <m:sty m:val="p"/>
                                </m:rPr>
                                <w:rPr>
                                  <w:rFonts w:ascii="Cambria Math" w:hAnsi="Cambria Math"/>
                                </w:rPr>
                                <m:t>Ω</m:t>
                              </m:r>
                            </m:e>
                            <m:sup>
                              <m:r>
                                <m:rPr>
                                  <m:sty m:val="p"/>
                                </m:rPr>
                                <w:rPr>
                                  <w:rFonts w:ascii="Cambria Math" w:hAnsi="Cambria Math"/>
                                </w:rPr>
                                <m:t>'</m:t>
                              </m:r>
                            </m:sup>
                          </m:sSup>
                        </m:e>
                      </m:nary>
                    </m:e>
                  </m:nary>
                  <m:r>
                    <m:rPr>
                      <m:sty m:val="p"/>
                    </m:rPr>
                    <w:rPr>
                      <w:rFonts w:ascii="Cambria Math" w:hAnsi="Cambria Math"/>
                    </w:rPr>
                    <m:t>d</m:t>
                  </m:r>
                  <m:sSup>
                    <m:sSupPr>
                      <m:ctrlPr>
                        <w:rPr>
                          <w:rFonts w:ascii="Cambria Math" w:hAnsi="Cambria Math"/>
                          <w:iCs/>
                        </w:rPr>
                      </m:ctrlPr>
                    </m:sSupPr>
                    <m:e>
                      <m:r>
                        <m:rPr>
                          <m:sty m:val="p"/>
                        </m:rPr>
                        <w:rPr>
                          <w:rFonts w:ascii="Cambria Math" w:hAnsi="Cambria Math"/>
                        </w:rPr>
                        <m:t>E</m:t>
                      </m:r>
                    </m:e>
                    <m:sup>
                      <m:r>
                        <m:rPr>
                          <m:sty m:val="p"/>
                        </m:rPr>
                        <w:rPr>
                          <w:rFonts w:ascii="Cambria Math" w:hAnsi="Cambria Math"/>
                        </w:rPr>
                        <m:t>'</m:t>
                      </m:r>
                    </m:sup>
                  </m:sSup>
                </m:e>
              </m:nary>
            </m:e>
          </m:nary>
          <m:r>
            <m:rPr>
              <m:sty m:val="p"/>
            </m:rPr>
            <w:rPr>
              <w:rFonts w:ascii="Cambria Math" w:hAnsi="Cambria Math"/>
            </w:rPr>
            <m:t>=</m:t>
          </m:r>
          <m:nary>
            <m:naryPr>
              <m:chr m:val="∑"/>
              <m:ctrlPr>
                <w:rPr>
                  <w:rFonts w:ascii="Cambria Math" w:hAnsi="Cambria Math"/>
                  <w:iCs/>
                </w:rPr>
              </m:ctrlPr>
            </m:naryPr>
            <m:sub>
              <m:r>
                <m:rPr>
                  <m:sty m:val="p"/>
                </m:rPr>
                <w:rPr>
                  <w:rFonts w:ascii="Cambria Math" w:hAnsi="Cambria Math"/>
                </w:rPr>
                <m:t>l=0</m:t>
              </m:r>
            </m:sub>
            <m:sup>
              <m:r>
                <m:rPr>
                  <m:sty m:val="p"/>
                </m:rPr>
                <w:rPr>
                  <w:rFonts w:ascii="Cambria Math" w:hAnsi="Cambria Math"/>
                </w:rPr>
                <m:t>∞</m:t>
              </m:r>
            </m:sup>
            <m:e>
              <m:nary>
                <m:naryPr>
                  <m:chr m:val="∑"/>
                  <m:ctrlPr>
                    <w:rPr>
                      <w:rFonts w:ascii="Cambria Math" w:hAnsi="Cambria Math"/>
                      <w:iCs/>
                    </w:rPr>
                  </m:ctrlPr>
                </m:naryPr>
                <m:sub>
                  <m:r>
                    <m:rPr>
                      <m:sty m:val="p"/>
                    </m:rPr>
                    <w:rPr>
                      <w:rFonts w:ascii="Cambria Math" w:hAnsi="Cambria Math"/>
                    </w:rPr>
                    <m:t>m=-l</m:t>
                  </m:r>
                </m:sub>
                <m:sup>
                  <m:r>
                    <m:rPr>
                      <m:sty m:val="p"/>
                    </m:rPr>
                    <w:rPr>
                      <w:rFonts w:ascii="Cambria Math" w:hAnsi="Cambria Math"/>
                    </w:rPr>
                    <m:t>l</m:t>
                  </m:r>
                </m:sup>
                <m:e>
                  <m:sSubSup>
                    <m:sSubSupPr>
                      <m:ctrlPr>
                        <w:rPr>
                          <w:rFonts w:ascii="Cambria Math" w:hAnsi="Cambria Math"/>
                          <w:iCs/>
                        </w:rPr>
                      </m:ctrlPr>
                    </m:sSubSupPr>
                    <m:e>
                      <m:r>
                        <m:rPr>
                          <m:sty m:val="p"/>
                        </m:rPr>
                        <w:rPr>
                          <w:rFonts w:ascii="Cambria Math" w:hAnsi="Cambria Math"/>
                        </w:rPr>
                        <m:t>Y</m:t>
                      </m:r>
                    </m:e>
                    <m:sub>
                      <m:r>
                        <m:rPr>
                          <m:sty m:val="p"/>
                        </m:rPr>
                        <w:rPr>
                          <w:rFonts w:ascii="Cambria Math" w:hAnsi="Cambria Math"/>
                        </w:rPr>
                        <m:t>lm</m:t>
                      </m:r>
                    </m:sub>
                    <m:sup>
                      <m:r>
                        <m:rPr>
                          <m:sty m:val="p"/>
                        </m:rPr>
                        <w:rPr>
                          <w:rFonts w:ascii="Cambria Math" w:hAnsi="Cambria Math"/>
                        </w:rPr>
                        <m:t>*</m:t>
                      </m:r>
                    </m:sup>
                  </m:sSubSup>
                  <m:r>
                    <m:rPr>
                      <m:sty m:val="p"/>
                    </m:rPr>
                    <w:rPr>
                      <w:rFonts w:ascii="Cambria Math" w:hAnsi="Cambria Math"/>
                    </w:rPr>
                    <m:t>(</m:t>
                  </m:r>
                  <m:acc>
                    <m:accPr>
                      <m:ctrlPr>
                        <w:rPr>
                          <w:rFonts w:ascii="Cambria Math" w:hAnsi="Cambria Math"/>
                          <w:iCs/>
                        </w:rPr>
                      </m:ctrlPr>
                    </m:accPr>
                    <m:e>
                      <m:r>
                        <m:rPr>
                          <m:sty m:val="p"/>
                        </m:rPr>
                        <w:rPr>
                          <w:rFonts w:ascii="Cambria Math" w:hAnsi="Cambria Math"/>
                        </w:rPr>
                        <m:t>Ω</m:t>
                      </m:r>
                    </m:e>
                  </m:acc>
                  <m:r>
                    <m:rPr>
                      <m:sty m:val="p"/>
                    </m:rPr>
                    <w:rPr>
                      <w:rFonts w:ascii="Cambria Math" w:hAnsi="Cambria Math"/>
                    </w:rPr>
                    <m:t>)</m:t>
                  </m:r>
                  <m:nary>
                    <m:naryPr>
                      <m:limLoc m:val="subSup"/>
                      <m:ctrlPr>
                        <w:rPr>
                          <w:rFonts w:ascii="Cambria Math" w:hAnsi="Cambria Math"/>
                          <w:iCs/>
                        </w:rPr>
                      </m:ctrlPr>
                    </m:naryPr>
                    <m:sub>
                      <m:r>
                        <m:rPr>
                          <m:sty m:val="p"/>
                        </m:rPr>
                        <w:rPr>
                          <w:rFonts w:ascii="Cambria Math" w:hAnsi="Cambria Math"/>
                        </w:rPr>
                        <m:t>0</m:t>
                      </m:r>
                    </m:sub>
                    <m:sup>
                      <m:r>
                        <m:rPr>
                          <m:sty m:val="p"/>
                        </m:rPr>
                        <w:rPr>
                          <w:rFonts w:ascii="Cambria Math" w:hAnsi="Cambria Math"/>
                        </w:rPr>
                        <m:t>∞</m:t>
                      </m:r>
                    </m:sup>
                    <m:e>
                      <m:sSub>
                        <m:sSubPr>
                          <m:ctrlPr>
                            <w:rPr>
                              <w:rFonts w:ascii="Cambria Math" w:hAnsi="Cambria Math"/>
                              <w:iCs/>
                            </w:rPr>
                          </m:ctrlPr>
                        </m:sSubPr>
                        <m:e>
                          <m:r>
                            <m:rPr>
                              <m:sty m:val="p"/>
                            </m:rPr>
                            <w:rPr>
                              <w:rFonts w:ascii="Cambria Math" w:hAnsi="Cambria Math"/>
                            </w:rPr>
                            <m:t>Σ</m:t>
                          </m:r>
                        </m:e>
                        <m:sub>
                          <m:r>
                            <m:rPr>
                              <m:sty m:val="p"/>
                            </m:rPr>
                            <w:rPr>
                              <w:rFonts w:ascii="Cambria Math" w:hAnsi="Cambria Math"/>
                            </w:rPr>
                            <m:t>sl</m:t>
                          </m:r>
                        </m:sub>
                      </m:sSub>
                      <m:r>
                        <m:rPr>
                          <m:sty m:val="p"/>
                        </m:rPr>
                        <w:rPr>
                          <w:rFonts w:ascii="Cambria Math" w:hAnsi="Cambria Math"/>
                        </w:rPr>
                        <m:t>(</m:t>
                      </m:r>
                      <m:acc>
                        <m:accPr>
                          <m:chr m:val="⃗"/>
                          <m:ctrlPr>
                            <w:rPr>
                              <w:rFonts w:ascii="Cambria Math" w:hAnsi="Cambria Math"/>
                              <w:iCs/>
                            </w:rPr>
                          </m:ctrlPr>
                        </m:accPr>
                        <m:e>
                          <m:r>
                            <m:rPr>
                              <m:sty m:val="p"/>
                            </m:rPr>
                            <w:rPr>
                              <w:rFonts w:ascii="Cambria Math" w:hAnsi="Cambria Math"/>
                            </w:rPr>
                            <m:t>r</m:t>
                          </m:r>
                        </m:e>
                      </m:acc>
                      <m:r>
                        <m:rPr>
                          <m:sty m:val="p"/>
                        </m:rPr>
                        <w:rPr>
                          <w:rFonts w:ascii="Cambria Math" w:hAnsi="Cambria Math"/>
                        </w:rPr>
                        <m:t>,</m:t>
                      </m:r>
                      <m:sSup>
                        <m:sSupPr>
                          <m:ctrlPr>
                            <w:rPr>
                              <w:rFonts w:ascii="Cambria Math" w:hAnsi="Cambria Math"/>
                              <w:iCs/>
                            </w:rPr>
                          </m:ctrlPr>
                        </m:sSupPr>
                        <m:e>
                          <m:r>
                            <m:rPr>
                              <m:sty m:val="p"/>
                            </m:rPr>
                            <w:rPr>
                              <w:rFonts w:ascii="Cambria Math" w:hAnsi="Cambria Math"/>
                            </w:rPr>
                            <m:t>E</m:t>
                          </m:r>
                        </m:e>
                        <m:sup>
                          <m:r>
                            <m:rPr>
                              <m:sty m:val="p"/>
                            </m:rPr>
                            <w:rPr>
                              <w:rFonts w:ascii="Cambria Math" w:hAnsi="Cambria Math"/>
                            </w:rPr>
                            <m:t>'</m:t>
                          </m:r>
                        </m:sup>
                      </m:sSup>
                      <m:r>
                        <m:rPr>
                          <m:sty m:val="p"/>
                        </m:rPr>
                        <w:rPr>
                          <w:rFonts w:ascii="Cambria Math" w:hAnsi="Cambria Math"/>
                        </w:rPr>
                        <m:t>→E)</m:t>
                      </m:r>
                      <m:sSub>
                        <m:sSubPr>
                          <m:ctrlPr>
                            <w:rPr>
                              <w:rFonts w:ascii="Cambria Math" w:hAnsi="Cambria Math"/>
                              <w:iCs/>
                            </w:rPr>
                          </m:ctrlPr>
                        </m:sSubPr>
                        <m:e>
                          <m:r>
                            <m:rPr>
                              <m:sty m:val="p"/>
                            </m:rPr>
                            <w:rPr>
                              <w:rFonts w:ascii="Cambria Math" w:hAnsi="Cambria Math"/>
                            </w:rPr>
                            <m:t>ϕ</m:t>
                          </m:r>
                        </m:e>
                        <m:sub>
                          <m:r>
                            <m:rPr>
                              <m:sty m:val="p"/>
                            </m:rPr>
                            <w:rPr>
                              <w:rFonts w:ascii="Cambria Math" w:hAnsi="Cambria Math"/>
                            </w:rPr>
                            <m:t>lm</m:t>
                          </m:r>
                        </m:sub>
                      </m:sSub>
                      <m:r>
                        <m:rPr>
                          <m:sty m:val="p"/>
                        </m:rPr>
                        <w:rPr>
                          <w:rFonts w:ascii="Cambria Math" w:hAnsi="Cambria Math"/>
                        </w:rPr>
                        <m:t>(</m:t>
                      </m:r>
                      <m:acc>
                        <m:accPr>
                          <m:chr m:val="⃗"/>
                          <m:ctrlPr>
                            <w:rPr>
                              <w:rFonts w:ascii="Cambria Math" w:hAnsi="Cambria Math"/>
                              <w:iCs/>
                            </w:rPr>
                          </m:ctrlPr>
                        </m:accPr>
                        <m:e>
                          <m:r>
                            <m:rPr>
                              <m:sty m:val="p"/>
                            </m:rPr>
                            <w:rPr>
                              <w:rFonts w:ascii="Cambria Math" w:hAnsi="Cambria Math"/>
                            </w:rPr>
                            <m:t>r</m:t>
                          </m:r>
                        </m:e>
                      </m:acc>
                      <m:r>
                        <m:rPr>
                          <m:sty m:val="p"/>
                        </m:rPr>
                        <w:rPr>
                          <w:rFonts w:ascii="Cambria Math" w:hAnsi="Cambria Math"/>
                        </w:rPr>
                        <m:t>,</m:t>
                      </m:r>
                      <m:sSup>
                        <m:sSupPr>
                          <m:ctrlPr>
                            <w:rPr>
                              <w:rFonts w:ascii="Cambria Math" w:hAnsi="Cambria Math"/>
                              <w:iCs/>
                            </w:rPr>
                          </m:ctrlPr>
                        </m:sSupPr>
                        <m:e>
                          <m:r>
                            <m:rPr>
                              <m:sty m:val="p"/>
                            </m:rPr>
                            <w:rPr>
                              <w:rFonts w:ascii="Cambria Math" w:hAnsi="Cambria Math"/>
                            </w:rPr>
                            <m:t>E</m:t>
                          </m:r>
                        </m:e>
                        <m:sup>
                          <m:r>
                            <m:rPr>
                              <m:sty m:val="p"/>
                            </m:rPr>
                            <w:rPr>
                              <w:rFonts w:ascii="Cambria Math" w:hAnsi="Cambria Math"/>
                            </w:rPr>
                            <m:t>'</m:t>
                          </m:r>
                        </m:sup>
                      </m:sSup>
                      <m:r>
                        <m:rPr>
                          <m:sty m:val="p"/>
                        </m:rPr>
                        <w:rPr>
                          <w:rFonts w:ascii="Cambria Math" w:hAnsi="Cambria Math"/>
                        </w:rPr>
                        <m:t>)d</m:t>
                      </m:r>
                      <m:sSup>
                        <m:sSupPr>
                          <m:ctrlPr>
                            <w:rPr>
                              <w:rFonts w:ascii="Cambria Math" w:hAnsi="Cambria Math"/>
                              <w:iCs/>
                            </w:rPr>
                          </m:ctrlPr>
                        </m:sSupPr>
                        <m:e>
                          <m:r>
                            <m:rPr>
                              <m:sty m:val="p"/>
                            </m:rPr>
                            <w:rPr>
                              <w:rFonts w:ascii="Cambria Math" w:hAnsi="Cambria Math"/>
                            </w:rPr>
                            <m:t>E</m:t>
                          </m:r>
                        </m:e>
                        <m:sup>
                          <m:r>
                            <m:rPr>
                              <m:sty m:val="p"/>
                            </m:rPr>
                            <w:rPr>
                              <w:rFonts w:ascii="Cambria Math" w:hAnsi="Cambria Math"/>
                            </w:rPr>
                            <m:t>'</m:t>
                          </m:r>
                        </m:sup>
                      </m:sSup>
                    </m:e>
                  </m:nary>
                </m:e>
              </m:nary>
            </m:e>
          </m:nary>
        </m:oMath>
      </m:oMathPara>
    </w:p>
    <w:p w:rsidR="00FC210C" w:rsidRDefault="00FC210C" w:rsidP="00FC210C">
      <w:pPr>
        <w:pStyle w:val="Caption"/>
      </w:pPr>
      <w:bookmarkStart w:id="155" w:name="_Ref434007735"/>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Pr>
          <w:noProof/>
        </w:rPr>
        <w:t>20</w:t>
      </w:r>
      <w:r>
        <w:fldChar w:fldCharType="end"/>
      </w:r>
      <w:bookmarkEnd w:id="155"/>
    </w:p>
    <w:p w:rsidR="00FC210C" w:rsidRPr="00830953" w:rsidRDefault="000B24CD" w:rsidP="00FC210C">
      <w:pPr>
        <w:rPr>
          <w:rFonts w:eastAsiaTheme="minorEastAsia"/>
          <w:iCs/>
        </w:rPr>
      </w:pPr>
      <w:r>
        <w:rPr>
          <w:rFonts w:eastAsiaTheme="minorEastAsia"/>
          <w:iCs/>
        </w:rPr>
        <w:t>The Legendre Addition Theorem can be expanded using the definition of the spherical harmonics function (</w:t>
      </w:r>
      <w:r w:rsidR="00C50978">
        <w:rPr>
          <w:rFonts w:eastAsiaTheme="minorEastAsia"/>
          <w:iCs/>
        </w:rPr>
        <w:fldChar w:fldCharType="begin"/>
      </w:r>
      <w:r w:rsidR="00C50978">
        <w:rPr>
          <w:rFonts w:eastAsiaTheme="minorEastAsia"/>
          <w:iCs/>
        </w:rPr>
        <w:instrText xml:space="preserve"> REF _Ref434009614 \h </w:instrText>
      </w:r>
      <w:r w:rsidR="00C50978">
        <w:rPr>
          <w:rFonts w:eastAsiaTheme="minorEastAsia"/>
          <w:iCs/>
        </w:rPr>
      </w:r>
      <w:r w:rsidR="00C50978">
        <w:rPr>
          <w:rFonts w:eastAsiaTheme="minorEastAsia"/>
          <w:iCs/>
        </w:rPr>
        <w:fldChar w:fldCharType="separate"/>
      </w:r>
      <w:r w:rsidR="00C50978">
        <w:t xml:space="preserve">Equation </w:t>
      </w:r>
      <w:r w:rsidR="00C50978">
        <w:rPr>
          <w:noProof/>
        </w:rPr>
        <w:t>6</w:t>
      </w:r>
      <w:r w:rsidR="00C50978">
        <w:t>.</w:t>
      </w:r>
      <w:r w:rsidR="00C50978">
        <w:rPr>
          <w:noProof/>
        </w:rPr>
        <w:t>21</w:t>
      </w:r>
      <w:r w:rsidR="00C50978">
        <w:rPr>
          <w:rFonts w:eastAsiaTheme="minorEastAsia"/>
          <w:iCs/>
        </w:rPr>
        <w:fldChar w:fldCharType="end"/>
      </w:r>
      <w:r>
        <w:rPr>
          <w:rFonts w:eastAsiaTheme="minorEastAsia"/>
          <w:iCs/>
        </w:rPr>
        <w:t>) and this can be simplified, depending on which dimen</w:t>
      </w:r>
      <w:r w:rsidR="00830953">
        <w:rPr>
          <w:rFonts w:eastAsiaTheme="minorEastAsia"/>
          <w:iCs/>
        </w:rPr>
        <w:t xml:space="preserve">sion the problem is solved in, as summarized in </w:t>
      </w:r>
      <w:r w:rsidR="00830953">
        <w:rPr>
          <w:rFonts w:eastAsiaTheme="minorEastAsia"/>
          <w:iCs/>
        </w:rPr>
        <w:fldChar w:fldCharType="begin"/>
      </w:r>
      <w:r w:rsidR="00830953">
        <w:rPr>
          <w:rFonts w:eastAsiaTheme="minorEastAsia"/>
          <w:iCs/>
        </w:rPr>
        <w:instrText xml:space="preserve"> REF _Ref434405870 \h </w:instrText>
      </w:r>
      <w:r w:rsidR="00830953">
        <w:rPr>
          <w:rFonts w:eastAsiaTheme="minorEastAsia"/>
          <w:iCs/>
        </w:rPr>
      </w:r>
      <w:r w:rsidR="00830953">
        <w:rPr>
          <w:rFonts w:eastAsiaTheme="minorEastAsia"/>
          <w:iCs/>
        </w:rPr>
        <w:fldChar w:fldCharType="separate"/>
      </w:r>
      <w:r w:rsidR="00830953">
        <w:t xml:space="preserve">Table </w:t>
      </w:r>
      <w:r w:rsidR="00830953">
        <w:rPr>
          <w:noProof/>
        </w:rPr>
        <w:t>6</w:t>
      </w:r>
      <w:r w:rsidR="00830953">
        <w:t>.</w:t>
      </w:r>
      <w:r w:rsidR="00830953">
        <w:rPr>
          <w:noProof/>
        </w:rPr>
        <w:t>2</w:t>
      </w:r>
      <w:r w:rsidR="00830953">
        <w:rPr>
          <w:rFonts w:eastAsiaTheme="minorEastAsia"/>
          <w:iCs/>
        </w:rPr>
        <w:fldChar w:fldCharType="end"/>
      </w:r>
      <w:r w:rsidR="00830953">
        <w:rPr>
          <w:rFonts w:eastAsiaTheme="minorEastAsia"/>
          <w:iCs/>
        </w:rPr>
        <w:t xml:space="preserve"> through P</w:t>
      </w:r>
      <w:r w:rsidR="00830953">
        <w:rPr>
          <w:rFonts w:eastAsiaTheme="minorEastAsia"/>
          <w:iCs/>
          <w:vertAlign w:val="subscript"/>
        </w:rPr>
        <w:t>3</w:t>
      </w:r>
      <w:r w:rsidR="0057316C">
        <w:rPr>
          <w:rFonts w:eastAsiaTheme="minorEastAsia"/>
          <w:iCs/>
        </w:rPr>
        <w:t xml:space="preserve"> scattering.  T</w:t>
      </w:r>
      <w:r w:rsidR="00830953">
        <w:rPr>
          <w:rFonts w:eastAsiaTheme="minorEastAsia"/>
          <w:iCs/>
        </w:rPr>
        <w:t>he P</w:t>
      </w:r>
      <w:r w:rsidR="00830953">
        <w:rPr>
          <w:rFonts w:eastAsiaTheme="minorEastAsia"/>
          <w:iCs/>
          <w:vertAlign w:val="subscript"/>
        </w:rPr>
        <w:t>N</w:t>
      </w:r>
      <w:r w:rsidR="00830953">
        <w:rPr>
          <w:rFonts w:eastAsiaTheme="minorEastAsia"/>
          <w:iCs/>
        </w:rPr>
        <w:t xml:space="preserve"> order denotes the truncation of the infinite Legendre expansion in </w:t>
      </w:r>
      <w:r w:rsidR="00830953">
        <w:fldChar w:fldCharType="begin"/>
      </w:r>
      <w:r w:rsidR="00830953">
        <w:instrText xml:space="preserve"> REF _Ref434007735 \h </w:instrText>
      </w:r>
      <w:r w:rsidR="00830953">
        <w:fldChar w:fldCharType="separate"/>
      </w:r>
      <w:r w:rsidR="00830953">
        <w:t xml:space="preserve">Equation </w:t>
      </w:r>
      <w:r w:rsidR="00830953">
        <w:rPr>
          <w:noProof/>
        </w:rPr>
        <w:t>6</w:t>
      </w:r>
      <w:r w:rsidR="00830953">
        <w:t>.</w:t>
      </w:r>
      <w:r w:rsidR="00830953">
        <w:rPr>
          <w:noProof/>
        </w:rPr>
        <w:t>20</w:t>
      </w:r>
      <w:r w:rsidR="00830953">
        <w:fldChar w:fldCharType="end"/>
      </w:r>
      <w:r w:rsidR="0057316C">
        <w:t>, where isotropic scattering problems require only the leading term.</w:t>
      </w:r>
    </w:p>
    <w:p w:rsidR="00801CB6" w:rsidRPr="000B24CD" w:rsidRDefault="00945138" w:rsidP="001D1991">
      <w:pPr>
        <w:rPr>
          <w:rFonts w:eastAsiaTheme="minorEastAsia"/>
          <w:iCs/>
        </w:rPr>
      </w:pPr>
      <m:oMathPara>
        <m:oMath>
          <m:sSub>
            <m:sSubPr>
              <m:ctrlPr>
                <w:rPr>
                  <w:rFonts w:ascii="Cambria Math" w:hAnsi="Cambria Math"/>
                  <w:i/>
                  <w:iCs/>
                  <w:lang w:val="el-GR"/>
                </w:rPr>
              </m:ctrlPr>
            </m:sSubPr>
            <m:e>
              <m:r>
                <w:rPr>
                  <w:rFonts w:ascii="Cambria Math" w:hAnsi="Cambria Math"/>
                </w:rPr>
                <m:t>P</m:t>
              </m:r>
            </m:e>
            <m:sub>
              <m:r>
                <w:rPr>
                  <w:rFonts w:ascii="Cambria Math" w:hAnsi="Cambria Math"/>
                </w:rPr>
                <m:t>l</m:t>
              </m:r>
            </m:sub>
          </m:sSub>
          <m:d>
            <m:dPr>
              <m:ctrlPr>
                <w:rPr>
                  <w:rFonts w:ascii="Cambria Math" w:hAnsi="Cambria Math"/>
                  <w:i/>
                  <w:iCs/>
                  <w:lang w:val="el-GR"/>
                </w:rPr>
              </m:ctrlPr>
            </m:dPr>
            <m:e>
              <m:r>
                <w:rPr>
                  <w:rFonts w:ascii="Cambria Math" w:hAnsi="Cambria Math"/>
                  <w:lang w:val="el-GR"/>
                </w:rPr>
                <m:t>Ω∙</m:t>
              </m:r>
              <m:sSup>
                <m:sSupPr>
                  <m:ctrlPr>
                    <w:rPr>
                      <w:rFonts w:ascii="Cambria Math" w:hAnsi="Cambria Math"/>
                      <w:i/>
                      <w:iCs/>
                      <w:lang w:val="el-GR"/>
                    </w:rPr>
                  </m:ctrlPr>
                </m:sSupPr>
                <m:e>
                  <m:r>
                    <w:rPr>
                      <w:rFonts w:ascii="Cambria Math" w:hAnsi="Cambria Math"/>
                      <w:lang w:val="el-GR"/>
                    </w:rPr>
                    <m:t>Ω</m:t>
                  </m:r>
                </m:e>
                <m:sup>
                  <m:r>
                    <w:rPr>
                      <w:rFonts w:ascii="Cambria Math" w:hAnsi="Cambria Math"/>
                    </w:rPr>
                    <m:t>'</m:t>
                  </m:r>
                </m:sup>
              </m:sSup>
            </m:e>
          </m:d>
          <m:r>
            <w:rPr>
              <w:rFonts w:ascii="Cambria Math" w:hAnsi="Cambria Math"/>
            </w:rPr>
            <m:t>=</m:t>
          </m:r>
          <m:sSub>
            <m:sSubPr>
              <m:ctrlPr>
                <w:rPr>
                  <w:rFonts w:ascii="Cambria Math" w:hAnsi="Cambria Math"/>
                  <w:i/>
                  <w:iCs/>
                </w:rPr>
              </m:ctrlPr>
            </m:sSubPr>
            <m:e>
              <m:sSub>
                <m:sSubPr>
                  <m:ctrlPr>
                    <w:rPr>
                      <w:rFonts w:ascii="Cambria Math" w:hAnsi="Cambria Math"/>
                      <w:i/>
                      <w:iCs/>
                    </w:rPr>
                  </m:ctrlPr>
                </m:sSubPr>
                <m:e>
                  <m:r>
                    <w:rPr>
                      <w:rFonts w:ascii="Cambria Math" w:hAnsi="Cambria Math"/>
                    </w:rPr>
                    <m:t>P</m:t>
                  </m:r>
                </m:e>
                <m:sub>
                  <m:r>
                    <w:rPr>
                      <w:rFonts w:ascii="Cambria Math" w:hAnsi="Cambria Math"/>
                    </w:rPr>
                    <m:t>l</m:t>
                  </m:r>
                </m:sub>
              </m:sSub>
              <m:d>
                <m:dPr>
                  <m:ctrlPr>
                    <w:rPr>
                      <w:rFonts w:ascii="Cambria Math" w:hAnsi="Cambria Math"/>
                      <w:i/>
                      <w:iCs/>
                    </w:rPr>
                  </m:ctrlPr>
                </m:dPr>
                <m:e>
                  <m:r>
                    <w:rPr>
                      <w:rFonts w:ascii="Cambria Math" w:hAnsi="Cambria Math"/>
                    </w:rPr>
                    <m:t>μ</m:t>
                  </m:r>
                </m:e>
              </m:d>
              <m:r>
                <w:rPr>
                  <w:rFonts w:ascii="Cambria Math" w:hAnsi="Cambria Math"/>
                </w:rPr>
                <m:t>P</m:t>
              </m:r>
            </m:e>
            <m:sub>
              <m:r>
                <w:rPr>
                  <w:rFonts w:ascii="Cambria Math" w:hAnsi="Cambria Math"/>
                </w:rPr>
                <m:t>l</m:t>
              </m:r>
            </m:sub>
          </m:sSub>
          <m:d>
            <m:dPr>
              <m:ctrlPr>
                <w:rPr>
                  <w:rFonts w:ascii="Cambria Math" w:hAnsi="Cambria Math"/>
                  <w:i/>
                  <w:iCs/>
                </w:rPr>
              </m:ctrlPr>
            </m:dPr>
            <m:e>
              <m:sSup>
                <m:sSupPr>
                  <m:ctrlPr>
                    <w:rPr>
                      <w:rFonts w:ascii="Cambria Math" w:hAnsi="Cambria Math"/>
                      <w:i/>
                      <w:iCs/>
                    </w:rPr>
                  </m:ctrlPr>
                </m:sSupPr>
                <m:e>
                  <m:r>
                    <w:rPr>
                      <w:rFonts w:ascii="Cambria Math" w:hAnsi="Cambria Math"/>
                    </w:rPr>
                    <m:t>μ</m:t>
                  </m:r>
                </m:e>
                <m:sup>
                  <m:r>
                    <w:rPr>
                      <w:rFonts w:ascii="Cambria Math" w:hAnsi="Cambria Math"/>
                    </w:rPr>
                    <m:t>'</m:t>
                  </m:r>
                </m:sup>
              </m:sSup>
            </m:e>
          </m:d>
          <m:r>
            <w:rPr>
              <w:rFonts w:ascii="Cambria Math" w:hAnsi="Cambria Math"/>
            </w:rPr>
            <m:t>+2</m:t>
          </m:r>
          <m:nary>
            <m:naryPr>
              <m:chr m:val="∑"/>
              <m:ctrlPr>
                <w:rPr>
                  <w:rFonts w:ascii="Cambria Math" w:hAnsi="Cambria Math"/>
                  <w:i/>
                  <w:iCs/>
                </w:rPr>
              </m:ctrlPr>
            </m:naryPr>
            <m:sub>
              <m:r>
                <w:rPr>
                  <w:rFonts w:ascii="Cambria Math" w:hAnsi="Cambria Math"/>
                </w:rPr>
                <m:t>m=1</m:t>
              </m:r>
            </m:sub>
            <m:sup>
              <m:r>
                <w:rPr>
                  <w:rFonts w:ascii="Cambria Math" w:hAnsi="Cambria Math"/>
                </w:rPr>
                <m:t>l</m:t>
              </m:r>
            </m:sup>
            <m:e>
              <m:f>
                <m:fPr>
                  <m:ctrlPr>
                    <w:rPr>
                      <w:rFonts w:ascii="Cambria Math" w:hAnsi="Cambria Math"/>
                      <w:i/>
                      <w:iCs/>
                    </w:rPr>
                  </m:ctrlPr>
                </m:fPr>
                <m:num>
                  <m:d>
                    <m:dPr>
                      <m:ctrlPr>
                        <w:rPr>
                          <w:rFonts w:ascii="Cambria Math" w:hAnsi="Cambria Math"/>
                          <w:i/>
                          <w:iCs/>
                        </w:rPr>
                      </m:ctrlPr>
                    </m:dPr>
                    <m:e>
                      <m:r>
                        <w:rPr>
                          <w:rFonts w:ascii="Cambria Math" w:hAnsi="Cambria Math"/>
                        </w:rPr>
                        <m:t>l-m</m:t>
                      </m:r>
                    </m:e>
                  </m:d>
                  <m:r>
                    <w:rPr>
                      <w:rFonts w:ascii="Cambria Math" w:hAnsi="Cambria Math"/>
                    </w:rPr>
                    <m:t>!</m:t>
                  </m:r>
                </m:num>
                <m:den>
                  <m:d>
                    <m:dPr>
                      <m:ctrlPr>
                        <w:rPr>
                          <w:rFonts w:ascii="Cambria Math" w:hAnsi="Cambria Math"/>
                          <w:i/>
                          <w:iCs/>
                        </w:rPr>
                      </m:ctrlPr>
                    </m:dPr>
                    <m:e>
                      <m:r>
                        <w:rPr>
                          <w:rFonts w:ascii="Cambria Math" w:hAnsi="Cambria Math"/>
                        </w:rPr>
                        <m:t>l+m</m:t>
                      </m:r>
                    </m:e>
                  </m:d>
                  <m:r>
                    <w:rPr>
                      <w:rFonts w:ascii="Cambria Math" w:hAnsi="Cambria Math"/>
                    </w:rPr>
                    <m:t>!</m:t>
                  </m:r>
                </m:den>
              </m:f>
            </m:e>
          </m:nary>
          <m:sSub>
            <m:sSubPr>
              <m:ctrlPr>
                <w:rPr>
                  <w:rFonts w:ascii="Cambria Math" w:hAnsi="Cambria Math"/>
                  <w:i/>
                  <w:iCs/>
                </w:rPr>
              </m:ctrlPr>
            </m:sSubPr>
            <m:e>
              <m:sSub>
                <m:sSubPr>
                  <m:ctrlPr>
                    <w:rPr>
                      <w:rFonts w:ascii="Cambria Math" w:hAnsi="Cambria Math"/>
                      <w:i/>
                      <w:iCs/>
                    </w:rPr>
                  </m:ctrlPr>
                </m:sSubPr>
                <m:e>
                  <m:sSup>
                    <m:sSupPr>
                      <m:ctrlPr>
                        <w:rPr>
                          <w:rFonts w:ascii="Cambria Math" w:hAnsi="Cambria Math"/>
                          <w:i/>
                          <w:iCs/>
                        </w:rPr>
                      </m:ctrlPr>
                    </m:sSupPr>
                    <m:e>
                      <m:r>
                        <w:rPr>
                          <w:rFonts w:ascii="Cambria Math" w:hAnsi="Cambria Math"/>
                        </w:rPr>
                        <m:t>P</m:t>
                      </m:r>
                    </m:e>
                    <m:sup>
                      <m:r>
                        <w:rPr>
                          <w:rFonts w:ascii="Cambria Math" w:hAnsi="Cambria Math"/>
                        </w:rPr>
                        <m:t>m</m:t>
                      </m:r>
                    </m:sup>
                  </m:sSup>
                </m:e>
                <m:sub>
                  <m:r>
                    <w:rPr>
                      <w:rFonts w:ascii="Cambria Math" w:hAnsi="Cambria Math"/>
                    </w:rPr>
                    <m:t>l</m:t>
                  </m:r>
                </m:sub>
              </m:sSub>
              <m:d>
                <m:dPr>
                  <m:ctrlPr>
                    <w:rPr>
                      <w:rFonts w:ascii="Cambria Math" w:hAnsi="Cambria Math"/>
                      <w:i/>
                      <w:iCs/>
                    </w:rPr>
                  </m:ctrlPr>
                </m:dPr>
                <m:e>
                  <m:r>
                    <w:rPr>
                      <w:rFonts w:ascii="Cambria Math" w:hAnsi="Cambria Math"/>
                    </w:rPr>
                    <m:t>μ</m:t>
                  </m:r>
                </m:e>
              </m:d>
              <m:sSubSup>
                <m:sSubSupPr>
                  <m:ctrlPr>
                    <w:rPr>
                      <w:rFonts w:ascii="Cambria Math" w:hAnsi="Cambria Math"/>
                      <w:i/>
                      <w:iCs/>
                    </w:rPr>
                  </m:ctrlPr>
                </m:sSubSupPr>
                <m:e>
                  <m:r>
                    <w:rPr>
                      <w:rFonts w:ascii="Cambria Math" w:hAnsi="Cambria Math"/>
                    </w:rPr>
                    <m:t>P</m:t>
                  </m:r>
                </m:e>
                <m:sub/>
                <m:sup>
                  <m:r>
                    <w:rPr>
                      <w:rFonts w:ascii="Cambria Math" w:hAnsi="Cambria Math"/>
                    </w:rPr>
                    <m:t>m</m:t>
                  </m:r>
                </m:sup>
              </m:sSubSup>
            </m:e>
            <m:sub>
              <m:r>
                <w:rPr>
                  <w:rFonts w:ascii="Cambria Math" w:hAnsi="Cambria Math"/>
                </w:rPr>
                <m:t>l</m:t>
              </m:r>
            </m:sub>
          </m:sSub>
          <m:d>
            <m:dPr>
              <m:ctrlPr>
                <w:rPr>
                  <w:rFonts w:ascii="Cambria Math" w:hAnsi="Cambria Math"/>
                  <w:i/>
                  <w:iCs/>
                </w:rPr>
              </m:ctrlPr>
            </m:dPr>
            <m:e>
              <m:sSup>
                <m:sSupPr>
                  <m:ctrlPr>
                    <w:rPr>
                      <w:rFonts w:ascii="Cambria Math" w:hAnsi="Cambria Math"/>
                      <w:i/>
                      <w:iCs/>
                    </w:rPr>
                  </m:ctrlPr>
                </m:sSupPr>
                <m:e>
                  <m:r>
                    <w:rPr>
                      <w:rFonts w:ascii="Cambria Math" w:hAnsi="Cambria Math"/>
                    </w:rPr>
                    <m:t>μ</m:t>
                  </m:r>
                </m:e>
                <m:sup>
                  <m:r>
                    <w:rPr>
                      <w:rFonts w:ascii="Cambria Math" w:hAnsi="Cambria Math"/>
                    </w:rPr>
                    <m:t>'</m:t>
                  </m:r>
                </m:sup>
              </m:sSup>
            </m:e>
          </m:d>
          <m:func>
            <m:funcPr>
              <m:ctrlPr>
                <w:rPr>
                  <w:rFonts w:ascii="Cambria Math" w:hAnsi="Cambria Math"/>
                  <w:i/>
                  <w:iCs/>
                </w:rPr>
              </m:ctrlPr>
            </m:funcPr>
            <m:fName>
              <m:r>
                <m:rPr>
                  <m:sty m:val="p"/>
                </m:rPr>
                <w:rPr>
                  <w:rFonts w:ascii="Cambria Math" w:hAnsi="Cambria Math"/>
                </w:rPr>
                <m:t>cos</m:t>
              </m:r>
            </m:fName>
            <m:e>
              <m:d>
                <m:dPr>
                  <m:begChr m:val="["/>
                  <m:endChr m:val="]"/>
                  <m:ctrlPr>
                    <w:rPr>
                      <w:rFonts w:ascii="Cambria Math" w:hAnsi="Cambria Math"/>
                      <w:i/>
                      <w:iCs/>
                    </w:rPr>
                  </m:ctrlPr>
                </m:dPr>
                <m:e>
                  <m:r>
                    <w:rPr>
                      <w:rFonts w:ascii="Cambria Math" w:hAnsi="Cambria Math"/>
                    </w:rPr>
                    <m:t>m</m:t>
                  </m:r>
                  <m:d>
                    <m:dPr>
                      <m:ctrlPr>
                        <w:rPr>
                          <w:rFonts w:ascii="Cambria Math" w:hAnsi="Cambria Math"/>
                          <w:i/>
                          <w:iCs/>
                        </w:rPr>
                      </m:ctrlPr>
                    </m:dPr>
                    <m:e>
                      <m:r>
                        <w:rPr>
                          <w:rFonts w:ascii="Cambria Math" w:hAnsi="Cambria Math"/>
                        </w:rPr>
                        <m:t>ω-</m:t>
                      </m:r>
                      <m:sSup>
                        <m:sSupPr>
                          <m:ctrlPr>
                            <w:rPr>
                              <w:rFonts w:ascii="Cambria Math" w:hAnsi="Cambria Math"/>
                              <w:i/>
                              <w:iCs/>
                            </w:rPr>
                          </m:ctrlPr>
                        </m:sSupPr>
                        <m:e>
                          <m:r>
                            <w:rPr>
                              <w:rFonts w:ascii="Cambria Math" w:hAnsi="Cambria Math"/>
                            </w:rPr>
                            <m:t>ω</m:t>
                          </m:r>
                        </m:e>
                        <m:sup>
                          <m:r>
                            <w:rPr>
                              <w:rFonts w:ascii="Cambria Math" w:hAnsi="Cambria Math"/>
                            </w:rPr>
                            <m:t>'</m:t>
                          </m:r>
                        </m:sup>
                      </m:sSup>
                    </m:e>
                  </m:d>
                </m:e>
              </m:d>
            </m:e>
          </m:func>
        </m:oMath>
      </m:oMathPara>
    </w:p>
    <w:p w:rsidR="000B24CD" w:rsidRDefault="000B24CD" w:rsidP="000B24CD">
      <w:pPr>
        <w:pStyle w:val="Caption"/>
      </w:pPr>
      <w:bookmarkStart w:id="156" w:name="_Ref434009614"/>
      <w:proofErr w:type="gramStart"/>
      <w:r>
        <w:t xml:space="preserve">Equation </w:t>
      </w:r>
      <w:fldSimple w:instr=" STYLEREF 1 \s ">
        <w:r>
          <w:rPr>
            <w:noProof/>
          </w:rPr>
          <w:t>6</w:t>
        </w:r>
      </w:fldSimple>
      <w:r>
        <w:t>.</w:t>
      </w:r>
      <w:proofErr w:type="gramEnd"/>
      <w:r>
        <w:fldChar w:fldCharType="begin"/>
      </w:r>
      <w:r>
        <w:instrText xml:space="preserve"> SEQ Equation \* ARABIC \s 1 </w:instrText>
      </w:r>
      <w:r>
        <w:fldChar w:fldCharType="separate"/>
      </w:r>
      <w:r>
        <w:rPr>
          <w:noProof/>
        </w:rPr>
        <w:t>21</w:t>
      </w:r>
      <w:r>
        <w:fldChar w:fldCharType="end"/>
      </w:r>
      <w:bookmarkEnd w:id="156"/>
    </w:p>
    <w:p w:rsidR="00830953" w:rsidRPr="00171363" w:rsidRDefault="00830953" w:rsidP="00830953">
      <w:pPr>
        <w:pStyle w:val="Caption"/>
        <w:rPr>
          <w:b w:val="0"/>
        </w:rPr>
      </w:pPr>
      <w:bookmarkStart w:id="157" w:name="_Ref434405870"/>
      <w:bookmarkStart w:id="158" w:name="_Toc434443979"/>
      <w:proofErr w:type="gramStart"/>
      <w:r>
        <w:t xml:space="preserve">Table </w:t>
      </w:r>
      <w:fldSimple w:instr=" STYLEREF 1 \s ">
        <w:r>
          <w:rPr>
            <w:noProof/>
          </w:rPr>
          <w:t>6</w:t>
        </w:r>
      </w:fldSimple>
      <w:r>
        <w:t>.</w:t>
      </w:r>
      <w:proofErr w:type="gramEnd"/>
      <w:r>
        <w:fldChar w:fldCharType="begin"/>
      </w:r>
      <w:r>
        <w:instrText xml:space="preserve"> SEQ Table \* ARABIC \s 1 </w:instrText>
      </w:r>
      <w:r>
        <w:fldChar w:fldCharType="separate"/>
      </w:r>
      <w:r>
        <w:rPr>
          <w:noProof/>
        </w:rPr>
        <w:t>2</w:t>
      </w:r>
      <w:r>
        <w:fldChar w:fldCharType="end"/>
      </w:r>
      <w:bookmarkEnd w:id="157"/>
      <w:r>
        <w:t>.  Required flux moments for 1-, 2-, and 3-D coordinate systems currently analyzed.</w:t>
      </w:r>
      <w:bookmarkEnd w:id="158"/>
    </w:p>
    <w:tbl>
      <w:tblPr>
        <w:tblStyle w:val="MediumShading2-Accent11"/>
        <w:tblW w:w="5000" w:type="pct"/>
        <w:tblLook w:val="0420" w:firstRow="1" w:lastRow="0" w:firstColumn="0" w:lastColumn="0" w:noHBand="0" w:noVBand="1"/>
      </w:tblPr>
      <w:tblGrid>
        <w:gridCol w:w="2266"/>
        <w:gridCol w:w="1894"/>
        <w:gridCol w:w="2049"/>
        <w:gridCol w:w="3367"/>
      </w:tblGrid>
      <w:tr w:rsidR="007945D0" w:rsidRPr="00CB2ED1" w:rsidTr="00C72AD1">
        <w:trPr>
          <w:cnfStyle w:val="100000000000" w:firstRow="1" w:lastRow="0" w:firstColumn="0" w:lastColumn="0" w:oddVBand="0" w:evenVBand="0" w:oddHBand="0" w:evenHBand="0" w:firstRowFirstColumn="0" w:firstRowLastColumn="0" w:lastRowFirstColumn="0" w:lastRowLastColumn="0"/>
          <w:trHeight w:val="547"/>
        </w:trPr>
        <w:tc>
          <w:tcPr>
            <w:tcW w:w="1183" w:type="pct"/>
            <w:hideMark/>
          </w:tcPr>
          <w:p w:rsidR="007945D0" w:rsidRPr="00CB2ED1" w:rsidRDefault="007945D0" w:rsidP="00226D5C">
            <w:pPr>
              <w:spacing w:after="0" w:line="240" w:lineRule="auto"/>
              <w:ind w:firstLine="0"/>
              <w:jc w:val="center"/>
              <w:rPr>
                <w:rFonts w:ascii="Times New Roman" w:eastAsia="Times New Roman" w:hAnsi="Times New Roman" w:cs="Times New Roman"/>
                <w:vertAlign w:val="subscript"/>
              </w:rPr>
            </w:pPr>
            <w:r w:rsidRPr="00CB2ED1">
              <w:rPr>
                <w:rFonts w:ascii="Times New Roman" w:eastAsia="Times New Roman" w:hAnsi="Times New Roman" w:cs="Times New Roman"/>
              </w:rPr>
              <w:t>P</w:t>
            </w:r>
            <w:r w:rsidRPr="00CB2ED1">
              <w:rPr>
                <w:rFonts w:ascii="Times New Roman" w:eastAsia="Times New Roman" w:hAnsi="Times New Roman" w:cs="Times New Roman"/>
                <w:vertAlign w:val="subscript"/>
              </w:rPr>
              <w:t>N</w:t>
            </w:r>
          </w:p>
        </w:tc>
        <w:tc>
          <w:tcPr>
            <w:tcW w:w="989" w:type="pct"/>
            <w:hideMark/>
          </w:tcPr>
          <w:p w:rsidR="007945D0" w:rsidRPr="00CB2ED1" w:rsidRDefault="007945D0" w:rsidP="00226D5C">
            <w:pPr>
              <w:spacing w:after="0" w:line="240" w:lineRule="auto"/>
              <w:ind w:hanging="16"/>
              <w:jc w:val="center"/>
              <w:rPr>
                <w:rFonts w:ascii="Times New Roman" w:eastAsia="Times New Roman" w:hAnsi="Times New Roman" w:cs="Times New Roman"/>
              </w:rPr>
            </w:pPr>
            <w:r w:rsidRPr="00CB2ED1">
              <w:rPr>
                <w:rFonts w:ascii="Times New Roman" w:eastAsia="Times New Roman" w:hAnsi="Times New Roman" w:cs="Times New Roman"/>
              </w:rPr>
              <w:t>1-D</w:t>
            </w:r>
          </w:p>
        </w:tc>
        <w:tc>
          <w:tcPr>
            <w:tcW w:w="1070" w:type="pct"/>
            <w:hideMark/>
          </w:tcPr>
          <w:p w:rsidR="007945D0" w:rsidRPr="00CB2ED1" w:rsidRDefault="007945D0" w:rsidP="00226D5C">
            <w:pPr>
              <w:spacing w:after="0" w:line="240" w:lineRule="auto"/>
              <w:ind w:firstLine="0"/>
              <w:jc w:val="center"/>
              <w:rPr>
                <w:rFonts w:ascii="Times New Roman" w:eastAsia="Times New Roman" w:hAnsi="Times New Roman" w:cs="Times New Roman"/>
              </w:rPr>
            </w:pPr>
            <w:r w:rsidRPr="00CB2ED1">
              <w:rPr>
                <w:rFonts w:ascii="Times New Roman" w:eastAsia="Times New Roman" w:hAnsi="Times New Roman" w:cs="Times New Roman"/>
              </w:rPr>
              <w:t>2-D</w:t>
            </w:r>
          </w:p>
        </w:tc>
        <w:tc>
          <w:tcPr>
            <w:tcW w:w="1758" w:type="pct"/>
            <w:hideMark/>
          </w:tcPr>
          <w:p w:rsidR="007945D0" w:rsidRPr="00CB2ED1" w:rsidRDefault="007945D0" w:rsidP="00226D5C">
            <w:pPr>
              <w:spacing w:after="0" w:line="240" w:lineRule="auto"/>
              <w:ind w:firstLine="0"/>
              <w:jc w:val="center"/>
              <w:rPr>
                <w:rFonts w:ascii="Times New Roman" w:eastAsia="Times New Roman" w:hAnsi="Times New Roman" w:cs="Times New Roman"/>
              </w:rPr>
            </w:pPr>
            <w:r w:rsidRPr="00CB2ED1">
              <w:rPr>
                <w:rFonts w:ascii="Times New Roman" w:eastAsia="Times New Roman" w:hAnsi="Times New Roman" w:cs="Times New Roman"/>
              </w:rPr>
              <w:t>3-D</w:t>
            </w:r>
          </w:p>
        </w:tc>
      </w:tr>
      <w:tr w:rsidR="007945D0" w:rsidRPr="00CB2ED1" w:rsidTr="00C72AD1">
        <w:trPr>
          <w:cnfStyle w:val="000000100000" w:firstRow="0" w:lastRow="0" w:firstColumn="0" w:lastColumn="0" w:oddVBand="0" w:evenVBand="0" w:oddHBand="1" w:evenHBand="0" w:firstRowFirstColumn="0" w:firstRowLastColumn="0" w:lastRowFirstColumn="0" w:lastRowLastColumn="0"/>
          <w:trHeight w:val="584"/>
        </w:trPr>
        <w:tc>
          <w:tcPr>
            <w:tcW w:w="1183" w:type="pct"/>
            <w:hideMark/>
          </w:tcPr>
          <w:p w:rsidR="007945D0" w:rsidRPr="00CB2ED1" w:rsidRDefault="007945D0" w:rsidP="00226D5C">
            <w:pPr>
              <w:spacing w:after="0" w:line="240" w:lineRule="auto"/>
              <w:ind w:firstLine="0"/>
              <w:jc w:val="center"/>
              <w:rPr>
                <w:rFonts w:ascii="Times New Roman" w:eastAsia="Times New Roman" w:hAnsi="Times New Roman" w:cs="Times New Roman"/>
              </w:rPr>
            </w:pPr>
            <w:r w:rsidRPr="00CB2ED1">
              <w:rPr>
                <w:rFonts w:ascii="Times New Roman" w:eastAsia="Times New Roman" w:hAnsi="Times New Roman" w:cs="Times New Roman"/>
                <w:color w:val="000000"/>
              </w:rPr>
              <w:t>0</w:t>
            </w:r>
          </w:p>
        </w:tc>
        <w:tc>
          <w:tcPr>
            <w:tcW w:w="989" w:type="pct"/>
            <w:hideMark/>
          </w:tcPr>
          <w:p w:rsidR="007945D0" w:rsidRPr="00CB2ED1" w:rsidRDefault="00945138" w:rsidP="00226D5C">
            <w:pPr>
              <w:spacing w:after="0" w:line="240" w:lineRule="auto"/>
              <w:ind w:hanging="16"/>
              <w:jc w:val="center"/>
              <w:rPr>
                <w:rFonts w:ascii="Times New Roman" w:eastAsia="Times New Roman" w:hAnsi="Times New Roman" w:cs="Times New Roman"/>
              </w:rPr>
            </w:pPr>
            <m:oMathPara>
              <m:oMathParaPr>
                <m:jc m:val="center"/>
              </m:oMathParaPr>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0</m:t>
                    </m:r>
                  </m:sub>
                </m:sSub>
              </m:oMath>
            </m:oMathPara>
          </w:p>
        </w:tc>
        <w:tc>
          <w:tcPr>
            <w:tcW w:w="1070" w:type="pct"/>
            <w:hideMark/>
          </w:tcPr>
          <w:p w:rsidR="007945D0" w:rsidRPr="00CB2ED1" w:rsidRDefault="00945138" w:rsidP="00226D5C">
            <w:pPr>
              <w:spacing w:after="0" w:line="240" w:lineRule="auto"/>
              <w:ind w:firstLine="0"/>
              <w:jc w:val="center"/>
              <w:rPr>
                <w:rFonts w:ascii="Times New Roman" w:eastAsia="Times New Roman" w:hAnsi="Times New Roman" w:cs="Times New Roman"/>
              </w:rPr>
            </w:pPr>
            <m:oMathPara>
              <m:oMathParaPr>
                <m:jc m:val="centerGroup"/>
              </m:oMathParaPr>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00</m:t>
                    </m:r>
                  </m:sub>
                </m:sSub>
              </m:oMath>
            </m:oMathPara>
          </w:p>
        </w:tc>
        <w:tc>
          <w:tcPr>
            <w:tcW w:w="1758" w:type="pct"/>
            <w:hideMark/>
          </w:tcPr>
          <w:p w:rsidR="007945D0" w:rsidRPr="00CB2ED1" w:rsidRDefault="00945138" w:rsidP="00226D5C">
            <w:pPr>
              <w:spacing w:after="0" w:line="240" w:lineRule="auto"/>
              <w:ind w:firstLine="0"/>
              <w:jc w:val="center"/>
              <w:rPr>
                <w:rFonts w:ascii="Times New Roman" w:eastAsia="Times New Roman" w:hAnsi="Times New Roman" w:cs="Times New Roman"/>
              </w:rPr>
            </w:pPr>
            <m:oMathPara>
              <m:oMathParaPr>
                <m:jc m:val="centerGroup"/>
              </m:oMathParaPr>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00</m:t>
                    </m:r>
                  </m:sub>
                </m:sSub>
              </m:oMath>
            </m:oMathPara>
          </w:p>
        </w:tc>
      </w:tr>
      <w:tr w:rsidR="007945D0" w:rsidRPr="00CB2ED1" w:rsidTr="00C72AD1">
        <w:trPr>
          <w:trHeight w:val="584"/>
        </w:trPr>
        <w:tc>
          <w:tcPr>
            <w:tcW w:w="1183" w:type="pct"/>
            <w:hideMark/>
          </w:tcPr>
          <w:p w:rsidR="007945D0" w:rsidRPr="00CB2ED1" w:rsidRDefault="007945D0" w:rsidP="00226D5C">
            <w:pPr>
              <w:spacing w:after="0" w:line="240" w:lineRule="auto"/>
              <w:ind w:firstLine="0"/>
              <w:jc w:val="center"/>
              <w:rPr>
                <w:rFonts w:ascii="Times New Roman" w:eastAsia="Times New Roman" w:hAnsi="Times New Roman" w:cs="Times New Roman"/>
              </w:rPr>
            </w:pPr>
            <w:r w:rsidRPr="00CB2ED1">
              <w:rPr>
                <w:rFonts w:ascii="Times New Roman" w:eastAsia="Times New Roman" w:hAnsi="Times New Roman" w:cs="Times New Roman"/>
                <w:color w:val="000000"/>
              </w:rPr>
              <w:t>1</w:t>
            </w:r>
          </w:p>
        </w:tc>
        <w:tc>
          <w:tcPr>
            <w:tcW w:w="989" w:type="pct"/>
            <w:hideMark/>
          </w:tcPr>
          <w:p w:rsidR="007945D0" w:rsidRPr="00CB2ED1" w:rsidRDefault="00945138" w:rsidP="00226D5C">
            <w:pPr>
              <w:spacing w:after="0" w:line="240" w:lineRule="auto"/>
              <w:ind w:hanging="16"/>
              <w:jc w:val="center"/>
              <w:rPr>
                <w:rFonts w:ascii="Times New Roman" w:eastAsia="Times New Roman" w:hAnsi="Times New Roman" w:cs="Times New Roman"/>
              </w:rPr>
            </w:pPr>
            <m:oMathPara>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1</m:t>
                    </m:r>
                  </m:sub>
                </m:sSub>
              </m:oMath>
            </m:oMathPara>
          </w:p>
        </w:tc>
        <w:tc>
          <w:tcPr>
            <w:tcW w:w="1070" w:type="pct"/>
            <w:hideMark/>
          </w:tcPr>
          <w:p w:rsidR="007945D0" w:rsidRPr="00CB2ED1" w:rsidRDefault="00945138" w:rsidP="00226D5C">
            <w:pPr>
              <w:spacing w:after="0" w:line="240" w:lineRule="auto"/>
              <w:ind w:firstLine="0"/>
              <w:jc w:val="center"/>
              <w:rPr>
                <w:rFonts w:ascii="Times New Roman" w:eastAsia="Times New Roman" w:hAnsi="Times New Roman" w:cs="Times New Roman"/>
              </w:rPr>
            </w:pPr>
            <m:oMathPara>
              <m:oMathParaPr>
                <m:jc m:val="centerGroup"/>
              </m:oMathParaPr>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10</m:t>
                    </m:r>
                  </m:sub>
                </m:sSub>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11</m:t>
                    </m:r>
                  </m:sub>
                </m:sSub>
              </m:oMath>
            </m:oMathPara>
          </w:p>
        </w:tc>
        <w:tc>
          <w:tcPr>
            <w:tcW w:w="1758" w:type="pct"/>
            <w:hideMark/>
          </w:tcPr>
          <w:p w:rsidR="007945D0" w:rsidRPr="00CB2ED1" w:rsidRDefault="00945138" w:rsidP="00226D5C">
            <w:pPr>
              <w:spacing w:after="0" w:line="240" w:lineRule="auto"/>
              <w:ind w:firstLine="0"/>
              <w:rPr>
                <w:rFonts w:ascii="Times New Roman" w:eastAsia="Times New Roman" w:hAnsi="Times New Roman" w:cs="Times New Roman"/>
              </w:rPr>
            </w:pPr>
            <m:oMathPara>
              <m:oMathParaPr>
                <m:jc m:val="centerGroup"/>
              </m:oMathParaPr>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10</m:t>
                    </m:r>
                  </m:sub>
                </m:sSub>
                <m:r>
                  <w:rPr>
                    <w:rFonts w:ascii="Cambria Math" w:eastAsia="Cambria Math" w:hAnsi="Cambria Math" w:cs="Times New Roman"/>
                    <w:color w:val="000000"/>
                  </w:rPr>
                  <m:t>,</m:t>
                </m:r>
                <m:sSubSup>
                  <m:sSubSupPr>
                    <m:ctrlPr>
                      <w:rPr>
                        <w:rFonts w:ascii="Cambria Math" w:eastAsia="Cambria Math" w:hAnsi="Cambria Math" w:cs="Times New Roman"/>
                        <w:i/>
                        <w:iCs/>
                        <w:color w:val="000000"/>
                      </w:rPr>
                    </m:ctrlPr>
                  </m:sSubSupPr>
                  <m:e>
                    <m:r>
                      <w:rPr>
                        <w:rFonts w:ascii="Cambria Math" w:eastAsia="Cambria Math" w:hAnsi="Cambria Math" w:cs="Times New Roman"/>
                        <w:color w:val="000000"/>
                      </w:rPr>
                      <m:t>ϕ</m:t>
                    </m:r>
                  </m:e>
                  <m:sub>
                    <m:r>
                      <w:rPr>
                        <w:rFonts w:ascii="Cambria Math" w:eastAsia="Cambria Math" w:hAnsi="Cambria Math" w:cs="Times New Roman"/>
                        <w:color w:val="000000"/>
                      </w:rPr>
                      <m:t>11</m:t>
                    </m:r>
                  </m:sub>
                  <m:sup/>
                </m:sSubSup>
                <m:r>
                  <w:rPr>
                    <w:rFonts w:ascii="Cambria Math" w:eastAsia="Times New Roman" w:hAnsi="Cambria Math" w:cs="Times New Roman"/>
                    <w:color w:val="000000"/>
                  </w:rPr>
                  <m:t>,</m:t>
                </m:r>
                <m:r>
                  <w:rPr>
                    <w:rFonts w:ascii="Cambria Math" w:eastAsia="Cambria Math" w:hAnsi="Cambria Math" w:cs="Times New Roman"/>
                    <w:color w:val="000000"/>
                  </w:rPr>
                  <m:t xml:space="preserve"> </m:t>
                </m:r>
                <m:sSubSup>
                  <m:sSubSupPr>
                    <m:ctrlPr>
                      <w:rPr>
                        <w:rFonts w:ascii="Cambria Math" w:eastAsia="Cambria Math" w:hAnsi="Cambria Math" w:cs="Times New Roman"/>
                        <w:i/>
                        <w:iCs/>
                        <w:color w:val="000000"/>
                      </w:rPr>
                    </m:ctrlPr>
                  </m:sSubSupPr>
                  <m:e>
                    <m:r>
                      <w:rPr>
                        <w:rFonts w:ascii="Cambria Math" w:eastAsia="Cambria Math" w:hAnsi="Cambria Math" w:cs="Times New Roman"/>
                        <w:color w:val="000000"/>
                      </w:rPr>
                      <m:t>ϕ</m:t>
                    </m:r>
                  </m:e>
                  <m:sub>
                    <m:r>
                      <w:rPr>
                        <w:rFonts w:ascii="Cambria Math" w:eastAsia="Cambria Math" w:hAnsi="Cambria Math" w:cs="Times New Roman"/>
                        <w:color w:val="000000"/>
                      </w:rPr>
                      <m:t>11</m:t>
                    </m:r>
                  </m:sub>
                  <m:sup>
                    <m:r>
                      <w:rPr>
                        <w:rFonts w:ascii="Cambria Math" w:eastAsia="Cambria Math" w:hAnsi="Cambria Math" w:cs="Times New Roman"/>
                        <w:color w:val="000000"/>
                      </w:rPr>
                      <m:t>i</m:t>
                    </m:r>
                  </m:sup>
                </m:sSubSup>
              </m:oMath>
            </m:oMathPara>
          </w:p>
        </w:tc>
      </w:tr>
      <w:tr w:rsidR="007945D0" w:rsidRPr="00CB2ED1" w:rsidTr="00C72AD1">
        <w:trPr>
          <w:cnfStyle w:val="000000100000" w:firstRow="0" w:lastRow="0" w:firstColumn="0" w:lastColumn="0" w:oddVBand="0" w:evenVBand="0" w:oddHBand="1" w:evenHBand="0" w:firstRowFirstColumn="0" w:firstRowLastColumn="0" w:lastRowFirstColumn="0" w:lastRowLastColumn="0"/>
          <w:trHeight w:val="584"/>
        </w:trPr>
        <w:tc>
          <w:tcPr>
            <w:tcW w:w="1183" w:type="pct"/>
            <w:hideMark/>
          </w:tcPr>
          <w:p w:rsidR="007945D0" w:rsidRPr="00CB2ED1" w:rsidRDefault="007945D0" w:rsidP="00226D5C">
            <w:pPr>
              <w:spacing w:after="0" w:line="240" w:lineRule="auto"/>
              <w:ind w:firstLine="0"/>
              <w:jc w:val="center"/>
              <w:rPr>
                <w:rFonts w:ascii="Times New Roman" w:eastAsia="Times New Roman" w:hAnsi="Times New Roman" w:cs="Times New Roman"/>
              </w:rPr>
            </w:pPr>
            <w:r w:rsidRPr="00CB2ED1">
              <w:rPr>
                <w:rFonts w:ascii="Times New Roman" w:eastAsia="Times New Roman" w:hAnsi="Times New Roman" w:cs="Times New Roman"/>
                <w:color w:val="000000"/>
              </w:rPr>
              <w:t>2</w:t>
            </w:r>
          </w:p>
        </w:tc>
        <w:tc>
          <w:tcPr>
            <w:tcW w:w="989" w:type="pct"/>
            <w:hideMark/>
          </w:tcPr>
          <w:p w:rsidR="007945D0" w:rsidRPr="00CB2ED1" w:rsidRDefault="00945138" w:rsidP="00226D5C">
            <w:pPr>
              <w:spacing w:after="0" w:line="240" w:lineRule="auto"/>
              <w:ind w:hanging="16"/>
              <w:jc w:val="center"/>
              <w:rPr>
                <w:rFonts w:ascii="Times New Roman" w:eastAsia="Times New Roman" w:hAnsi="Times New Roman" w:cs="Times New Roman"/>
              </w:rPr>
            </w:pPr>
            <m:oMathPara>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2</m:t>
                    </m:r>
                  </m:sub>
                </m:sSub>
              </m:oMath>
            </m:oMathPara>
          </w:p>
        </w:tc>
        <w:tc>
          <w:tcPr>
            <w:tcW w:w="1070" w:type="pct"/>
            <w:hideMark/>
          </w:tcPr>
          <w:p w:rsidR="007945D0" w:rsidRPr="00CB2ED1" w:rsidRDefault="00945138" w:rsidP="00226D5C">
            <w:pPr>
              <w:spacing w:after="0" w:line="240" w:lineRule="auto"/>
              <w:ind w:firstLine="0"/>
              <w:jc w:val="center"/>
              <w:rPr>
                <w:rFonts w:ascii="Times New Roman" w:eastAsia="Times New Roman" w:hAnsi="Times New Roman" w:cs="Times New Roman"/>
              </w:rPr>
            </w:pPr>
            <m:oMathPara>
              <m:oMathParaPr>
                <m:jc m:val="centerGroup"/>
              </m:oMathParaPr>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20</m:t>
                    </m:r>
                  </m:sub>
                </m:sSub>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21</m:t>
                    </m:r>
                  </m:sub>
                </m:sSub>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22</m:t>
                    </m:r>
                  </m:sub>
                </m:sSub>
              </m:oMath>
            </m:oMathPara>
          </w:p>
        </w:tc>
        <w:tc>
          <w:tcPr>
            <w:tcW w:w="1758" w:type="pct"/>
            <w:hideMark/>
          </w:tcPr>
          <w:p w:rsidR="007945D0" w:rsidRPr="00CB2ED1" w:rsidRDefault="00945138" w:rsidP="00226D5C">
            <w:pPr>
              <w:spacing w:after="0" w:line="240" w:lineRule="auto"/>
              <w:ind w:firstLine="0"/>
              <w:rPr>
                <w:rFonts w:ascii="Times New Roman" w:eastAsia="Times New Roman" w:hAnsi="Times New Roman" w:cs="Times New Roman"/>
              </w:rPr>
            </w:pPr>
            <m:oMathPara>
              <m:oMathParaPr>
                <m:jc m:val="centerGroup"/>
              </m:oMathParaPr>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20</m:t>
                    </m:r>
                  </m:sub>
                </m:sSub>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21</m:t>
                    </m:r>
                  </m:sub>
                </m:sSub>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sSubSup>
                      <m:sSubSupPr>
                        <m:ctrlPr>
                          <w:rPr>
                            <w:rFonts w:ascii="Cambria Math" w:eastAsia="Cambria Math" w:hAnsi="Cambria Math" w:cs="Times New Roman"/>
                            <w:i/>
                            <w:iCs/>
                            <w:color w:val="000000"/>
                          </w:rPr>
                        </m:ctrlPr>
                      </m:sSubSupPr>
                      <m:e>
                        <m:r>
                          <w:rPr>
                            <w:rFonts w:ascii="Cambria Math" w:eastAsia="Cambria Math" w:hAnsi="Cambria Math" w:cs="Times New Roman"/>
                            <w:color w:val="000000"/>
                          </w:rPr>
                          <m:t>ϕ</m:t>
                        </m:r>
                      </m:e>
                      <m:sub>
                        <m:r>
                          <w:rPr>
                            <w:rFonts w:ascii="Cambria Math" w:eastAsia="Cambria Math" w:hAnsi="Cambria Math" w:cs="Times New Roman"/>
                            <w:color w:val="000000"/>
                          </w:rPr>
                          <m:t>21</m:t>
                        </m:r>
                      </m:sub>
                      <m:sup>
                        <m:r>
                          <w:rPr>
                            <w:rFonts w:ascii="Cambria Math" w:eastAsia="Cambria Math" w:hAnsi="Cambria Math" w:cs="Times New Roman"/>
                            <w:color w:val="000000"/>
                          </w:rPr>
                          <m:t>i</m:t>
                        </m:r>
                      </m:sup>
                    </m:sSubSup>
                    <m:r>
                      <w:rPr>
                        <w:rFonts w:ascii="Cambria Math" w:eastAsia="Cambria Math" w:hAnsi="Cambria Math" w:cs="Times New Roman"/>
                        <w:color w:val="000000"/>
                      </w:rPr>
                      <m:t>,ϕ</m:t>
                    </m:r>
                  </m:e>
                  <m:sub>
                    <m:r>
                      <w:rPr>
                        <w:rFonts w:ascii="Cambria Math" w:eastAsia="Cambria Math" w:hAnsi="Cambria Math" w:cs="Times New Roman"/>
                        <w:color w:val="000000"/>
                      </w:rPr>
                      <m:t>22</m:t>
                    </m:r>
                  </m:sub>
                </m:sSub>
                <m:r>
                  <w:rPr>
                    <w:rFonts w:ascii="Cambria Math" w:eastAsia="Cambria Math" w:hAnsi="Cambria Math" w:cs="Times New Roman"/>
                    <w:color w:val="000000"/>
                  </w:rPr>
                  <m:t>,</m:t>
                </m:r>
                <m:sSubSup>
                  <m:sSubSupPr>
                    <m:ctrlPr>
                      <w:rPr>
                        <w:rFonts w:ascii="Cambria Math" w:eastAsia="Cambria Math" w:hAnsi="Cambria Math" w:cs="Times New Roman"/>
                        <w:i/>
                        <w:iCs/>
                        <w:color w:val="000000"/>
                      </w:rPr>
                    </m:ctrlPr>
                  </m:sSubSupPr>
                  <m:e>
                    <m:r>
                      <w:rPr>
                        <w:rFonts w:ascii="Cambria Math" w:eastAsia="Cambria Math" w:hAnsi="Cambria Math" w:cs="Times New Roman"/>
                        <w:color w:val="000000"/>
                      </w:rPr>
                      <m:t>ϕ</m:t>
                    </m:r>
                  </m:e>
                  <m:sub>
                    <m:r>
                      <w:rPr>
                        <w:rFonts w:ascii="Cambria Math" w:eastAsia="Cambria Math" w:hAnsi="Cambria Math" w:cs="Times New Roman"/>
                        <w:color w:val="000000"/>
                      </w:rPr>
                      <m:t>22</m:t>
                    </m:r>
                  </m:sub>
                  <m:sup>
                    <m:r>
                      <w:rPr>
                        <w:rFonts w:ascii="Cambria Math" w:eastAsia="Cambria Math" w:hAnsi="Cambria Math" w:cs="Times New Roman"/>
                        <w:color w:val="000000"/>
                      </w:rPr>
                      <m:t>i</m:t>
                    </m:r>
                  </m:sup>
                </m:sSubSup>
              </m:oMath>
            </m:oMathPara>
          </w:p>
        </w:tc>
      </w:tr>
      <w:tr w:rsidR="007945D0" w:rsidRPr="00CB2ED1" w:rsidTr="00C72AD1">
        <w:trPr>
          <w:trHeight w:val="584"/>
        </w:trPr>
        <w:tc>
          <w:tcPr>
            <w:tcW w:w="1183" w:type="pct"/>
            <w:hideMark/>
          </w:tcPr>
          <w:p w:rsidR="007945D0" w:rsidRPr="00CB2ED1" w:rsidRDefault="007945D0" w:rsidP="00226D5C">
            <w:pPr>
              <w:spacing w:after="0" w:line="240" w:lineRule="auto"/>
              <w:ind w:firstLine="0"/>
              <w:jc w:val="center"/>
              <w:rPr>
                <w:rFonts w:ascii="Times New Roman" w:eastAsia="Times New Roman" w:hAnsi="Times New Roman" w:cs="Times New Roman"/>
              </w:rPr>
            </w:pPr>
            <w:r w:rsidRPr="00CB2ED1">
              <w:rPr>
                <w:rFonts w:ascii="Times New Roman" w:eastAsia="Times New Roman" w:hAnsi="Times New Roman" w:cs="Times New Roman"/>
                <w:color w:val="000000"/>
              </w:rPr>
              <w:t>3</w:t>
            </w:r>
          </w:p>
        </w:tc>
        <w:tc>
          <w:tcPr>
            <w:tcW w:w="989" w:type="pct"/>
            <w:hideMark/>
          </w:tcPr>
          <w:p w:rsidR="007945D0" w:rsidRPr="00CB2ED1" w:rsidRDefault="00945138" w:rsidP="00226D5C">
            <w:pPr>
              <w:spacing w:after="0" w:line="240" w:lineRule="auto"/>
              <w:ind w:hanging="16"/>
              <w:jc w:val="center"/>
              <w:rPr>
                <w:rFonts w:ascii="Times New Roman" w:eastAsia="Times New Roman" w:hAnsi="Times New Roman" w:cs="Times New Roman"/>
              </w:rPr>
            </w:pPr>
            <m:oMathPara>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3</m:t>
                    </m:r>
                  </m:sub>
                </m:sSub>
              </m:oMath>
            </m:oMathPara>
          </w:p>
        </w:tc>
        <w:tc>
          <w:tcPr>
            <w:tcW w:w="1070" w:type="pct"/>
            <w:hideMark/>
          </w:tcPr>
          <w:p w:rsidR="007945D0" w:rsidRPr="00CB2ED1" w:rsidRDefault="00945138" w:rsidP="00226D5C">
            <w:pPr>
              <w:spacing w:after="0" w:line="240" w:lineRule="auto"/>
              <w:ind w:firstLine="0"/>
              <w:jc w:val="center"/>
              <w:rPr>
                <w:rFonts w:ascii="Times New Roman" w:eastAsia="Times New Roman" w:hAnsi="Times New Roman" w:cs="Times New Roman"/>
              </w:rPr>
            </w:pPr>
            <m:oMathPara>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30</m:t>
                    </m:r>
                  </m:sub>
                </m:sSub>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31</m:t>
                    </m:r>
                  </m:sub>
                </m:sSub>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32</m:t>
                    </m:r>
                  </m:sub>
                </m:sSub>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33</m:t>
                    </m:r>
                  </m:sub>
                </m:sSub>
              </m:oMath>
            </m:oMathPara>
          </w:p>
        </w:tc>
        <w:tc>
          <w:tcPr>
            <w:tcW w:w="1758" w:type="pct"/>
            <w:hideMark/>
          </w:tcPr>
          <w:p w:rsidR="007945D0" w:rsidRPr="00CB2ED1" w:rsidRDefault="00945138" w:rsidP="00226D5C">
            <w:pPr>
              <w:spacing w:after="0" w:line="240" w:lineRule="auto"/>
              <w:ind w:firstLine="0"/>
              <w:rPr>
                <w:rFonts w:ascii="Times New Roman" w:eastAsia="Times New Roman" w:hAnsi="Times New Roman" w:cs="Times New Roman"/>
              </w:rPr>
            </w:pPr>
            <m:oMathPara>
              <m:oMathParaPr>
                <m:jc m:val="centerGroup"/>
              </m:oMathParaPr>
              <m:oMath>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30</m:t>
                    </m:r>
                  </m:sub>
                </m:sSub>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31</m:t>
                    </m:r>
                  </m:sub>
                </m:sSub>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sSubSup>
                      <m:sSubSupPr>
                        <m:ctrlPr>
                          <w:rPr>
                            <w:rFonts w:ascii="Cambria Math" w:eastAsia="Cambria Math" w:hAnsi="Cambria Math" w:cs="Times New Roman"/>
                            <w:i/>
                            <w:iCs/>
                            <w:color w:val="000000"/>
                          </w:rPr>
                        </m:ctrlPr>
                      </m:sSubSupPr>
                      <m:e>
                        <m:r>
                          <w:rPr>
                            <w:rFonts w:ascii="Cambria Math" w:eastAsia="Cambria Math" w:hAnsi="Cambria Math" w:cs="Times New Roman"/>
                            <w:color w:val="000000"/>
                          </w:rPr>
                          <m:t>ϕ</m:t>
                        </m:r>
                      </m:e>
                      <m:sub>
                        <m:r>
                          <w:rPr>
                            <w:rFonts w:ascii="Cambria Math" w:eastAsia="Cambria Math" w:hAnsi="Cambria Math" w:cs="Times New Roman"/>
                            <w:color w:val="000000"/>
                          </w:rPr>
                          <m:t>31</m:t>
                        </m:r>
                      </m:sub>
                      <m:sup>
                        <m:r>
                          <w:rPr>
                            <w:rFonts w:ascii="Cambria Math" w:eastAsia="Cambria Math" w:hAnsi="Cambria Math" w:cs="Times New Roman"/>
                            <w:color w:val="000000"/>
                          </w:rPr>
                          <m:t>i</m:t>
                        </m:r>
                      </m:sup>
                    </m:sSubSup>
                    <m:r>
                      <w:rPr>
                        <w:rFonts w:ascii="Cambria Math" w:eastAsia="Cambria Math" w:hAnsi="Cambria Math" w:cs="Times New Roman"/>
                        <w:color w:val="000000"/>
                      </w:rPr>
                      <m:t>,ϕ</m:t>
                    </m:r>
                  </m:e>
                  <m:sub>
                    <m:r>
                      <w:rPr>
                        <w:rFonts w:ascii="Cambria Math" w:eastAsia="Cambria Math" w:hAnsi="Cambria Math" w:cs="Times New Roman"/>
                        <w:color w:val="000000"/>
                      </w:rPr>
                      <m:t>32</m:t>
                    </m:r>
                  </m:sub>
                </m:sSub>
                <m:r>
                  <w:rPr>
                    <w:rFonts w:ascii="Cambria Math" w:eastAsia="Cambria Math" w:hAnsi="Cambria Math" w:cs="Times New Roman"/>
                    <w:color w:val="000000"/>
                  </w:rPr>
                  <m:t>,</m:t>
                </m:r>
                <m:sSubSup>
                  <m:sSubSupPr>
                    <m:ctrlPr>
                      <w:rPr>
                        <w:rFonts w:ascii="Cambria Math" w:eastAsia="Cambria Math" w:hAnsi="Cambria Math" w:cs="Times New Roman"/>
                        <w:i/>
                        <w:iCs/>
                        <w:color w:val="000000"/>
                      </w:rPr>
                    </m:ctrlPr>
                  </m:sSubSupPr>
                  <m:e>
                    <m:r>
                      <w:rPr>
                        <w:rFonts w:ascii="Cambria Math" w:eastAsia="Cambria Math" w:hAnsi="Cambria Math" w:cs="Times New Roman"/>
                        <w:color w:val="000000"/>
                      </w:rPr>
                      <m:t>ϕ</m:t>
                    </m:r>
                  </m:e>
                  <m:sub>
                    <m:r>
                      <w:rPr>
                        <w:rFonts w:ascii="Cambria Math" w:eastAsia="Cambria Math" w:hAnsi="Cambria Math" w:cs="Times New Roman"/>
                        <w:color w:val="000000"/>
                      </w:rPr>
                      <m:t>32</m:t>
                    </m:r>
                  </m:sub>
                  <m:sup>
                    <m:r>
                      <w:rPr>
                        <w:rFonts w:ascii="Cambria Math" w:eastAsia="Cambria Math" w:hAnsi="Cambria Math" w:cs="Times New Roman"/>
                        <w:color w:val="000000"/>
                      </w:rPr>
                      <m:t>i</m:t>
                    </m:r>
                  </m:sup>
                </m:sSubSup>
                <m:r>
                  <w:rPr>
                    <w:rFonts w:ascii="Cambria Math" w:eastAsia="Cambria Math" w:hAnsi="Cambria Math" w:cs="Times New Roman"/>
                    <w:color w:val="000000"/>
                  </w:rPr>
                  <m:t>,</m:t>
                </m:r>
                <m:sSub>
                  <m:sSubPr>
                    <m:ctrlPr>
                      <w:rPr>
                        <w:rFonts w:ascii="Cambria Math" w:eastAsia="Cambria Math" w:hAnsi="Cambria Math" w:cs="Times New Roman"/>
                        <w:i/>
                        <w:iCs/>
                        <w:color w:val="000000"/>
                      </w:rPr>
                    </m:ctrlPr>
                  </m:sSubPr>
                  <m:e>
                    <m:r>
                      <w:rPr>
                        <w:rFonts w:ascii="Cambria Math" w:eastAsia="Cambria Math" w:hAnsi="Cambria Math" w:cs="Times New Roman"/>
                        <w:color w:val="000000"/>
                      </w:rPr>
                      <m:t>ϕ</m:t>
                    </m:r>
                  </m:e>
                  <m:sub>
                    <m:r>
                      <w:rPr>
                        <w:rFonts w:ascii="Cambria Math" w:eastAsia="Cambria Math" w:hAnsi="Cambria Math" w:cs="Times New Roman"/>
                        <w:color w:val="000000"/>
                      </w:rPr>
                      <m:t>33</m:t>
                    </m:r>
                  </m:sub>
                </m:sSub>
                <m:r>
                  <w:rPr>
                    <w:rFonts w:ascii="Cambria Math" w:eastAsia="Cambria Math" w:hAnsi="Cambria Math" w:cs="Times New Roman"/>
                    <w:color w:val="000000"/>
                  </w:rPr>
                  <m:t>,</m:t>
                </m:r>
                <m:sSubSup>
                  <m:sSubSupPr>
                    <m:ctrlPr>
                      <w:rPr>
                        <w:rFonts w:ascii="Cambria Math" w:eastAsia="Cambria Math" w:hAnsi="Cambria Math" w:cs="Times New Roman"/>
                        <w:i/>
                        <w:iCs/>
                        <w:color w:val="000000"/>
                      </w:rPr>
                    </m:ctrlPr>
                  </m:sSubSupPr>
                  <m:e>
                    <m:r>
                      <w:rPr>
                        <w:rFonts w:ascii="Cambria Math" w:eastAsia="Cambria Math" w:hAnsi="Cambria Math" w:cs="Times New Roman"/>
                        <w:color w:val="000000"/>
                      </w:rPr>
                      <m:t>ϕ</m:t>
                    </m:r>
                  </m:e>
                  <m:sub>
                    <m:r>
                      <w:rPr>
                        <w:rFonts w:ascii="Cambria Math" w:eastAsia="Cambria Math" w:hAnsi="Cambria Math" w:cs="Times New Roman"/>
                        <w:color w:val="000000"/>
                      </w:rPr>
                      <m:t>33</m:t>
                    </m:r>
                  </m:sub>
                  <m:sup>
                    <m:r>
                      <w:rPr>
                        <w:rFonts w:ascii="Cambria Math" w:eastAsia="Cambria Math" w:hAnsi="Cambria Math" w:cs="Times New Roman"/>
                        <w:color w:val="000000"/>
                      </w:rPr>
                      <m:t>i</m:t>
                    </m:r>
                  </m:sup>
                </m:sSubSup>
              </m:oMath>
            </m:oMathPara>
          </w:p>
        </w:tc>
      </w:tr>
    </w:tbl>
    <w:p w:rsidR="003261D2" w:rsidRDefault="003261D2" w:rsidP="00DF625A">
      <w:pPr>
        <w:ind w:firstLine="0"/>
      </w:pPr>
    </w:p>
    <w:p w:rsidR="004468D9" w:rsidRDefault="004468D9" w:rsidP="004468D9">
      <w:pPr>
        <w:pStyle w:val="Heading3"/>
      </w:pPr>
      <w:bookmarkStart w:id="159" w:name="_Toc434443933"/>
      <w:r>
        <w:t>Process Flow Methodology</w:t>
      </w:r>
      <w:bookmarkEnd w:id="159"/>
    </w:p>
    <w:p w:rsidR="00DE6180" w:rsidRDefault="004468D9" w:rsidP="004468D9">
      <w:r>
        <w:t xml:space="preserve">Physics are built using the Java API programming of COMSOL, which provides the user java utilities to edit and create COMSOL features.  The physics-builder application is built in the COMSOL Application Builder for its convenient graphical user interface </w:t>
      </w:r>
      <w:proofErr w:type="gramStart"/>
      <w:r>
        <w:t>features,</w:t>
      </w:r>
      <w:proofErr w:type="gramEnd"/>
      <w:r>
        <w:t xml:space="preserve"> however any java compiler would be sufficient.  </w:t>
      </w:r>
      <w:r>
        <w:fldChar w:fldCharType="begin"/>
      </w:r>
      <w:r>
        <w:instrText xml:space="preserve"> REF _Ref434401597 \h </w:instrText>
      </w:r>
      <w:r>
        <w:fldChar w:fldCharType="separate"/>
      </w:r>
      <w:r>
        <w:t xml:space="preserve">Figure </w:t>
      </w:r>
      <w:r>
        <w:rPr>
          <w:noProof/>
        </w:rPr>
        <w:t>6</w:t>
      </w:r>
      <w:r>
        <w:t>.</w:t>
      </w:r>
      <w:r>
        <w:rPr>
          <w:noProof/>
        </w:rPr>
        <w:t>2</w:t>
      </w:r>
      <w:r>
        <w:fldChar w:fldCharType="end"/>
      </w:r>
      <w:r>
        <w:t xml:space="preserve"> below shows the process for building a </w:t>
      </w:r>
      <w:r w:rsidR="00DE6180">
        <w:t>single discrete ordinates model:</w:t>
      </w:r>
    </w:p>
    <w:p w:rsidR="00DE6180" w:rsidRDefault="00DE6180" w:rsidP="003F08A5">
      <w:pPr>
        <w:pStyle w:val="ListParagraph"/>
        <w:numPr>
          <w:ilvl w:val="0"/>
          <w:numId w:val="7"/>
        </w:numPr>
      </w:pPr>
      <w:r w:rsidRPr="00DE6180">
        <w:t>In the course of defining the problem, the user must choose the appropriate cross sections – whether they come from a utility or can be manually entered.  In the case of this research, cross sections</w:t>
      </w:r>
      <w:r>
        <w:t xml:space="preserve"> were processed in the SCALE 6.1 code package: the CSAS-MG or T-XSEC</w:t>
      </w:r>
      <w:r w:rsidR="009D7232">
        <w:t xml:space="preserve"> control sequences run BONAMI and CENTRM/PMC or NITAWL (for 1-D) and the AWL utility is used to save an AMPX working directory.</w:t>
      </w:r>
    </w:p>
    <w:p w:rsidR="009D7232" w:rsidRDefault="009D7232" w:rsidP="003F08A5">
      <w:pPr>
        <w:pStyle w:val="ListParagraph"/>
        <w:numPr>
          <w:ilvl w:val="0"/>
          <w:numId w:val="7"/>
        </w:numPr>
      </w:pPr>
      <w:r>
        <w:t xml:space="preserve">Alternatively, a KENO problem may be run, using CSAS5 or CSAS6 (for </w:t>
      </w:r>
      <w:proofErr w:type="spellStart"/>
      <w:r>
        <w:t>V.a</w:t>
      </w:r>
      <w:proofErr w:type="spellEnd"/>
      <w:r>
        <w:t xml:space="preserve"> or VI, respectively) for an intended cross section collapse.</w:t>
      </w:r>
    </w:p>
    <w:p w:rsidR="009D7232" w:rsidRDefault="009D7232" w:rsidP="003F08A5">
      <w:pPr>
        <w:pStyle w:val="ListParagraph"/>
        <w:numPr>
          <w:ilvl w:val="0"/>
          <w:numId w:val="7"/>
        </w:numPr>
      </w:pPr>
      <w:r>
        <w:lastRenderedPageBreak/>
        <w:t>In the application builder</w:t>
      </w:r>
      <w:r w:rsidR="00830953">
        <w:t xml:space="preserve"> window (</w:t>
      </w:r>
      <w:r w:rsidR="00830953">
        <w:fldChar w:fldCharType="begin"/>
      </w:r>
      <w:r w:rsidR="00830953">
        <w:instrText xml:space="preserve"> REF _Ref434405622 \h </w:instrText>
      </w:r>
      <w:r w:rsidR="00830953">
        <w:fldChar w:fldCharType="separate"/>
      </w:r>
      <w:r w:rsidR="00830953">
        <w:t xml:space="preserve">Figure </w:t>
      </w:r>
      <w:r w:rsidR="00830953">
        <w:rPr>
          <w:noProof/>
        </w:rPr>
        <w:t>6</w:t>
      </w:r>
      <w:r w:rsidR="00830953">
        <w:t>.</w:t>
      </w:r>
      <w:r w:rsidR="00830953">
        <w:rPr>
          <w:noProof/>
        </w:rPr>
        <w:t>3</w:t>
      </w:r>
      <w:r w:rsidR="00830953">
        <w:fldChar w:fldCharType="end"/>
      </w:r>
      <w:r w:rsidR="00830953">
        <w:t>)</w:t>
      </w:r>
      <w:r>
        <w:t>, the user simply has to select the choices available: dimension, S</w:t>
      </w:r>
      <w:r>
        <w:rPr>
          <w:vertAlign w:val="subscript"/>
        </w:rPr>
        <w:t>N</w:t>
      </w:r>
      <w:r>
        <w:t xml:space="preserve"> order, P</w:t>
      </w:r>
      <w:r>
        <w:rPr>
          <w:vertAlign w:val="subscript"/>
        </w:rPr>
        <w:t>N</w:t>
      </w:r>
      <w:r>
        <w:t xml:space="preserve"> order, energy groups, type of sources (eigenvalue and/or fixed source).</w:t>
      </w:r>
    </w:p>
    <w:p w:rsidR="009D7232" w:rsidRDefault="009D7232" w:rsidP="003F08A5">
      <w:pPr>
        <w:pStyle w:val="ListParagraph"/>
        <w:numPr>
          <w:ilvl w:val="1"/>
          <w:numId w:val="7"/>
        </w:numPr>
      </w:pPr>
      <w:r>
        <w:t>Upon clicking cross sect</w:t>
      </w:r>
      <w:r w:rsidR="000E4566">
        <w:t>ion mixing or collapse</w:t>
      </w:r>
      <w:r>
        <w:t xml:space="preserve"> </w:t>
      </w:r>
      <w:r w:rsidR="000E4566">
        <w:t>one of two</w:t>
      </w:r>
      <w:r>
        <w:t xml:space="preserve"> utilities will run that post-process an AMPX working directory o</w:t>
      </w:r>
      <w:r w:rsidR="000E4566">
        <w:t>r KENO output file, respectively, into a text file.</w:t>
      </w:r>
    </w:p>
    <w:p w:rsidR="009D7232" w:rsidRDefault="009D7232" w:rsidP="003F08A5">
      <w:pPr>
        <w:pStyle w:val="ListParagraph"/>
        <w:numPr>
          <w:ilvl w:val="1"/>
          <w:numId w:val="7"/>
        </w:numPr>
      </w:pPr>
      <w:r>
        <w:t xml:space="preserve">Upon clicking run, the model will be built with its given local model variables (flux moments, scattering sources, etc.), weak form interface with weak statements and BCs, </w:t>
      </w:r>
      <w:r w:rsidR="000E4566">
        <w:t>global ODE for k-eff, and default solvers, mesh, and geometry.</w:t>
      </w:r>
    </w:p>
    <w:p w:rsidR="000E4566" w:rsidRDefault="000E4566" w:rsidP="003F08A5">
      <w:pPr>
        <w:pStyle w:val="ListParagraph"/>
        <w:numPr>
          <w:ilvl w:val="1"/>
          <w:numId w:val="7"/>
        </w:numPr>
      </w:pPr>
      <w:r>
        <w:t>Then simply save the model file.</w:t>
      </w:r>
    </w:p>
    <w:p w:rsidR="009D7232" w:rsidRDefault="000E4566" w:rsidP="003F08A5">
      <w:pPr>
        <w:pStyle w:val="ListParagraph"/>
        <w:numPr>
          <w:ilvl w:val="0"/>
          <w:numId w:val="7"/>
        </w:numPr>
      </w:pPr>
      <w:r>
        <w:t>From the model file, set up the problem details and import cross sections.  If there are any errors, one can edit them manually or using an editing utility.</w:t>
      </w:r>
    </w:p>
    <w:p w:rsidR="000E4566" w:rsidRDefault="000E4566" w:rsidP="003F08A5">
      <w:pPr>
        <w:pStyle w:val="ListParagraph"/>
        <w:numPr>
          <w:ilvl w:val="0"/>
          <w:numId w:val="7"/>
        </w:numPr>
      </w:pPr>
      <w:r>
        <w:t xml:space="preserve">Run </w:t>
      </w:r>
      <w:r w:rsidR="00E118E7">
        <w:t>the</w:t>
      </w:r>
      <w:r>
        <w:t xml:space="preserve"> model</w:t>
      </w:r>
      <w:r w:rsidR="00E118E7">
        <w:t xml:space="preserve"> and</w:t>
      </w:r>
      <w:r>
        <w:t xml:space="preserve"> get the results!</w:t>
      </w:r>
    </w:p>
    <w:p w:rsidR="00DE6180" w:rsidRDefault="00DE6180" w:rsidP="004468D9"/>
    <w:p w:rsidR="004468D9" w:rsidRDefault="004468D9" w:rsidP="004468D9">
      <w:pPr>
        <w:spacing w:after="0" w:line="360" w:lineRule="auto"/>
        <w:ind w:firstLine="0"/>
      </w:pPr>
      <w:r>
        <w:rPr>
          <w:noProof/>
        </w:rPr>
        <w:drawing>
          <wp:inline distT="0" distB="0" distL="0" distR="0" wp14:anchorId="0B85D942" wp14:editId="28EC7140">
            <wp:extent cx="5779773" cy="28537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93804" cy="2860660"/>
                    </a:xfrm>
                    <a:prstGeom prst="rect">
                      <a:avLst/>
                    </a:prstGeom>
                    <a:noFill/>
                  </pic:spPr>
                </pic:pic>
              </a:graphicData>
            </a:graphic>
          </wp:inline>
        </w:drawing>
      </w:r>
    </w:p>
    <w:p w:rsidR="004468D9" w:rsidRPr="00B65FE5" w:rsidRDefault="004468D9" w:rsidP="004468D9">
      <w:pPr>
        <w:pStyle w:val="Caption"/>
        <w:spacing w:before="0" w:line="360" w:lineRule="auto"/>
      </w:pPr>
      <w:bookmarkStart w:id="160" w:name="_Ref434401597"/>
      <w:bookmarkStart w:id="161" w:name="_Toc434443960"/>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2</w:t>
      </w:r>
      <w:r>
        <w:fldChar w:fldCharType="end"/>
      </w:r>
      <w:bookmarkEnd w:id="160"/>
      <w:r w:rsidRPr="00157D3D">
        <w:t xml:space="preserve">.  </w:t>
      </w:r>
      <w:r>
        <w:t>Simple flow diagram showing the process of building a discrete ordinates model</w:t>
      </w:r>
      <w:bookmarkEnd w:id="161"/>
    </w:p>
    <w:p w:rsidR="004468D9" w:rsidRDefault="004468D9" w:rsidP="004468D9">
      <w:pPr>
        <w:spacing w:after="0" w:line="360" w:lineRule="auto"/>
        <w:ind w:firstLine="0"/>
      </w:pPr>
      <w:r>
        <w:rPr>
          <w:noProof/>
        </w:rPr>
        <w:lastRenderedPageBreak/>
        <w:drawing>
          <wp:inline distT="0" distB="0" distL="0" distR="0" wp14:anchorId="11C1678A" wp14:editId="43ADD0F4">
            <wp:extent cx="5898382" cy="441079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98382" cy="4410792"/>
                    </a:xfrm>
                    <a:prstGeom prst="rect">
                      <a:avLst/>
                    </a:prstGeom>
                    <a:noFill/>
                  </pic:spPr>
                </pic:pic>
              </a:graphicData>
            </a:graphic>
          </wp:inline>
        </w:drawing>
      </w:r>
    </w:p>
    <w:p w:rsidR="004468D9" w:rsidRPr="00B65FE5" w:rsidRDefault="004468D9" w:rsidP="004468D9">
      <w:pPr>
        <w:pStyle w:val="Caption"/>
        <w:spacing w:before="0" w:line="360" w:lineRule="auto"/>
      </w:pPr>
      <w:bookmarkStart w:id="162" w:name="_Ref434405622"/>
      <w:bookmarkStart w:id="163" w:name="_Toc434443961"/>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3</w:t>
      </w:r>
      <w:r>
        <w:fldChar w:fldCharType="end"/>
      </w:r>
      <w:bookmarkEnd w:id="162"/>
      <w:r w:rsidRPr="00157D3D">
        <w:t xml:space="preserve">.  </w:t>
      </w:r>
      <w:proofErr w:type="gramStart"/>
      <w:r>
        <w:t>Windows of the COMSOL discrete ordinates physics-builder application.</w:t>
      </w:r>
      <w:bookmarkEnd w:id="163"/>
      <w:proofErr w:type="gramEnd"/>
    </w:p>
    <w:p w:rsidR="002C6D76" w:rsidRDefault="00EE3CC5" w:rsidP="00AA149C">
      <w:pPr>
        <w:pStyle w:val="Heading2"/>
      </w:pPr>
      <w:bookmarkStart w:id="164" w:name="_Toc434443934"/>
      <w:r>
        <w:t>Benchmark Problems</w:t>
      </w:r>
      <w:bookmarkEnd w:id="164"/>
      <w:r w:rsidR="000F469A">
        <w:t xml:space="preserve"> and Results</w:t>
      </w:r>
    </w:p>
    <w:p w:rsidR="000F469A" w:rsidRDefault="00830953" w:rsidP="000F469A">
      <w:r>
        <w:t xml:space="preserve">There are currently three sets of benchmark problems that have been run: 1) Kobayashi benchmarks designed for difficult flux profiles that exhibit ray effects and compared to PARTISN, 2) </w:t>
      </w:r>
      <w:r w:rsidR="000F469A">
        <w:t>Water-reflected</w:t>
      </w:r>
      <w:r>
        <w:t xml:space="preserve"> sphere problem compared to Attila, 3) Example problems created for various dimensions and compared to SCALE code package transport solvers.</w:t>
      </w:r>
      <w:r w:rsidR="000F469A">
        <w:t xml:space="preserve">  In addition, the verification of a static clean core model of the HFIR is compared against available flux distributions and results presented.</w:t>
      </w:r>
    </w:p>
    <w:p w:rsidR="002C6D76" w:rsidRDefault="00EE3CC5" w:rsidP="00AA149C">
      <w:pPr>
        <w:pStyle w:val="Heading3"/>
      </w:pPr>
      <w:bookmarkStart w:id="165" w:name="_Toc434443935"/>
      <w:r>
        <w:t>Kobayashi Benchmarks</w:t>
      </w:r>
      <w:bookmarkEnd w:id="165"/>
    </w:p>
    <w:p w:rsidR="00EE3CC5" w:rsidRDefault="00722B78" w:rsidP="00722B78">
      <w:r>
        <w:t>The Kobayashi benchmarks</w:t>
      </w:r>
      <w:r w:rsidR="008956BF">
        <w:t xml:space="preserve"> </w:t>
      </w:r>
      <w:r w:rsidR="008956BF">
        <w:fldChar w:fldCharType="begin"/>
      </w:r>
      <w:r w:rsidR="008956BF">
        <w:instrText xml:space="preserve"> REF _Ref434461012 \r \h </w:instrText>
      </w:r>
      <w:r w:rsidR="008956BF">
        <w:fldChar w:fldCharType="separate"/>
      </w:r>
      <w:r w:rsidR="008956BF">
        <w:t>[83]</w:t>
      </w:r>
      <w:r w:rsidR="008956BF">
        <w:fldChar w:fldCharType="end"/>
      </w:r>
      <w:r>
        <w:t xml:space="preserve"> are difficult problems that are designed to assess the accura</w:t>
      </w:r>
      <w:r w:rsidR="00B64219">
        <w:t>cy of the flux distributions in</w:t>
      </w:r>
      <w:r>
        <w:t xml:space="preserve"> highly absorbing medium systems with v</w:t>
      </w:r>
      <w:r w:rsidR="00425448">
        <w:t xml:space="preserve">oid regions.  This is the ideal common </w:t>
      </w:r>
      <w:r w:rsidR="00425448">
        <w:lastRenderedPageBreak/>
        <w:t>condition for exhibiting ray effects</w:t>
      </w:r>
      <w:r w:rsidR="008956BF">
        <w:t xml:space="preserve"> </w:t>
      </w:r>
      <w:r w:rsidR="008956BF">
        <w:fldChar w:fldCharType="begin"/>
      </w:r>
      <w:r w:rsidR="008956BF">
        <w:instrText xml:space="preserve"> REF _Ref434461083 \r \h </w:instrText>
      </w:r>
      <w:r w:rsidR="008956BF">
        <w:fldChar w:fldCharType="separate"/>
      </w:r>
      <w:r w:rsidR="008956BF">
        <w:t>[84</w:t>
      </w:r>
      <w:proofErr w:type="gramStart"/>
      <w:r w:rsidR="008956BF">
        <w:t>]</w:t>
      </w:r>
      <w:proofErr w:type="gramEnd"/>
      <w:r w:rsidR="008956BF">
        <w:fldChar w:fldCharType="end"/>
      </w:r>
      <w:r w:rsidR="008956BF">
        <w:fldChar w:fldCharType="begin"/>
      </w:r>
      <w:r w:rsidR="008956BF">
        <w:instrText xml:space="preserve"> REF _Ref434461084 \r \h </w:instrText>
      </w:r>
      <w:r w:rsidR="008956BF">
        <w:fldChar w:fldCharType="separate"/>
      </w:r>
      <w:r w:rsidR="008956BF">
        <w:t>[85]</w:t>
      </w:r>
      <w:r w:rsidR="008956BF">
        <w:fldChar w:fldCharType="end"/>
      </w:r>
      <w:r w:rsidR="00425448">
        <w:t>, that of an isolated isotropic source in a purely absorbing medium.  There are three set problem geometries and for each, there is a case without scattering and one with a 50% scattering cross section.  Provided in the benchmark are analytical solutions</w:t>
      </w:r>
      <w:r w:rsidR="00B55D55">
        <w:t xml:space="preserve"> </w:t>
      </w:r>
      <w:r w:rsidR="00425448">
        <w:t xml:space="preserve">– numerically integrated for no scattering and Monte Carlo for 50% scattering – </w:t>
      </w:r>
      <w:r w:rsidR="00B55D55">
        <w:t xml:space="preserve">of the flux distribution along straight lines </w:t>
      </w:r>
      <w:r w:rsidR="00425448">
        <w:t>that can be used for comparison.</w:t>
      </w:r>
      <w:r w:rsidR="00B55D55">
        <w:t xml:space="preserve">  A short problem </w:t>
      </w:r>
      <w:r w:rsidR="00812B5E">
        <w:t>setup</w:t>
      </w:r>
      <w:r w:rsidR="00B55D55">
        <w:t xml:space="preserve"> summary for the three cases is given in </w:t>
      </w:r>
      <w:r w:rsidR="00812B5E">
        <w:fldChar w:fldCharType="begin"/>
      </w:r>
      <w:r w:rsidR="00812B5E">
        <w:instrText xml:space="preserve"> REF _Ref434411155 \h </w:instrText>
      </w:r>
      <w:r w:rsidR="00812B5E">
        <w:fldChar w:fldCharType="separate"/>
      </w:r>
      <w:r w:rsidR="00812B5E">
        <w:t xml:space="preserve">Figure </w:t>
      </w:r>
      <w:r w:rsidR="00812B5E">
        <w:rPr>
          <w:noProof/>
        </w:rPr>
        <w:t>6</w:t>
      </w:r>
      <w:r w:rsidR="00812B5E">
        <w:t>.</w:t>
      </w:r>
      <w:r w:rsidR="00812B5E">
        <w:rPr>
          <w:noProof/>
        </w:rPr>
        <w:t>4</w:t>
      </w:r>
      <w:r w:rsidR="00812B5E">
        <w:fldChar w:fldCharType="end"/>
      </w:r>
      <w:r w:rsidR="00110C3F">
        <w:t xml:space="preserve"> and </w:t>
      </w:r>
      <w:r w:rsidR="00110C3F">
        <w:fldChar w:fldCharType="begin"/>
      </w:r>
      <w:r w:rsidR="00110C3F">
        <w:instrText xml:space="preserve"> REF _Ref434412097 \h </w:instrText>
      </w:r>
      <w:r w:rsidR="00110C3F">
        <w:fldChar w:fldCharType="separate"/>
      </w:r>
      <w:r w:rsidR="00110C3F">
        <w:t xml:space="preserve">Table </w:t>
      </w:r>
      <w:r w:rsidR="00110C3F">
        <w:rPr>
          <w:noProof/>
        </w:rPr>
        <w:t>6</w:t>
      </w:r>
      <w:r w:rsidR="00110C3F">
        <w:t>.</w:t>
      </w:r>
      <w:r w:rsidR="00110C3F">
        <w:rPr>
          <w:noProof/>
        </w:rPr>
        <w:t>3</w:t>
      </w:r>
      <w:r w:rsidR="00110C3F">
        <w:fldChar w:fldCharType="end"/>
      </w:r>
    </w:p>
    <w:p w:rsidR="001A7531" w:rsidRPr="00EE3CC5" w:rsidRDefault="001A7531" w:rsidP="00722B78"/>
    <w:p w:rsidR="002C6D76" w:rsidRDefault="00B55D55" w:rsidP="00D37581">
      <w:r>
        <w:rPr>
          <w:noProof/>
        </w:rPr>
        <w:drawing>
          <wp:inline distT="0" distB="0" distL="0" distR="0" wp14:anchorId="7E3606D7" wp14:editId="79B15D03">
            <wp:extent cx="5586884" cy="1717840"/>
            <wp:effectExtent l="0" t="0" r="0" b="0"/>
            <wp:docPr id="28684" name="Picture 2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03702" cy="1723011"/>
                    </a:xfrm>
                    <a:prstGeom prst="rect">
                      <a:avLst/>
                    </a:prstGeom>
                    <a:noFill/>
                  </pic:spPr>
                </pic:pic>
              </a:graphicData>
            </a:graphic>
          </wp:inline>
        </w:drawing>
      </w:r>
    </w:p>
    <w:p w:rsidR="00B55D55" w:rsidRPr="00B65FE5" w:rsidRDefault="00B55D55" w:rsidP="00B55D55">
      <w:pPr>
        <w:pStyle w:val="Caption"/>
        <w:spacing w:before="0" w:line="360" w:lineRule="auto"/>
      </w:pPr>
      <w:bookmarkStart w:id="166" w:name="_Ref434411155"/>
      <w:bookmarkStart w:id="167" w:name="_Toc434443962"/>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4</w:t>
      </w:r>
      <w:r>
        <w:fldChar w:fldCharType="end"/>
      </w:r>
      <w:bookmarkEnd w:id="166"/>
      <w:r w:rsidRPr="00157D3D">
        <w:t xml:space="preserve">.  </w:t>
      </w:r>
      <w:r>
        <w:t>Kobayas</w:t>
      </w:r>
      <w:r w:rsidR="00812B5E">
        <w:t>hi benchmark geometry setups for all 3 problems</w:t>
      </w:r>
      <w:r>
        <w:t>.</w:t>
      </w:r>
      <w:bookmarkEnd w:id="167"/>
    </w:p>
    <w:p w:rsidR="00110C3F" w:rsidRPr="00171363" w:rsidRDefault="00110C3F" w:rsidP="00110C3F">
      <w:pPr>
        <w:pStyle w:val="Caption"/>
        <w:rPr>
          <w:b w:val="0"/>
        </w:rPr>
      </w:pPr>
      <w:bookmarkStart w:id="168" w:name="_Ref434412097"/>
      <w:bookmarkStart w:id="169" w:name="_Toc434443980"/>
      <w:proofErr w:type="gramStart"/>
      <w:r>
        <w:t xml:space="preserve">Table </w:t>
      </w:r>
      <w:fldSimple w:instr=" STYLEREF 1 \s ">
        <w:r>
          <w:rPr>
            <w:noProof/>
          </w:rPr>
          <w:t>6</w:t>
        </w:r>
      </w:fldSimple>
      <w:r>
        <w:t>.</w:t>
      </w:r>
      <w:proofErr w:type="gramEnd"/>
      <w:r>
        <w:fldChar w:fldCharType="begin"/>
      </w:r>
      <w:r>
        <w:instrText xml:space="preserve"> SEQ Table \* ARABIC \s 1 </w:instrText>
      </w:r>
      <w:r>
        <w:fldChar w:fldCharType="separate"/>
      </w:r>
      <w:r>
        <w:rPr>
          <w:noProof/>
        </w:rPr>
        <w:t>3</w:t>
      </w:r>
      <w:r>
        <w:fldChar w:fldCharType="end"/>
      </w:r>
      <w:bookmarkEnd w:id="168"/>
      <w:r>
        <w:t xml:space="preserve">.  </w:t>
      </w:r>
      <w:proofErr w:type="gramStart"/>
      <w:r>
        <w:t>Problem parameters for the Kobayashi benchmarks.</w:t>
      </w:r>
      <w:bookmarkEnd w:id="169"/>
      <w:proofErr w:type="gramEnd"/>
    </w:p>
    <w:tbl>
      <w:tblPr>
        <w:tblStyle w:val="TableGrid"/>
        <w:tblW w:w="3346" w:type="pct"/>
        <w:jc w:val="center"/>
        <w:tblLook w:val="04A0" w:firstRow="1" w:lastRow="0" w:firstColumn="1" w:lastColumn="0" w:noHBand="0" w:noVBand="1"/>
      </w:tblPr>
      <w:tblGrid>
        <w:gridCol w:w="1282"/>
        <w:gridCol w:w="1282"/>
        <w:gridCol w:w="1282"/>
        <w:gridCol w:w="1302"/>
        <w:gridCol w:w="1260"/>
      </w:tblGrid>
      <w:tr w:rsidR="00110C3F" w:rsidTr="00110C3F">
        <w:trPr>
          <w:jc w:val="center"/>
        </w:trPr>
        <w:tc>
          <w:tcPr>
            <w:tcW w:w="1000" w:type="pct"/>
            <w:tcBorders>
              <w:top w:val="nil"/>
              <w:left w:val="nil"/>
              <w:right w:val="nil"/>
            </w:tcBorders>
            <w:vAlign w:val="center"/>
          </w:tcPr>
          <w:p w:rsidR="00812B5E" w:rsidRPr="00110C3F" w:rsidRDefault="00812B5E" w:rsidP="00110C3F">
            <w:pPr>
              <w:spacing w:before="0" w:after="0" w:line="360" w:lineRule="auto"/>
              <w:ind w:firstLine="0"/>
              <w:jc w:val="center"/>
              <w:rPr>
                <w:b/>
              </w:rPr>
            </w:pPr>
          </w:p>
        </w:tc>
        <w:tc>
          <w:tcPr>
            <w:tcW w:w="1000" w:type="pct"/>
            <w:tcBorders>
              <w:top w:val="nil"/>
              <w:left w:val="nil"/>
              <w:right w:val="nil"/>
            </w:tcBorders>
            <w:vAlign w:val="center"/>
          </w:tcPr>
          <w:p w:rsidR="00812B5E" w:rsidRPr="00110C3F" w:rsidRDefault="00812B5E" w:rsidP="00110C3F">
            <w:pPr>
              <w:spacing w:before="0" w:after="0" w:line="360" w:lineRule="auto"/>
              <w:ind w:firstLine="0"/>
              <w:jc w:val="center"/>
              <w:rPr>
                <w:b/>
              </w:rPr>
            </w:pPr>
          </w:p>
        </w:tc>
        <w:tc>
          <w:tcPr>
            <w:tcW w:w="1000" w:type="pct"/>
            <w:tcBorders>
              <w:top w:val="nil"/>
              <w:left w:val="nil"/>
            </w:tcBorders>
            <w:vAlign w:val="center"/>
          </w:tcPr>
          <w:p w:rsidR="00812B5E" w:rsidRPr="00110C3F" w:rsidRDefault="00812B5E" w:rsidP="00110C3F">
            <w:pPr>
              <w:spacing w:before="0" w:after="0" w:line="360" w:lineRule="auto"/>
              <w:ind w:firstLine="0"/>
              <w:jc w:val="center"/>
              <w:rPr>
                <w:b/>
              </w:rPr>
            </w:pPr>
          </w:p>
        </w:tc>
        <w:tc>
          <w:tcPr>
            <w:tcW w:w="1016" w:type="pct"/>
            <w:shd w:val="clear" w:color="auto" w:fill="D6E3BC" w:themeFill="accent3" w:themeFillTint="66"/>
            <w:vAlign w:val="center"/>
          </w:tcPr>
          <w:p w:rsidR="00812B5E" w:rsidRPr="00110C3F" w:rsidRDefault="00812B5E" w:rsidP="00110C3F">
            <w:pPr>
              <w:spacing w:before="0" w:after="0" w:line="360" w:lineRule="auto"/>
              <w:ind w:firstLine="0"/>
              <w:jc w:val="center"/>
              <w:rPr>
                <w:b/>
              </w:rPr>
            </w:pPr>
            <w:r w:rsidRPr="00110C3F">
              <w:rPr>
                <w:b/>
              </w:rPr>
              <w:t>Case i</w:t>
            </w:r>
          </w:p>
        </w:tc>
        <w:tc>
          <w:tcPr>
            <w:tcW w:w="983" w:type="pct"/>
            <w:shd w:val="clear" w:color="auto" w:fill="D6E3BC" w:themeFill="accent3" w:themeFillTint="66"/>
            <w:vAlign w:val="center"/>
          </w:tcPr>
          <w:p w:rsidR="00812B5E" w:rsidRPr="00110C3F" w:rsidRDefault="00812B5E" w:rsidP="00110C3F">
            <w:pPr>
              <w:spacing w:before="0" w:after="0" w:line="360" w:lineRule="auto"/>
              <w:ind w:firstLine="0"/>
              <w:jc w:val="center"/>
              <w:rPr>
                <w:b/>
              </w:rPr>
            </w:pPr>
            <w:r w:rsidRPr="00110C3F">
              <w:rPr>
                <w:b/>
              </w:rPr>
              <w:t>Case ii</w:t>
            </w:r>
          </w:p>
        </w:tc>
      </w:tr>
      <w:tr w:rsidR="00110C3F" w:rsidTr="00110C3F">
        <w:trPr>
          <w:jc w:val="center"/>
        </w:trPr>
        <w:tc>
          <w:tcPr>
            <w:tcW w:w="1000" w:type="pct"/>
            <w:tcBorders>
              <w:bottom w:val="double" w:sz="4" w:space="0" w:color="auto"/>
            </w:tcBorders>
            <w:shd w:val="clear" w:color="auto" w:fill="D6E3BC" w:themeFill="accent3" w:themeFillTint="66"/>
            <w:vAlign w:val="center"/>
          </w:tcPr>
          <w:p w:rsidR="00812B5E" w:rsidRPr="00110C3F" w:rsidRDefault="00812B5E" w:rsidP="00110C3F">
            <w:pPr>
              <w:spacing w:before="0" w:after="0" w:line="360" w:lineRule="auto"/>
              <w:ind w:firstLine="0"/>
              <w:jc w:val="center"/>
              <w:rPr>
                <w:b/>
              </w:rPr>
            </w:pPr>
            <w:r w:rsidRPr="00110C3F">
              <w:rPr>
                <w:b/>
              </w:rPr>
              <w:t>Region</w:t>
            </w:r>
          </w:p>
        </w:tc>
        <w:tc>
          <w:tcPr>
            <w:tcW w:w="1000" w:type="pct"/>
            <w:tcBorders>
              <w:bottom w:val="double" w:sz="4" w:space="0" w:color="auto"/>
            </w:tcBorders>
            <w:shd w:val="clear" w:color="auto" w:fill="D6E3BC" w:themeFill="accent3" w:themeFillTint="66"/>
            <w:vAlign w:val="center"/>
          </w:tcPr>
          <w:p w:rsidR="00812B5E" w:rsidRPr="00110C3F" w:rsidRDefault="00812B5E" w:rsidP="00110C3F">
            <w:pPr>
              <w:spacing w:before="0" w:after="0" w:line="360" w:lineRule="auto"/>
              <w:ind w:firstLine="0"/>
              <w:jc w:val="center"/>
              <w:rPr>
                <w:b/>
              </w:rPr>
            </w:pPr>
            <w:r w:rsidRPr="00110C3F">
              <w:rPr>
                <w:b/>
              </w:rPr>
              <w:t>S (n/cm</w:t>
            </w:r>
            <w:r w:rsidRPr="00110C3F">
              <w:rPr>
                <w:b/>
                <w:vertAlign w:val="superscript"/>
              </w:rPr>
              <w:t>3</w:t>
            </w:r>
            <w:r w:rsidRPr="00110C3F">
              <w:rPr>
                <w:b/>
              </w:rPr>
              <w:t>-s)</w:t>
            </w:r>
          </w:p>
        </w:tc>
        <w:tc>
          <w:tcPr>
            <w:tcW w:w="1000" w:type="pct"/>
            <w:tcBorders>
              <w:bottom w:val="double" w:sz="4" w:space="0" w:color="auto"/>
            </w:tcBorders>
            <w:shd w:val="clear" w:color="auto" w:fill="D6E3BC" w:themeFill="accent3" w:themeFillTint="66"/>
            <w:vAlign w:val="center"/>
          </w:tcPr>
          <w:p w:rsidR="00812B5E" w:rsidRPr="00110C3F" w:rsidRDefault="00945138" w:rsidP="00110C3F">
            <w:pPr>
              <w:spacing w:before="0" w:after="0" w:line="360" w:lineRule="auto"/>
              <w:ind w:firstLine="0"/>
              <w:jc w:val="center"/>
              <w:rPr>
                <w:rFonts w:ascii="Times New Roman" w:eastAsia="Times New Roman" w:hAnsi="Times New Roman" w:cs="Times New Roman"/>
                <w:b/>
              </w:rPr>
            </w:pPr>
            <m:oMath>
              <m:sSub>
                <m:sSubPr>
                  <m:ctrlPr>
                    <w:rPr>
                      <w:rFonts w:ascii="Cambria Math" w:hAnsi="Cambria Math"/>
                      <w:b/>
                    </w:rPr>
                  </m:ctrlPr>
                </m:sSubPr>
                <m:e>
                  <m:r>
                    <m:rPr>
                      <m:sty m:val="b"/>
                    </m:rPr>
                    <w:rPr>
                      <w:rFonts w:ascii="Cambria Math" w:hAnsi="Cambria Math"/>
                    </w:rPr>
                    <m:t>Σ</m:t>
                  </m:r>
                </m:e>
                <m:sub>
                  <m:r>
                    <m:rPr>
                      <m:sty m:val="bi"/>
                    </m:rPr>
                    <w:rPr>
                      <w:rFonts w:ascii="Cambria Math" w:hAnsi="Cambria Math"/>
                    </w:rPr>
                    <m:t>t</m:t>
                  </m:r>
                </m:sub>
              </m:sSub>
            </m:oMath>
            <w:r w:rsidR="00812B5E" w:rsidRPr="00110C3F">
              <w:rPr>
                <w:rFonts w:eastAsiaTheme="minorEastAsia"/>
                <w:b/>
              </w:rPr>
              <w:t>(1/cm)</w:t>
            </w:r>
          </w:p>
        </w:tc>
        <w:tc>
          <w:tcPr>
            <w:tcW w:w="1999" w:type="pct"/>
            <w:gridSpan w:val="2"/>
            <w:tcBorders>
              <w:bottom w:val="double" w:sz="4" w:space="0" w:color="auto"/>
            </w:tcBorders>
            <w:shd w:val="clear" w:color="auto" w:fill="D6E3BC" w:themeFill="accent3" w:themeFillTint="66"/>
            <w:vAlign w:val="center"/>
          </w:tcPr>
          <w:p w:rsidR="00812B5E" w:rsidRPr="00110C3F" w:rsidRDefault="00945138" w:rsidP="00110C3F">
            <w:pPr>
              <w:spacing w:before="0" w:after="0" w:line="360" w:lineRule="auto"/>
              <w:ind w:firstLine="0"/>
              <w:jc w:val="center"/>
              <w:rPr>
                <w:rFonts w:ascii="Times New Roman" w:eastAsia="Times New Roman" w:hAnsi="Times New Roman" w:cs="Times New Roman"/>
                <w:b/>
              </w:rPr>
            </w:pPr>
            <m:oMath>
              <m:sSub>
                <m:sSubPr>
                  <m:ctrlPr>
                    <w:rPr>
                      <w:rFonts w:ascii="Cambria Math" w:hAnsi="Cambria Math"/>
                      <w:b/>
                    </w:rPr>
                  </m:ctrlPr>
                </m:sSubPr>
                <m:e>
                  <m:r>
                    <m:rPr>
                      <m:sty m:val="b"/>
                    </m:rPr>
                    <w:rPr>
                      <w:rFonts w:ascii="Cambria Math" w:hAnsi="Cambria Math"/>
                    </w:rPr>
                    <m:t>Σ</m:t>
                  </m:r>
                </m:e>
                <m:sub>
                  <m:r>
                    <m:rPr>
                      <m:sty m:val="bi"/>
                    </m:rPr>
                    <w:rPr>
                      <w:rFonts w:ascii="Cambria Math" w:hAnsi="Cambria Math"/>
                    </w:rPr>
                    <m:t>s</m:t>
                  </m:r>
                </m:sub>
              </m:sSub>
            </m:oMath>
            <w:r w:rsidR="00812B5E" w:rsidRPr="00110C3F">
              <w:rPr>
                <w:rFonts w:eastAsiaTheme="minorEastAsia"/>
                <w:b/>
              </w:rPr>
              <w:t>(1/cm)</w:t>
            </w:r>
          </w:p>
        </w:tc>
      </w:tr>
      <w:tr w:rsidR="00110C3F" w:rsidTr="00110C3F">
        <w:trPr>
          <w:trHeight w:val="456"/>
          <w:jc w:val="center"/>
        </w:trPr>
        <w:tc>
          <w:tcPr>
            <w:tcW w:w="1000" w:type="pct"/>
            <w:tcBorders>
              <w:top w:val="double" w:sz="4" w:space="0" w:color="auto"/>
            </w:tcBorders>
          </w:tcPr>
          <w:p w:rsidR="00812B5E" w:rsidRDefault="00812B5E" w:rsidP="00110C3F">
            <w:pPr>
              <w:spacing w:before="0" w:after="0" w:line="360" w:lineRule="auto"/>
              <w:ind w:firstLine="0"/>
            </w:pPr>
            <w:r>
              <w:t>1</w:t>
            </w:r>
          </w:p>
        </w:tc>
        <w:tc>
          <w:tcPr>
            <w:tcW w:w="1000" w:type="pct"/>
            <w:tcBorders>
              <w:top w:val="double" w:sz="4" w:space="0" w:color="auto"/>
            </w:tcBorders>
          </w:tcPr>
          <w:p w:rsidR="00812B5E" w:rsidRDefault="00812B5E" w:rsidP="00110C3F">
            <w:pPr>
              <w:spacing w:before="0" w:after="0" w:line="360" w:lineRule="auto"/>
              <w:ind w:firstLine="0"/>
            </w:pPr>
            <w:r>
              <w:t>1</w:t>
            </w:r>
          </w:p>
        </w:tc>
        <w:tc>
          <w:tcPr>
            <w:tcW w:w="1000" w:type="pct"/>
            <w:tcBorders>
              <w:top w:val="double" w:sz="4" w:space="0" w:color="auto"/>
            </w:tcBorders>
          </w:tcPr>
          <w:p w:rsidR="00812B5E" w:rsidRDefault="00812B5E" w:rsidP="00110C3F">
            <w:pPr>
              <w:spacing w:before="0" w:after="0" w:line="360" w:lineRule="auto"/>
              <w:ind w:firstLine="0"/>
            </w:pPr>
            <w:r>
              <w:t>0.1</w:t>
            </w:r>
          </w:p>
        </w:tc>
        <w:tc>
          <w:tcPr>
            <w:tcW w:w="1016" w:type="pct"/>
            <w:tcBorders>
              <w:top w:val="double" w:sz="4" w:space="0" w:color="auto"/>
            </w:tcBorders>
          </w:tcPr>
          <w:p w:rsidR="00812B5E" w:rsidRDefault="00812B5E" w:rsidP="00110C3F">
            <w:pPr>
              <w:spacing w:before="0" w:after="0" w:line="360" w:lineRule="auto"/>
              <w:ind w:firstLine="0"/>
            </w:pPr>
            <w:r>
              <w:t>0</w:t>
            </w:r>
          </w:p>
        </w:tc>
        <w:tc>
          <w:tcPr>
            <w:tcW w:w="983" w:type="pct"/>
            <w:tcBorders>
              <w:top w:val="double" w:sz="4" w:space="0" w:color="auto"/>
            </w:tcBorders>
          </w:tcPr>
          <w:p w:rsidR="00812B5E" w:rsidRDefault="00812B5E" w:rsidP="00110C3F">
            <w:pPr>
              <w:spacing w:before="0" w:after="0" w:line="360" w:lineRule="auto"/>
              <w:ind w:firstLine="0"/>
            </w:pPr>
            <w:r>
              <w:t>0.05</w:t>
            </w:r>
          </w:p>
        </w:tc>
      </w:tr>
      <w:tr w:rsidR="00110C3F" w:rsidTr="00110C3F">
        <w:trPr>
          <w:jc w:val="center"/>
        </w:trPr>
        <w:tc>
          <w:tcPr>
            <w:tcW w:w="1000" w:type="pct"/>
          </w:tcPr>
          <w:p w:rsidR="00812B5E" w:rsidRDefault="00812B5E" w:rsidP="00110C3F">
            <w:pPr>
              <w:spacing w:before="0" w:after="0" w:line="360" w:lineRule="auto"/>
              <w:ind w:firstLine="0"/>
            </w:pPr>
            <w:r>
              <w:t>2</w:t>
            </w:r>
          </w:p>
        </w:tc>
        <w:tc>
          <w:tcPr>
            <w:tcW w:w="1000" w:type="pct"/>
          </w:tcPr>
          <w:p w:rsidR="00812B5E" w:rsidRDefault="00812B5E" w:rsidP="00110C3F">
            <w:pPr>
              <w:spacing w:before="0" w:after="0" w:line="360" w:lineRule="auto"/>
              <w:ind w:firstLine="0"/>
            </w:pPr>
            <w:r>
              <w:t>0</w:t>
            </w:r>
          </w:p>
        </w:tc>
        <w:tc>
          <w:tcPr>
            <w:tcW w:w="1000" w:type="pct"/>
          </w:tcPr>
          <w:p w:rsidR="00812B5E" w:rsidRPr="00812B5E" w:rsidRDefault="00812B5E" w:rsidP="00110C3F">
            <w:pPr>
              <w:spacing w:before="0" w:after="0" w:line="360" w:lineRule="auto"/>
              <w:ind w:firstLine="0"/>
            </w:pPr>
            <w:r>
              <w:t>10</w:t>
            </w:r>
            <w:r>
              <w:rPr>
                <w:vertAlign w:val="superscript"/>
              </w:rPr>
              <w:t>-4</w:t>
            </w:r>
          </w:p>
        </w:tc>
        <w:tc>
          <w:tcPr>
            <w:tcW w:w="1016" w:type="pct"/>
          </w:tcPr>
          <w:p w:rsidR="00812B5E" w:rsidRDefault="00812B5E" w:rsidP="00110C3F">
            <w:pPr>
              <w:spacing w:before="0" w:after="0" w:line="360" w:lineRule="auto"/>
              <w:ind w:firstLine="0"/>
            </w:pPr>
            <w:r>
              <w:t>0</w:t>
            </w:r>
          </w:p>
        </w:tc>
        <w:tc>
          <w:tcPr>
            <w:tcW w:w="983" w:type="pct"/>
          </w:tcPr>
          <w:p w:rsidR="00812B5E" w:rsidRDefault="00110C3F" w:rsidP="00110C3F">
            <w:pPr>
              <w:spacing w:before="0" w:after="0" w:line="360" w:lineRule="auto"/>
              <w:ind w:firstLine="0"/>
            </w:pPr>
            <w:r>
              <w:t>5e-5</w:t>
            </w:r>
          </w:p>
        </w:tc>
      </w:tr>
      <w:tr w:rsidR="00110C3F" w:rsidTr="00110C3F">
        <w:trPr>
          <w:jc w:val="center"/>
        </w:trPr>
        <w:tc>
          <w:tcPr>
            <w:tcW w:w="1000" w:type="pct"/>
          </w:tcPr>
          <w:p w:rsidR="00812B5E" w:rsidRDefault="00812B5E" w:rsidP="00110C3F">
            <w:pPr>
              <w:spacing w:before="0" w:after="0" w:line="360" w:lineRule="auto"/>
              <w:ind w:firstLine="0"/>
            </w:pPr>
            <w:r>
              <w:t>3</w:t>
            </w:r>
          </w:p>
        </w:tc>
        <w:tc>
          <w:tcPr>
            <w:tcW w:w="1000" w:type="pct"/>
          </w:tcPr>
          <w:p w:rsidR="00812B5E" w:rsidRDefault="00812B5E" w:rsidP="00110C3F">
            <w:pPr>
              <w:spacing w:before="0" w:after="0" w:line="360" w:lineRule="auto"/>
              <w:ind w:firstLine="0"/>
            </w:pPr>
            <w:r>
              <w:t>0</w:t>
            </w:r>
          </w:p>
        </w:tc>
        <w:tc>
          <w:tcPr>
            <w:tcW w:w="1000" w:type="pct"/>
          </w:tcPr>
          <w:p w:rsidR="00812B5E" w:rsidRDefault="00812B5E" w:rsidP="00110C3F">
            <w:pPr>
              <w:spacing w:before="0" w:after="0" w:line="360" w:lineRule="auto"/>
              <w:ind w:firstLine="0"/>
            </w:pPr>
            <w:r>
              <w:t>0.1</w:t>
            </w:r>
          </w:p>
        </w:tc>
        <w:tc>
          <w:tcPr>
            <w:tcW w:w="1016" w:type="pct"/>
          </w:tcPr>
          <w:p w:rsidR="00812B5E" w:rsidRDefault="00812B5E" w:rsidP="00110C3F">
            <w:pPr>
              <w:spacing w:before="0" w:after="0" w:line="360" w:lineRule="auto"/>
              <w:ind w:firstLine="0"/>
            </w:pPr>
            <w:r>
              <w:t>0</w:t>
            </w:r>
          </w:p>
        </w:tc>
        <w:tc>
          <w:tcPr>
            <w:tcW w:w="983" w:type="pct"/>
          </w:tcPr>
          <w:p w:rsidR="00812B5E" w:rsidRDefault="00812B5E" w:rsidP="00110C3F">
            <w:pPr>
              <w:spacing w:before="0" w:after="0" w:line="360" w:lineRule="auto"/>
              <w:ind w:firstLine="0"/>
            </w:pPr>
            <w:r>
              <w:t>0.05</w:t>
            </w:r>
          </w:p>
        </w:tc>
      </w:tr>
    </w:tbl>
    <w:p w:rsidR="00110C3F" w:rsidRDefault="00110C3F" w:rsidP="00110C3F"/>
    <w:p w:rsidR="00812B5E" w:rsidRDefault="00110C3F" w:rsidP="00110C3F">
      <w:r>
        <w:t>For each problem, analytical solutions are provided to point fluxes along three straight lines in the geometry in 5 cm intervals.  To be concise, only results for the 3</w:t>
      </w:r>
      <w:r w:rsidRPr="00110C3F">
        <w:rPr>
          <w:vertAlign w:val="superscript"/>
        </w:rPr>
        <w:t>rd</w:t>
      </w:r>
      <w:r>
        <w:t xml:space="preserve"> problem will be summarized for both cases here</w:t>
      </w:r>
      <w:r w:rsidR="00C35C4E">
        <w:t xml:space="preserve">, the </w:t>
      </w:r>
      <w:r>
        <w:t>duct</w:t>
      </w:r>
      <w:r w:rsidR="00C35C4E">
        <w:t xml:space="preserve"> </w:t>
      </w:r>
      <w:r>
        <w:t xml:space="preserve">geometry </w:t>
      </w:r>
      <w:r w:rsidR="00C35C4E">
        <w:t>with three 90</w:t>
      </w:r>
      <w:r w:rsidR="00C35C4E">
        <w:rPr>
          <w:rFonts w:cstheme="minorHAnsi"/>
        </w:rPr>
        <w:t>°</w:t>
      </w:r>
      <w:r w:rsidR="00C35C4E">
        <w:t xml:space="preserve"> turns </w:t>
      </w:r>
      <w:r>
        <w:t xml:space="preserve">as shown on the right in </w:t>
      </w:r>
      <w:r>
        <w:fldChar w:fldCharType="begin"/>
      </w:r>
      <w:r>
        <w:instrText xml:space="preserve"> REF _Ref434411155 \h </w:instrText>
      </w:r>
      <w:r>
        <w:fldChar w:fldCharType="separate"/>
      </w:r>
      <w:r>
        <w:t xml:space="preserve">Figure </w:t>
      </w:r>
      <w:r>
        <w:rPr>
          <w:noProof/>
        </w:rPr>
        <w:t>6</w:t>
      </w:r>
      <w:r>
        <w:t>.</w:t>
      </w:r>
      <w:r>
        <w:rPr>
          <w:noProof/>
        </w:rPr>
        <w:t>4</w:t>
      </w:r>
      <w:r>
        <w:fldChar w:fldCharType="end"/>
      </w:r>
      <w:r>
        <w:t xml:space="preserve"> which would be expected to be the most difficult solution for</w:t>
      </w:r>
      <w:r w:rsidR="00C35C4E">
        <w:t xml:space="preserve"> the</w:t>
      </w:r>
      <w:r>
        <w:t xml:space="preserve"> discrete ordinates</w:t>
      </w:r>
      <w:r w:rsidR="00C35C4E">
        <w:t xml:space="preserve"> method</w:t>
      </w:r>
      <w:r>
        <w:t>.</w:t>
      </w:r>
    </w:p>
    <w:p w:rsidR="00EC5F12" w:rsidRDefault="00EC5F12" w:rsidP="00EC5F12">
      <w:r>
        <w:lastRenderedPageBreak/>
        <w:t xml:space="preserve">No ray effect remedies, including first collision source </w:t>
      </w:r>
      <w:proofErr w:type="gramStart"/>
      <w:r>
        <w:t>methods</w:t>
      </w:r>
      <w:proofErr w:type="gramEnd"/>
      <w:r w:rsidR="008956BF">
        <w:fldChar w:fldCharType="begin"/>
      </w:r>
      <w:r w:rsidR="008956BF">
        <w:instrText xml:space="preserve"> REF _Ref434461066 \r \h </w:instrText>
      </w:r>
      <w:r w:rsidR="008956BF">
        <w:fldChar w:fldCharType="separate"/>
      </w:r>
      <w:r w:rsidR="008956BF">
        <w:t>[86]</w:t>
      </w:r>
      <w:r w:rsidR="008956BF">
        <w:fldChar w:fldCharType="end"/>
      </w:r>
      <w:r>
        <w:t>, are used for two reasons:  1) In order to allow the ray effects to manifest and see how the code handles the resulting discrepancies from this expected limitation to discrete ordinates, and 2) ray effect remedies like the first collision source method are not practical for distributed sources including common eigenvalue calculations.</w:t>
      </w:r>
    </w:p>
    <w:p w:rsidR="00F6498D" w:rsidRDefault="00C35C4E" w:rsidP="00110C3F">
      <w:r>
        <w:t xml:space="preserve">For </w:t>
      </w:r>
      <w:r w:rsidR="008F46CE">
        <w:t>this research</w:t>
      </w:r>
      <w:r>
        <w:t xml:space="preserve">, the PARTISN </w:t>
      </w:r>
      <w:r w:rsidR="008F46CE">
        <w:t xml:space="preserve">discrete ordinates </w:t>
      </w:r>
      <w:r>
        <w:t>code is used</w:t>
      </w:r>
      <w:r w:rsidR="008F46CE">
        <w:t xml:space="preserve"> for comp</w:t>
      </w:r>
      <w:r w:rsidR="00F6498D">
        <w:t xml:space="preserve">arison purposes by the author.  S16 angular quadrature is utilized, P0 scattering, and a </w:t>
      </w:r>
      <w:r w:rsidR="00EC5F12">
        <w:t>mesh width intervals of</w:t>
      </w:r>
      <w:r w:rsidR="00F6498D">
        <w:t xml:space="preserve"> 2 cm</w:t>
      </w:r>
      <w:r w:rsidR="00EC5F12">
        <w:t xml:space="preserve"> using a mapped/swept mesh</w:t>
      </w:r>
      <w:r w:rsidR="00F6498D">
        <w:t xml:space="preserve"> for 45 – 125,000 mesh elements</w:t>
      </w:r>
      <w:r w:rsidR="00EC5F12">
        <w:t xml:space="preserve"> (see </w:t>
      </w:r>
      <w:r w:rsidR="00EC5F12">
        <w:fldChar w:fldCharType="begin"/>
      </w:r>
      <w:r w:rsidR="00EC5F12">
        <w:instrText xml:space="preserve"> REF _Ref434416519 \h </w:instrText>
      </w:r>
      <w:r w:rsidR="00EC5F12">
        <w:fldChar w:fldCharType="separate"/>
      </w:r>
      <w:r w:rsidR="00EC5F12">
        <w:t xml:space="preserve">Figure </w:t>
      </w:r>
      <w:r w:rsidR="00EC5F12">
        <w:rPr>
          <w:noProof/>
        </w:rPr>
        <w:t>6</w:t>
      </w:r>
      <w:r w:rsidR="00EC5F12">
        <w:t>.</w:t>
      </w:r>
      <w:r w:rsidR="00EC5F12">
        <w:rPr>
          <w:noProof/>
        </w:rPr>
        <w:t>5</w:t>
      </w:r>
      <w:r w:rsidR="00EC5F12">
        <w:fldChar w:fldCharType="end"/>
      </w:r>
      <w:r w:rsidR="00EC5F12">
        <w:t>)</w:t>
      </w:r>
      <w:r w:rsidR="00F6498D">
        <w:t xml:space="preserve">.  In the COMSOL solver settings, the PARDISO linear solver was used with the segregated solver that utilizes a “lower limit” feature that simulates the negative flux fixup which is also in PARTISN.  </w:t>
      </w:r>
      <w:r w:rsidR="00EC5F12">
        <w:t>The</w:t>
      </w:r>
      <w:r w:rsidR="002F1B00">
        <w:t xml:space="preserve"> flux comparison</w:t>
      </w:r>
      <w:r w:rsidR="00EC5F12">
        <w:t xml:space="preserve"> results for problem 3 along</w:t>
      </w:r>
      <w:r w:rsidR="002F1B00">
        <w:t xml:space="preserve"> three individual lines</w:t>
      </w:r>
      <w:r w:rsidR="00EC5F12">
        <w:t xml:space="preserve"> are presented in </w:t>
      </w:r>
      <w:r w:rsidR="00EC5F12">
        <w:fldChar w:fldCharType="begin"/>
      </w:r>
      <w:r w:rsidR="00EC5F12">
        <w:instrText xml:space="preserve"> REF _Ref434416530 \h </w:instrText>
      </w:r>
      <w:r w:rsidR="00EC5F12">
        <w:fldChar w:fldCharType="separate"/>
      </w:r>
      <w:r w:rsidR="00EC5F12">
        <w:t xml:space="preserve">Figure </w:t>
      </w:r>
      <w:r w:rsidR="00EC5F12">
        <w:rPr>
          <w:noProof/>
        </w:rPr>
        <w:t>6</w:t>
      </w:r>
      <w:r w:rsidR="00EC5F12">
        <w:t>.</w:t>
      </w:r>
      <w:r w:rsidR="00EC5F12">
        <w:rPr>
          <w:noProof/>
        </w:rPr>
        <w:t>6</w:t>
      </w:r>
      <w:r w:rsidR="00EC5F12">
        <w:fldChar w:fldCharType="end"/>
      </w:r>
      <w:r w:rsidR="00EC5F12">
        <w:t xml:space="preserve"> – </w:t>
      </w:r>
      <w:r w:rsidR="00EC5F12">
        <w:fldChar w:fldCharType="begin"/>
      </w:r>
      <w:r w:rsidR="00EC5F12">
        <w:instrText xml:space="preserve"> REF _Ref434416538 \h </w:instrText>
      </w:r>
      <w:r w:rsidR="00EC5F12">
        <w:fldChar w:fldCharType="separate"/>
      </w:r>
      <w:r w:rsidR="00EC5F12">
        <w:t xml:space="preserve">Figure </w:t>
      </w:r>
      <w:r w:rsidR="00EC5F12">
        <w:rPr>
          <w:noProof/>
        </w:rPr>
        <w:t>6</w:t>
      </w:r>
      <w:r w:rsidR="00EC5F12">
        <w:t>.</w:t>
      </w:r>
      <w:r w:rsidR="00EC5F12">
        <w:rPr>
          <w:noProof/>
        </w:rPr>
        <w:t>11</w:t>
      </w:r>
      <w:r w:rsidR="00EC5F12">
        <w:fldChar w:fldCharType="end"/>
      </w:r>
      <w:r w:rsidR="00EC5F12">
        <w:t xml:space="preserve">.  </w:t>
      </w:r>
      <w:r w:rsidR="00F6498D">
        <w:t xml:space="preserve">The solution time was </w:t>
      </w:r>
      <w:r w:rsidR="00EC5F12">
        <w:t xml:space="preserve">1-2 hours using 14-28 million DOF.  </w:t>
      </w:r>
    </w:p>
    <w:p w:rsidR="00EC5F12" w:rsidRDefault="00EC5F12" w:rsidP="00EC5F12">
      <w:pPr>
        <w:ind w:firstLine="0"/>
        <w:jc w:val="center"/>
      </w:pPr>
      <w:r>
        <w:rPr>
          <w:noProof/>
        </w:rPr>
        <w:drawing>
          <wp:inline distT="0" distB="0" distL="0" distR="0" wp14:anchorId="244A467C" wp14:editId="507EC967">
            <wp:extent cx="4222826" cy="3245169"/>
            <wp:effectExtent l="0" t="0" r="0" b="0"/>
            <wp:docPr id="28699" name="Picture 28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h_Kobayashi3.png"/>
                    <pic:cNvPicPr/>
                  </pic:nvPicPr>
                  <pic:blipFill>
                    <a:blip r:embed="rId32">
                      <a:extLst>
                        <a:ext uri="{28A0092B-C50C-407E-A947-70E740481C1C}">
                          <a14:useLocalDpi xmlns:a14="http://schemas.microsoft.com/office/drawing/2010/main" val="0"/>
                        </a:ext>
                      </a:extLst>
                    </a:blip>
                    <a:stretch>
                      <a:fillRect/>
                    </a:stretch>
                  </pic:blipFill>
                  <pic:spPr>
                    <a:xfrm>
                      <a:off x="0" y="0"/>
                      <a:ext cx="4219101" cy="3242306"/>
                    </a:xfrm>
                    <a:prstGeom prst="rect">
                      <a:avLst/>
                    </a:prstGeom>
                  </pic:spPr>
                </pic:pic>
              </a:graphicData>
            </a:graphic>
          </wp:inline>
        </w:drawing>
      </w:r>
    </w:p>
    <w:p w:rsidR="00EC5F12" w:rsidRPr="00B65FE5" w:rsidRDefault="00EC5F12" w:rsidP="00EC5F12">
      <w:pPr>
        <w:pStyle w:val="Caption"/>
        <w:spacing w:before="0" w:line="360" w:lineRule="auto"/>
      </w:pPr>
      <w:bookmarkStart w:id="170" w:name="_Ref434416519"/>
      <w:bookmarkStart w:id="171" w:name="_Toc434443963"/>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5</w:t>
      </w:r>
      <w:r>
        <w:fldChar w:fldCharType="end"/>
      </w:r>
      <w:bookmarkEnd w:id="170"/>
      <w:r w:rsidRPr="00157D3D">
        <w:t xml:space="preserve">.  </w:t>
      </w:r>
      <w:r>
        <w:t>Mesh with 2 cm intervals for Kobayashi problem 3 in COMSOL using a mapped swept mesh.</w:t>
      </w:r>
      <w:bookmarkEnd w:id="171"/>
    </w:p>
    <w:p w:rsidR="00EC5F12" w:rsidRPr="00F6498D" w:rsidRDefault="00EC5F12" w:rsidP="00EC5F12">
      <w:pPr>
        <w:ind w:firstLine="0"/>
        <w:jc w:val="center"/>
      </w:pPr>
    </w:p>
    <w:p w:rsidR="00A07B5A" w:rsidRDefault="00A07B5A" w:rsidP="00A07B5A">
      <w:pPr>
        <w:ind w:firstLine="0"/>
      </w:pPr>
      <w:r>
        <w:rPr>
          <w:noProof/>
        </w:rPr>
        <w:lastRenderedPageBreak/>
        <w:drawing>
          <wp:inline distT="0" distB="0" distL="0" distR="0" wp14:anchorId="2B0163C3" wp14:editId="6F5D0688">
            <wp:extent cx="2926080" cy="2110154"/>
            <wp:effectExtent l="0" t="0" r="7620" b="4445"/>
            <wp:docPr id="28687" name="Chart 2868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Pr>
          <w:noProof/>
        </w:rPr>
        <w:drawing>
          <wp:inline distT="0" distB="0" distL="0" distR="0" wp14:anchorId="5ED06F50" wp14:editId="7D4B3D14">
            <wp:extent cx="2926080" cy="2112264"/>
            <wp:effectExtent l="0" t="0" r="7620" b="2540"/>
            <wp:docPr id="28688" name="Chart 286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D1E6A" w:rsidRPr="00B65FE5" w:rsidRDefault="002D1E6A" w:rsidP="002D1E6A">
      <w:pPr>
        <w:pStyle w:val="Caption"/>
        <w:spacing w:before="0" w:line="360" w:lineRule="auto"/>
      </w:pPr>
      <w:bookmarkStart w:id="172" w:name="_Ref434416530"/>
      <w:bookmarkStart w:id="173" w:name="_Toc434443964"/>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sidR="00EC5F12">
        <w:rPr>
          <w:noProof/>
        </w:rPr>
        <w:t>6</w:t>
      </w:r>
      <w:r>
        <w:fldChar w:fldCharType="end"/>
      </w:r>
      <w:bookmarkEnd w:id="172"/>
      <w:r w:rsidRPr="00157D3D">
        <w:t xml:space="preserve">.  </w:t>
      </w:r>
      <w:r>
        <w:t xml:space="preserve">Kobayashi </w:t>
      </w:r>
      <w:r w:rsidR="00EC5F12">
        <w:t>p</w:t>
      </w:r>
      <w:r>
        <w:t>roblem 3, case i, fluxes along indicated lines for analytical, COMSOL, and PARTISN solutions.</w:t>
      </w:r>
      <w:bookmarkEnd w:id="173"/>
    </w:p>
    <w:p w:rsidR="00A07B5A" w:rsidRDefault="00A07B5A" w:rsidP="00A07B5A">
      <w:pPr>
        <w:ind w:firstLine="0"/>
      </w:pPr>
    </w:p>
    <w:p w:rsidR="00A07B5A" w:rsidRDefault="00A07B5A" w:rsidP="00A07B5A">
      <w:pPr>
        <w:ind w:firstLine="0"/>
      </w:pPr>
      <w:r>
        <w:rPr>
          <w:noProof/>
        </w:rPr>
        <w:drawing>
          <wp:inline distT="0" distB="0" distL="0" distR="0" wp14:anchorId="4A73337B" wp14:editId="408AE241">
            <wp:extent cx="2926080" cy="2112264"/>
            <wp:effectExtent l="0" t="0" r="7620" b="2540"/>
            <wp:docPr id="28689" name="Chart 2868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Pr>
          <w:noProof/>
        </w:rPr>
        <w:drawing>
          <wp:inline distT="0" distB="0" distL="0" distR="0" wp14:anchorId="2B16B906" wp14:editId="21C4D3C1">
            <wp:extent cx="2926080" cy="2112264"/>
            <wp:effectExtent l="0" t="0" r="7620" b="2540"/>
            <wp:docPr id="28690" name="Chart 2869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2D1E6A" w:rsidRPr="00B65FE5" w:rsidRDefault="002D1E6A" w:rsidP="002D1E6A">
      <w:pPr>
        <w:pStyle w:val="Caption"/>
        <w:spacing w:before="0" w:line="360" w:lineRule="auto"/>
      </w:pPr>
      <w:bookmarkStart w:id="174" w:name="_Toc434443965"/>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6</w:t>
      </w:r>
      <w:r>
        <w:fldChar w:fldCharType="end"/>
      </w:r>
      <w:r w:rsidRPr="00157D3D">
        <w:t xml:space="preserve">.  </w:t>
      </w:r>
      <w:r>
        <w:t xml:space="preserve">Kobayashi </w:t>
      </w:r>
      <w:r w:rsidR="00EC5F12">
        <w:t>p</w:t>
      </w:r>
      <w:r>
        <w:t>roblem 3, case i, flux ratio to analytical solution along indicated lines for COMSOL and PARTISN solutions.</w:t>
      </w:r>
      <w:bookmarkEnd w:id="174"/>
    </w:p>
    <w:p w:rsidR="00A07B5A" w:rsidRDefault="00A07B5A" w:rsidP="00A07B5A">
      <w:pPr>
        <w:ind w:firstLine="0"/>
      </w:pPr>
    </w:p>
    <w:p w:rsidR="00A07B5A" w:rsidRDefault="00A07B5A" w:rsidP="00A07B5A">
      <w:pPr>
        <w:ind w:firstLine="0"/>
      </w:pPr>
      <w:r>
        <w:rPr>
          <w:noProof/>
        </w:rPr>
        <w:lastRenderedPageBreak/>
        <w:drawing>
          <wp:inline distT="0" distB="0" distL="0" distR="0" wp14:anchorId="16FC4BE9" wp14:editId="67F8F758">
            <wp:extent cx="2926080" cy="2112264"/>
            <wp:effectExtent l="0" t="0" r="7620" b="2540"/>
            <wp:docPr id="28691" name="Chart 286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Pr>
          <w:noProof/>
        </w:rPr>
        <w:drawing>
          <wp:inline distT="0" distB="0" distL="0" distR="0" wp14:anchorId="5535D2AB" wp14:editId="0CDFD2F3">
            <wp:extent cx="2926080" cy="2112264"/>
            <wp:effectExtent l="0" t="0" r="7620" b="2540"/>
            <wp:docPr id="28692" name="Chart 286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2D1E6A" w:rsidRPr="00B65FE5" w:rsidRDefault="002D1E6A" w:rsidP="002D1E6A">
      <w:pPr>
        <w:pStyle w:val="Caption"/>
        <w:spacing w:before="0" w:line="360" w:lineRule="auto"/>
      </w:pPr>
      <w:bookmarkStart w:id="175" w:name="_Toc434443966"/>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7</w:t>
      </w:r>
      <w:r>
        <w:fldChar w:fldCharType="end"/>
      </w:r>
      <w:r w:rsidRPr="00157D3D">
        <w:t xml:space="preserve">.  </w:t>
      </w:r>
      <w:r>
        <w:t xml:space="preserve">Kobayashi </w:t>
      </w:r>
      <w:r w:rsidR="00EC5F12">
        <w:t>p</w:t>
      </w:r>
      <w:r>
        <w:t>roblem 3, case i, flux and flux ratio to analytical solution along indicated line for analytical, COMSOL and PARTISN solutions.</w:t>
      </w:r>
      <w:bookmarkEnd w:id="175"/>
    </w:p>
    <w:p w:rsidR="002D1E6A" w:rsidRDefault="002D1E6A" w:rsidP="00A07B5A">
      <w:pPr>
        <w:ind w:firstLine="0"/>
      </w:pPr>
    </w:p>
    <w:p w:rsidR="00A07B5A" w:rsidRDefault="002D1E6A" w:rsidP="00A07B5A">
      <w:pPr>
        <w:ind w:firstLine="0"/>
      </w:pPr>
      <w:r>
        <w:rPr>
          <w:noProof/>
        </w:rPr>
        <w:drawing>
          <wp:inline distT="0" distB="0" distL="0" distR="0" wp14:anchorId="01AC6C2E" wp14:editId="4EBEC128">
            <wp:extent cx="2926080" cy="2112264"/>
            <wp:effectExtent l="0" t="0" r="7620" b="2540"/>
            <wp:docPr id="28693" name="Chart 2869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Pr>
          <w:noProof/>
        </w:rPr>
        <w:drawing>
          <wp:inline distT="0" distB="0" distL="0" distR="0" wp14:anchorId="0704E7F7" wp14:editId="62439D56">
            <wp:extent cx="2926080" cy="2112264"/>
            <wp:effectExtent l="0" t="0" r="7620" b="2540"/>
            <wp:docPr id="28694" name="Chart 2869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2D1E6A" w:rsidRPr="00B65FE5" w:rsidRDefault="002D1E6A" w:rsidP="002D1E6A">
      <w:pPr>
        <w:pStyle w:val="Caption"/>
        <w:spacing w:before="0" w:line="360" w:lineRule="auto"/>
      </w:pPr>
      <w:bookmarkStart w:id="176" w:name="_Toc434443967"/>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8</w:t>
      </w:r>
      <w:r>
        <w:fldChar w:fldCharType="end"/>
      </w:r>
      <w:r w:rsidRPr="00157D3D">
        <w:t xml:space="preserve">.  </w:t>
      </w:r>
      <w:r>
        <w:t xml:space="preserve">Kobayashi </w:t>
      </w:r>
      <w:r w:rsidR="00EC5F12">
        <w:t>p</w:t>
      </w:r>
      <w:r>
        <w:t>roblem 3, case ii, flux along indicated lines for analytic, COMSOL and PARTISN solutions.</w:t>
      </w:r>
      <w:bookmarkEnd w:id="176"/>
    </w:p>
    <w:p w:rsidR="002D1E6A" w:rsidRDefault="002D1E6A" w:rsidP="00A07B5A">
      <w:pPr>
        <w:ind w:firstLine="0"/>
        <w:rPr>
          <w:noProof/>
        </w:rPr>
      </w:pPr>
      <w:r>
        <w:rPr>
          <w:noProof/>
        </w:rPr>
        <w:lastRenderedPageBreak/>
        <w:drawing>
          <wp:inline distT="0" distB="0" distL="0" distR="0" wp14:anchorId="56F7C555" wp14:editId="7A5A2697">
            <wp:extent cx="2926080" cy="2112264"/>
            <wp:effectExtent l="0" t="0" r="7620" b="2540"/>
            <wp:docPr id="28695" name="Chart 2869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Pr>
          <w:noProof/>
        </w:rPr>
        <w:drawing>
          <wp:inline distT="0" distB="0" distL="0" distR="0" wp14:anchorId="6F877174" wp14:editId="3A18600F">
            <wp:extent cx="2926080" cy="2112264"/>
            <wp:effectExtent l="0" t="0" r="7620" b="2540"/>
            <wp:docPr id="28696" name="Chart 2869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EC5F12" w:rsidRPr="00B65FE5" w:rsidRDefault="00EC5F12" w:rsidP="00EC5F12">
      <w:pPr>
        <w:pStyle w:val="Caption"/>
        <w:spacing w:before="0" w:line="360" w:lineRule="auto"/>
      </w:pPr>
      <w:bookmarkStart w:id="177" w:name="_Toc434443968"/>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6</w:t>
      </w:r>
      <w:r>
        <w:fldChar w:fldCharType="end"/>
      </w:r>
      <w:r w:rsidRPr="00157D3D">
        <w:t xml:space="preserve">.  </w:t>
      </w:r>
      <w:r>
        <w:t>Kobayashi problem 3, case ii, flux ratio to analytical solution along indicated lines for COMSOL and PARTISN solutions.</w:t>
      </w:r>
      <w:bookmarkEnd w:id="177"/>
    </w:p>
    <w:p w:rsidR="00F6498D" w:rsidRDefault="00F6498D" w:rsidP="00A07B5A">
      <w:pPr>
        <w:ind w:firstLine="0"/>
        <w:rPr>
          <w:noProof/>
        </w:rPr>
      </w:pPr>
    </w:p>
    <w:p w:rsidR="002D1E6A" w:rsidRDefault="002D1E6A" w:rsidP="00A07B5A">
      <w:pPr>
        <w:ind w:firstLine="0"/>
        <w:rPr>
          <w:noProof/>
        </w:rPr>
      </w:pPr>
      <w:r>
        <w:rPr>
          <w:noProof/>
        </w:rPr>
        <w:drawing>
          <wp:inline distT="0" distB="0" distL="0" distR="0" wp14:anchorId="5429EF19" wp14:editId="67C66F24">
            <wp:extent cx="2926080" cy="2112264"/>
            <wp:effectExtent l="0" t="0" r="7620" b="2540"/>
            <wp:docPr id="28697" name="Chart 2869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Pr>
          <w:noProof/>
        </w:rPr>
        <w:drawing>
          <wp:inline distT="0" distB="0" distL="0" distR="0" wp14:anchorId="42A2A8D8" wp14:editId="75344E77">
            <wp:extent cx="2926080" cy="2112264"/>
            <wp:effectExtent l="0" t="0" r="7620" b="2540"/>
            <wp:docPr id="28698" name="Chart 2869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EC5F12" w:rsidRPr="00B65FE5" w:rsidRDefault="00EC5F12" w:rsidP="00EC5F12">
      <w:pPr>
        <w:pStyle w:val="Caption"/>
        <w:spacing w:before="0" w:line="360" w:lineRule="auto"/>
      </w:pPr>
      <w:bookmarkStart w:id="178" w:name="_Ref434416538"/>
      <w:bookmarkStart w:id="179" w:name="_Toc434443969"/>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11</w:t>
      </w:r>
      <w:r>
        <w:fldChar w:fldCharType="end"/>
      </w:r>
      <w:bookmarkEnd w:id="178"/>
      <w:r w:rsidRPr="00157D3D">
        <w:t xml:space="preserve">.  </w:t>
      </w:r>
      <w:r>
        <w:t>Kobayashi problem 3, case ii, flux and flux ratio to analytical solution along indicated line for analytical, COMSOL and PARTISN solutions.</w:t>
      </w:r>
      <w:bookmarkEnd w:id="179"/>
    </w:p>
    <w:p w:rsidR="002C6D76" w:rsidRDefault="000F469A" w:rsidP="00AA149C">
      <w:pPr>
        <w:pStyle w:val="Heading3"/>
      </w:pPr>
      <w:bookmarkStart w:id="180" w:name="_Toc434443936"/>
      <w:r>
        <w:t>Water-reflected</w:t>
      </w:r>
      <w:r w:rsidR="00BF4BB7">
        <w:t xml:space="preserve"> sphere</w:t>
      </w:r>
      <w:bookmarkEnd w:id="180"/>
    </w:p>
    <w:p w:rsidR="00BF4BB7" w:rsidRPr="00425AED" w:rsidRDefault="0097299A" w:rsidP="00BF4BB7">
      <w:r>
        <w:t xml:space="preserve">A simple and straightforward </w:t>
      </w:r>
      <w:r w:rsidR="000F469A">
        <w:t>water-reflected</w:t>
      </w:r>
      <w:r>
        <w:t xml:space="preserve"> sphere problem is presented in this section.  </w:t>
      </w:r>
      <w:r w:rsidR="00425AED">
        <w:fldChar w:fldCharType="begin"/>
      </w:r>
      <w:r w:rsidR="00425AED">
        <w:instrText xml:space="preserve"> REF _Ref434418188 \h </w:instrText>
      </w:r>
      <w:r w:rsidR="00425AED">
        <w:fldChar w:fldCharType="separate"/>
      </w:r>
      <w:r w:rsidR="00425AED">
        <w:t xml:space="preserve">Table </w:t>
      </w:r>
      <w:r w:rsidR="00425AED">
        <w:rPr>
          <w:noProof/>
        </w:rPr>
        <w:t>6</w:t>
      </w:r>
      <w:r w:rsidR="00425AED">
        <w:t>.</w:t>
      </w:r>
      <w:r w:rsidR="00425AED">
        <w:rPr>
          <w:noProof/>
        </w:rPr>
        <w:t>4</w:t>
      </w:r>
      <w:r w:rsidR="00425AED">
        <w:fldChar w:fldCharType="end"/>
      </w:r>
      <w:r w:rsidR="00425AED">
        <w:t xml:space="preserve"> that follows gives the short summary of the problem, including 1-group cross sections and the outer radius of the materials.  The anticipated for this benchmark problem is </w:t>
      </w:r>
      <w:proofErr w:type="spellStart"/>
      <w:r w:rsidR="00425AED">
        <w:t>k</w:t>
      </w:r>
      <w:r w:rsidR="00425AED">
        <w:rPr>
          <w:vertAlign w:val="subscript"/>
        </w:rPr>
        <w:t>eff</w:t>
      </w:r>
      <w:proofErr w:type="spellEnd"/>
      <w:r w:rsidR="00425AED">
        <w:t xml:space="preserve"> is unity.  Chosen problem parameters are S4 quadrature, with P0 scattering and a convergence criterion of 1e-4.  The problem uses </w:t>
      </w:r>
      <w:r w:rsidR="00425AED">
        <w:lastRenderedPageBreak/>
        <w:t xml:space="preserve">39 thousand DOF, 1-2 GB of RAM and has a 1-2 minutes solution time </w:t>
      </w:r>
      <w:r w:rsidR="007C08CD">
        <w:t xml:space="preserve">for the MUMPS linear solver and fully-coupled Jacobian.  The k-eigenvalue comparison is presented in </w:t>
      </w:r>
      <w:r w:rsidR="007C08CD">
        <w:fldChar w:fldCharType="begin"/>
      </w:r>
      <w:r w:rsidR="007C08CD">
        <w:instrText xml:space="preserve"> REF _Ref434418925 \h </w:instrText>
      </w:r>
      <w:r w:rsidR="007C08CD">
        <w:fldChar w:fldCharType="separate"/>
      </w:r>
      <w:r w:rsidR="007C08CD">
        <w:t xml:space="preserve">Table </w:t>
      </w:r>
      <w:r w:rsidR="007C08CD">
        <w:rPr>
          <w:noProof/>
        </w:rPr>
        <w:t>6</w:t>
      </w:r>
      <w:r w:rsidR="007C08CD">
        <w:t>.</w:t>
      </w:r>
      <w:r w:rsidR="007C08CD">
        <w:rPr>
          <w:noProof/>
        </w:rPr>
        <w:t>5</w:t>
      </w:r>
      <w:r w:rsidR="007C08CD">
        <w:fldChar w:fldCharType="end"/>
      </w:r>
      <w:r w:rsidR="007C08CD">
        <w:t>.</w:t>
      </w:r>
    </w:p>
    <w:p w:rsidR="00425AED" w:rsidRPr="00171363" w:rsidRDefault="00425AED" w:rsidP="00425AED">
      <w:pPr>
        <w:pStyle w:val="Caption"/>
        <w:rPr>
          <w:b w:val="0"/>
        </w:rPr>
      </w:pPr>
      <w:bookmarkStart w:id="181" w:name="_Ref434418188"/>
      <w:bookmarkStart w:id="182" w:name="_Toc434443981"/>
      <w:proofErr w:type="gramStart"/>
      <w:r>
        <w:t xml:space="preserve">Table </w:t>
      </w:r>
      <w:fldSimple w:instr=" STYLEREF 1 \s ">
        <w:r>
          <w:rPr>
            <w:noProof/>
          </w:rPr>
          <w:t>6</w:t>
        </w:r>
      </w:fldSimple>
      <w:r>
        <w:t>.</w:t>
      </w:r>
      <w:proofErr w:type="gramEnd"/>
      <w:r>
        <w:fldChar w:fldCharType="begin"/>
      </w:r>
      <w:r>
        <w:instrText xml:space="preserve"> SEQ Table \* ARABIC \s 1 </w:instrText>
      </w:r>
      <w:r>
        <w:fldChar w:fldCharType="separate"/>
      </w:r>
      <w:r>
        <w:rPr>
          <w:noProof/>
        </w:rPr>
        <w:t>4</w:t>
      </w:r>
      <w:r>
        <w:fldChar w:fldCharType="end"/>
      </w:r>
      <w:bookmarkEnd w:id="181"/>
      <w:r>
        <w:t xml:space="preserve">.  </w:t>
      </w:r>
      <w:proofErr w:type="gramStart"/>
      <w:r>
        <w:t xml:space="preserve">Problem parameters for the </w:t>
      </w:r>
      <w:r w:rsidR="000F469A">
        <w:t>water-reflected</w:t>
      </w:r>
      <w:r>
        <w:t xml:space="preserve"> sphere problem</w:t>
      </w:r>
      <w:r w:rsidR="007C08CD">
        <w:t>.</w:t>
      </w:r>
      <w:bookmarkEnd w:id="182"/>
      <w:proofErr w:type="gramEnd"/>
    </w:p>
    <w:tbl>
      <w:tblPr>
        <w:tblStyle w:val="TableGrid"/>
        <w:tblW w:w="3346" w:type="pct"/>
        <w:jc w:val="center"/>
        <w:tblLook w:val="04A0" w:firstRow="1" w:lastRow="0" w:firstColumn="1" w:lastColumn="0" w:noHBand="0" w:noVBand="1"/>
      </w:tblPr>
      <w:tblGrid>
        <w:gridCol w:w="1281"/>
        <w:gridCol w:w="1281"/>
        <w:gridCol w:w="1282"/>
        <w:gridCol w:w="1341"/>
        <w:gridCol w:w="1223"/>
      </w:tblGrid>
      <w:tr w:rsidR="00425AED" w:rsidTr="00425AED">
        <w:trPr>
          <w:jc w:val="center"/>
        </w:trPr>
        <w:tc>
          <w:tcPr>
            <w:tcW w:w="1000" w:type="pct"/>
            <w:tcBorders>
              <w:bottom w:val="double" w:sz="4" w:space="0" w:color="auto"/>
            </w:tcBorders>
            <w:shd w:val="clear" w:color="auto" w:fill="D6E3BC" w:themeFill="accent3" w:themeFillTint="66"/>
            <w:vAlign w:val="center"/>
          </w:tcPr>
          <w:p w:rsidR="00425AED" w:rsidRPr="00110C3F" w:rsidRDefault="00425AED" w:rsidP="006E3273">
            <w:pPr>
              <w:spacing w:before="0" w:after="0" w:line="360" w:lineRule="auto"/>
              <w:ind w:firstLine="0"/>
              <w:jc w:val="center"/>
              <w:rPr>
                <w:b/>
              </w:rPr>
            </w:pPr>
            <w:r>
              <w:rPr>
                <w:b/>
              </w:rPr>
              <w:t>Material</w:t>
            </w:r>
          </w:p>
        </w:tc>
        <w:tc>
          <w:tcPr>
            <w:tcW w:w="1000" w:type="pct"/>
            <w:tcBorders>
              <w:bottom w:val="double" w:sz="4" w:space="0" w:color="auto"/>
            </w:tcBorders>
            <w:shd w:val="clear" w:color="auto" w:fill="D6E3BC" w:themeFill="accent3" w:themeFillTint="66"/>
            <w:vAlign w:val="center"/>
          </w:tcPr>
          <w:p w:rsidR="00425AED" w:rsidRPr="00110C3F" w:rsidRDefault="00945138" w:rsidP="006E3273">
            <w:pPr>
              <w:spacing w:before="0" w:after="0" w:line="360" w:lineRule="auto"/>
              <w:ind w:firstLine="0"/>
              <w:jc w:val="center"/>
              <w:rPr>
                <w:b/>
              </w:rPr>
            </w:pPr>
            <m:oMath>
              <m:sSub>
                <m:sSubPr>
                  <m:ctrlPr>
                    <w:rPr>
                      <w:rFonts w:ascii="Cambria Math" w:hAnsi="Cambria Math"/>
                      <w:b/>
                    </w:rPr>
                  </m:ctrlPr>
                </m:sSubPr>
                <m:e>
                  <m:r>
                    <m:rPr>
                      <m:sty m:val="b"/>
                    </m:rPr>
                    <w:rPr>
                      <w:rFonts w:ascii="Cambria Math" w:hAnsi="Cambria Math"/>
                    </w:rPr>
                    <m:t>Σ</m:t>
                  </m:r>
                </m:e>
                <m:sub>
                  <m:r>
                    <m:rPr>
                      <m:sty m:val="bi"/>
                    </m:rPr>
                    <w:rPr>
                      <w:rFonts w:ascii="Cambria Math" w:hAnsi="Cambria Math"/>
                    </w:rPr>
                    <m:t>t</m:t>
                  </m:r>
                </m:sub>
              </m:sSub>
            </m:oMath>
            <w:r w:rsidR="00425AED" w:rsidRPr="00110C3F">
              <w:rPr>
                <w:rFonts w:eastAsiaTheme="minorEastAsia"/>
                <w:b/>
              </w:rPr>
              <w:t>(1/cm)</w:t>
            </w:r>
          </w:p>
        </w:tc>
        <w:tc>
          <w:tcPr>
            <w:tcW w:w="1000" w:type="pct"/>
            <w:tcBorders>
              <w:bottom w:val="double" w:sz="4" w:space="0" w:color="auto"/>
            </w:tcBorders>
            <w:shd w:val="clear" w:color="auto" w:fill="D6E3BC" w:themeFill="accent3" w:themeFillTint="66"/>
            <w:vAlign w:val="center"/>
          </w:tcPr>
          <w:p w:rsidR="00425AED" w:rsidRPr="00110C3F" w:rsidRDefault="00945138" w:rsidP="006E3273">
            <w:pPr>
              <w:spacing w:before="0" w:after="0" w:line="360" w:lineRule="auto"/>
              <w:ind w:firstLine="0"/>
              <w:jc w:val="center"/>
              <w:rPr>
                <w:rFonts w:ascii="Times New Roman" w:eastAsia="Times New Roman" w:hAnsi="Times New Roman" w:cs="Times New Roman"/>
                <w:b/>
              </w:rPr>
            </w:pPr>
            <m:oMath>
              <m:sSub>
                <m:sSubPr>
                  <m:ctrlPr>
                    <w:rPr>
                      <w:rFonts w:ascii="Cambria Math" w:hAnsi="Cambria Math"/>
                      <w:b/>
                    </w:rPr>
                  </m:ctrlPr>
                </m:sSubPr>
                <m:e>
                  <m:r>
                    <m:rPr>
                      <m:sty m:val="b"/>
                    </m:rPr>
                    <w:rPr>
                      <w:rFonts w:ascii="Cambria Math" w:hAnsi="Cambria Math"/>
                    </w:rPr>
                    <m:t>Σ</m:t>
                  </m:r>
                </m:e>
                <m:sub>
                  <m:r>
                    <m:rPr>
                      <m:sty m:val="bi"/>
                    </m:rPr>
                    <w:rPr>
                      <w:rFonts w:ascii="Cambria Math" w:hAnsi="Cambria Math"/>
                    </w:rPr>
                    <m:t>f</m:t>
                  </m:r>
                </m:sub>
              </m:sSub>
            </m:oMath>
            <w:r w:rsidR="00425AED" w:rsidRPr="00110C3F">
              <w:rPr>
                <w:rFonts w:eastAsiaTheme="minorEastAsia"/>
                <w:b/>
              </w:rPr>
              <w:t>(1/cm)</w:t>
            </w:r>
          </w:p>
        </w:tc>
        <w:tc>
          <w:tcPr>
            <w:tcW w:w="1046" w:type="pct"/>
            <w:tcBorders>
              <w:bottom w:val="double" w:sz="4" w:space="0" w:color="auto"/>
            </w:tcBorders>
            <w:shd w:val="clear" w:color="auto" w:fill="D6E3BC" w:themeFill="accent3" w:themeFillTint="66"/>
            <w:vAlign w:val="center"/>
          </w:tcPr>
          <w:p w:rsidR="00425AED" w:rsidRPr="00110C3F" w:rsidRDefault="00945138" w:rsidP="006E3273">
            <w:pPr>
              <w:spacing w:before="0" w:after="0" w:line="360" w:lineRule="auto"/>
              <w:ind w:firstLine="0"/>
              <w:jc w:val="center"/>
              <w:rPr>
                <w:rFonts w:ascii="Times New Roman" w:eastAsia="Times New Roman" w:hAnsi="Times New Roman" w:cs="Times New Roman"/>
                <w:b/>
              </w:rPr>
            </w:pPr>
            <m:oMath>
              <m:sSub>
                <m:sSubPr>
                  <m:ctrlPr>
                    <w:rPr>
                      <w:rFonts w:ascii="Cambria Math" w:hAnsi="Cambria Math"/>
                      <w:b/>
                    </w:rPr>
                  </m:ctrlPr>
                </m:sSubPr>
                <m:e>
                  <m:r>
                    <m:rPr>
                      <m:sty m:val="b"/>
                    </m:rPr>
                    <w:rPr>
                      <w:rFonts w:ascii="Cambria Math" w:hAnsi="Cambria Math"/>
                    </w:rPr>
                    <m:t>Σ</m:t>
                  </m:r>
                </m:e>
                <m:sub>
                  <m:r>
                    <m:rPr>
                      <m:sty m:val="bi"/>
                    </m:rPr>
                    <w:rPr>
                      <w:rFonts w:ascii="Cambria Math" w:hAnsi="Cambria Math"/>
                    </w:rPr>
                    <m:t>s</m:t>
                  </m:r>
                </m:sub>
              </m:sSub>
            </m:oMath>
            <w:r w:rsidR="00425AED" w:rsidRPr="00110C3F">
              <w:rPr>
                <w:rFonts w:eastAsiaTheme="minorEastAsia"/>
                <w:b/>
              </w:rPr>
              <w:t>(1/cm)</w:t>
            </w:r>
          </w:p>
        </w:tc>
        <w:tc>
          <w:tcPr>
            <w:tcW w:w="954" w:type="pct"/>
            <w:tcBorders>
              <w:bottom w:val="double" w:sz="4" w:space="0" w:color="auto"/>
            </w:tcBorders>
            <w:shd w:val="clear" w:color="auto" w:fill="D6E3BC" w:themeFill="accent3" w:themeFillTint="66"/>
            <w:vAlign w:val="center"/>
          </w:tcPr>
          <w:p w:rsidR="00425AED" w:rsidRPr="00425AED" w:rsidRDefault="00425AED" w:rsidP="006E3273">
            <w:pPr>
              <w:spacing w:before="0" w:after="0"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R</w:t>
            </w:r>
            <w:r>
              <w:rPr>
                <w:rFonts w:ascii="Times New Roman" w:eastAsia="Times New Roman" w:hAnsi="Times New Roman" w:cs="Times New Roman"/>
                <w:b/>
                <w:vertAlign w:val="subscript"/>
              </w:rPr>
              <w:t>O</w:t>
            </w:r>
            <w:r>
              <w:rPr>
                <w:rFonts w:ascii="Times New Roman" w:eastAsia="Times New Roman" w:hAnsi="Times New Roman" w:cs="Times New Roman"/>
                <w:b/>
              </w:rPr>
              <w:t>(cm)</w:t>
            </w:r>
          </w:p>
        </w:tc>
      </w:tr>
      <w:tr w:rsidR="00425AED" w:rsidTr="00425AED">
        <w:trPr>
          <w:trHeight w:val="456"/>
          <w:jc w:val="center"/>
        </w:trPr>
        <w:tc>
          <w:tcPr>
            <w:tcW w:w="1000" w:type="pct"/>
            <w:tcBorders>
              <w:top w:val="double" w:sz="4" w:space="0" w:color="auto"/>
            </w:tcBorders>
          </w:tcPr>
          <w:p w:rsidR="00425AED" w:rsidRPr="00425AED" w:rsidRDefault="00425AED" w:rsidP="006E3273">
            <w:pPr>
              <w:spacing w:before="0" w:after="0" w:line="360" w:lineRule="auto"/>
              <w:ind w:firstLine="0"/>
            </w:pPr>
            <w:r>
              <w:rPr>
                <w:vertAlign w:val="superscript"/>
              </w:rPr>
              <w:t>235</w:t>
            </w:r>
            <w:r>
              <w:t>U</w:t>
            </w:r>
          </w:p>
        </w:tc>
        <w:tc>
          <w:tcPr>
            <w:tcW w:w="1000" w:type="pct"/>
            <w:tcBorders>
              <w:top w:val="double" w:sz="4" w:space="0" w:color="auto"/>
            </w:tcBorders>
          </w:tcPr>
          <w:p w:rsidR="00425AED" w:rsidRDefault="00425AED" w:rsidP="006E3273">
            <w:pPr>
              <w:spacing w:before="0" w:after="0" w:line="360" w:lineRule="auto"/>
              <w:ind w:firstLine="0"/>
            </w:pPr>
            <w:r w:rsidRPr="00425AED">
              <w:t>0.326400</w:t>
            </w:r>
          </w:p>
        </w:tc>
        <w:tc>
          <w:tcPr>
            <w:tcW w:w="1000" w:type="pct"/>
            <w:tcBorders>
              <w:top w:val="double" w:sz="4" w:space="0" w:color="auto"/>
            </w:tcBorders>
          </w:tcPr>
          <w:p w:rsidR="00425AED" w:rsidRDefault="00425AED" w:rsidP="006E3273">
            <w:pPr>
              <w:spacing w:before="0" w:after="0" w:line="360" w:lineRule="auto"/>
              <w:ind w:firstLine="0"/>
            </w:pPr>
            <w:r w:rsidRPr="00425AED">
              <w:t>0.182595</w:t>
            </w:r>
          </w:p>
        </w:tc>
        <w:tc>
          <w:tcPr>
            <w:tcW w:w="1046" w:type="pct"/>
            <w:tcBorders>
              <w:top w:val="double" w:sz="4" w:space="0" w:color="auto"/>
            </w:tcBorders>
          </w:tcPr>
          <w:p w:rsidR="00425AED" w:rsidRDefault="00425AED" w:rsidP="006E3273">
            <w:pPr>
              <w:spacing w:before="0" w:after="0" w:line="360" w:lineRule="auto"/>
              <w:ind w:firstLine="0"/>
            </w:pPr>
            <w:r w:rsidRPr="00425AED">
              <w:t>0.248064</w:t>
            </w:r>
          </w:p>
        </w:tc>
        <w:tc>
          <w:tcPr>
            <w:tcW w:w="954" w:type="pct"/>
            <w:tcBorders>
              <w:top w:val="double" w:sz="4" w:space="0" w:color="auto"/>
            </w:tcBorders>
          </w:tcPr>
          <w:p w:rsidR="00425AED" w:rsidRDefault="00425AED" w:rsidP="006E3273">
            <w:pPr>
              <w:spacing w:before="0" w:after="0" w:line="360" w:lineRule="auto"/>
              <w:ind w:firstLine="0"/>
            </w:pPr>
            <w:r w:rsidRPr="00425AED">
              <w:t>6.12745</w:t>
            </w:r>
          </w:p>
        </w:tc>
      </w:tr>
      <w:tr w:rsidR="00425AED" w:rsidTr="00425AED">
        <w:trPr>
          <w:jc w:val="center"/>
        </w:trPr>
        <w:tc>
          <w:tcPr>
            <w:tcW w:w="1000" w:type="pct"/>
          </w:tcPr>
          <w:p w:rsidR="00425AED" w:rsidRDefault="00425AED" w:rsidP="006E3273">
            <w:pPr>
              <w:spacing w:before="0" w:after="0" w:line="360" w:lineRule="auto"/>
              <w:ind w:firstLine="0"/>
            </w:pPr>
            <w:r>
              <w:t>Water</w:t>
            </w:r>
          </w:p>
        </w:tc>
        <w:tc>
          <w:tcPr>
            <w:tcW w:w="1000" w:type="pct"/>
          </w:tcPr>
          <w:p w:rsidR="00425AED" w:rsidRDefault="00425AED" w:rsidP="006E3273">
            <w:pPr>
              <w:spacing w:before="0" w:after="0" w:line="360" w:lineRule="auto"/>
              <w:ind w:firstLine="0"/>
            </w:pPr>
            <w:r w:rsidRPr="00425AED">
              <w:t>0.326400</w:t>
            </w:r>
          </w:p>
        </w:tc>
        <w:tc>
          <w:tcPr>
            <w:tcW w:w="1000" w:type="pct"/>
          </w:tcPr>
          <w:p w:rsidR="00425AED" w:rsidRPr="00812B5E" w:rsidRDefault="00425AED" w:rsidP="006E3273">
            <w:pPr>
              <w:spacing w:before="0" w:after="0" w:line="360" w:lineRule="auto"/>
              <w:ind w:firstLine="0"/>
            </w:pPr>
            <w:r w:rsidRPr="00425AED">
              <w:t>0.000000</w:t>
            </w:r>
          </w:p>
        </w:tc>
        <w:tc>
          <w:tcPr>
            <w:tcW w:w="1046" w:type="pct"/>
          </w:tcPr>
          <w:p w:rsidR="00425AED" w:rsidRDefault="00425AED" w:rsidP="006E3273">
            <w:pPr>
              <w:spacing w:before="0" w:after="0" w:line="360" w:lineRule="auto"/>
              <w:ind w:firstLine="0"/>
            </w:pPr>
            <w:r w:rsidRPr="00425AED">
              <w:t>0.293760</w:t>
            </w:r>
          </w:p>
        </w:tc>
        <w:tc>
          <w:tcPr>
            <w:tcW w:w="954" w:type="pct"/>
          </w:tcPr>
          <w:p w:rsidR="00425AED" w:rsidRDefault="00425AED" w:rsidP="006E3273">
            <w:pPr>
              <w:spacing w:before="0" w:after="0" w:line="360" w:lineRule="auto"/>
              <w:ind w:firstLine="0"/>
            </w:pPr>
            <w:r w:rsidRPr="00425AED">
              <w:t>9.191176</w:t>
            </w:r>
          </w:p>
        </w:tc>
      </w:tr>
    </w:tbl>
    <w:p w:rsidR="00425AED" w:rsidRDefault="00425AED" w:rsidP="00BF4BB7"/>
    <w:p w:rsidR="007C08CD" w:rsidRPr="00171363" w:rsidRDefault="007C08CD" w:rsidP="007C08CD">
      <w:pPr>
        <w:pStyle w:val="Caption"/>
        <w:rPr>
          <w:b w:val="0"/>
        </w:rPr>
      </w:pPr>
      <w:bookmarkStart w:id="183" w:name="_Ref434418925"/>
      <w:bookmarkStart w:id="184" w:name="_Toc434443982"/>
      <w:proofErr w:type="gramStart"/>
      <w:r>
        <w:t xml:space="preserve">Table </w:t>
      </w:r>
      <w:fldSimple w:instr=" STYLEREF 1 \s ">
        <w:r>
          <w:rPr>
            <w:noProof/>
          </w:rPr>
          <w:t>6</w:t>
        </w:r>
      </w:fldSimple>
      <w:r>
        <w:t>.</w:t>
      </w:r>
      <w:proofErr w:type="gramEnd"/>
      <w:r>
        <w:fldChar w:fldCharType="begin"/>
      </w:r>
      <w:r>
        <w:instrText xml:space="preserve"> SEQ Table \* ARABIC \s 1 </w:instrText>
      </w:r>
      <w:r>
        <w:fldChar w:fldCharType="separate"/>
      </w:r>
      <w:r>
        <w:rPr>
          <w:noProof/>
        </w:rPr>
        <w:t>5</w:t>
      </w:r>
      <w:r>
        <w:fldChar w:fldCharType="end"/>
      </w:r>
      <w:bookmarkEnd w:id="183"/>
      <w:r>
        <w:t xml:space="preserve">.  </w:t>
      </w:r>
      <w:proofErr w:type="gramStart"/>
      <w:r>
        <w:t xml:space="preserve">K-eigenvalues for simple </w:t>
      </w:r>
      <w:r w:rsidR="000F469A">
        <w:t xml:space="preserve">water-reflected </w:t>
      </w:r>
      <w:r>
        <w:t>sphere.</w:t>
      </w:r>
      <w:bookmarkEnd w:id="184"/>
      <w:proofErr w:type="gramEnd"/>
    </w:p>
    <w:tbl>
      <w:tblPr>
        <w:tblStyle w:val="TableGrid"/>
        <w:tblW w:w="2008" w:type="pct"/>
        <w:jc w:val="center"/>
        <w:tblLook w:val="04A0" w:firstRow="1" w:lastRow="0" w:firstColumn="1" w:lastColumn="0" w:noHBand="0" w:noVBand="1"/>
      </w:tblPr>
      <w:tblGrid>
        <w:gridCol w:w="1282"/>
        <w:gridCol w:w="1282"/>
        <w:gridCol w:w="1282"/>
      </w:tblGrid>
      <w:tr w:rsidR="007C08CD" w:rsidTr="007C08CD">
        <w:trPr>
          <w:jc w:val="center"/>
        </w:trPr>
        <w:tc>
          <w:tcPr>
            <w:tcW w:w="1666" w:type="pct"/>
            <w:tcBorders>
              <w:bottom w:val="double" w:sz="4" w:space="0" w:color="auto"/>
            </w:tcBorders>
            <w:shd w:val="clear" w:color="auto" w:fill="D6E3BC" w:themeFill="accent3" w:themeFillTint="66"/>
            <w:vAlign w:val="center"/>
          </w:tcPr>
          <w:p w:rsidR="007C08CD" w:rsidRPr="00110C3F" w:rsidRDefault="007C08CD" w:rsidP="007C08CD">
            <w:pPr>
              <w:spacing w:before="0" w:after="0" w:line="360" w:lineRule="auto"/>
              <w:ind w:firstLine="0"/>
              <w:jc w:val="center"/>
              <w:rPr>
                <w:b/>
              </w:rPr>
            </w:pPr>
            <w:r>
              <w:rPr>
                <w:b/>
              </w:rPr>
              <w:t>Material</w:t>
            </w:r>
          </w:p>
        </w:tc>
        <w:tc>
          <w:tcPr>
            <w:tcW w:w="1667" w:type="pct"/>
            <w:tcBorders>
              <w:bottom w:val="double" w:sz="4" w:space="0" w:color="auto"/>
            </w:tcBorders>
            <w:shd w:val="clear" w:color="auto" w:fill="D6E3BC" w:themeFill="accent3" w:themeFillTint="66"/>
            <w:vAlign w:val="center"/>
          </w:tcPr>
          <w:p w:rsidR="007C08CD" w:rsidRPr="00110C3F" w:rsidRDefault="007C08CD" w:rsidP="007C08CD">
            <w:pPr>
              <w:spacing w:before="0" w:after="0" w:line="360" w:lineRule="auto"/>
              <w:ind w:firstLine="0"/>
              <w:jc w:val="center"/>
              <w:rPr>
                <w:b/>
              </w:rPr>
            </w:pPr>
            <m:oMathPara>
              <m:oMath>
                <m:r>
                  <m:rPr>
                    <m:sty m:val="b"/>
                  </m:rPr>
                  <w:rPr>
                    <w:rFonts w:ascii="Cambria Math" w:hAnsi="Cambria Math"/>
                  </w:rPr>
                  <m:t>keff</m:t>
                </m:r>
              </m:oMath>
            </m:oMathPara>
          </w:p>
        </w:tc>
        <w:tc>
          <w:tcPr>
            <w:tcW w:w="1667" w:type="pct"/>
            <w:tcBorders>
              <w:bottom w:val="double" w:sz="4" w:space="0" w:color="auto"/>
            </w:tcBorders>
            <w:shd w:val="clear" w:color="auto" w:fill="D6E3BC" w:themeFill="accent3" w:themeFillTint="66"/>
            <w:vAlign w:val="center"/>
          </w:tcPr>
          <w:p w:rsidR="007C08CD" w:rsidRDefault="007C08CD" w:rsidP="007C08CD">
            <w:pPr>
              <w:spacing w:before="0" w:after="0"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%Error</w:t>
            </w:r>
          </w:p>
        </w:tc>
      </w:tr>
      <w:tr w:rsidR="007C08CD" w:rsidTr="007C08CD">
        <w:trPr>
          <w:trHeight w:val="456"/>
          <w:jc w:val="center"/>
        </w:trPr>
        <w:tc>
          <w:tcPr>
            <w:tcW w:w="1666" w:type="pct"/>
            <w:tcBorders>
              <w:top w:val="double" w:sz="4" w:space="0" w:color="auto"/>
            </w:tcBorders>
            <w:vAlign w:val="center"/>
          </w:tcPr>
          <w:p w:rsidR="007C08CD" w:rsidRPr="007C08CD" w:rsidRDefault="007C08CD" w:rsidP="007C08CD">
            <w:pPr>
              <w:spacing w:before="0" w:after="0" w:line="360" w:lineRule="auto"/>
              <w:ind w:firstLine="0"/>
              <w:jc w:val="center"/>
            </w:pPr>
            <w:r>
              <w:t>Analytical</w:t>
            </w:r>
          </w:p>
        </w:tc>
        <w:tc>
          <w:tcPr>
            <w:tcW w:w="1667" w:type="pct"/>
            <w:tcBorders>
              <w:top w:val="double" w:sz="4" w:space="0" w:color="auto"/>
            </w:tcBorders>
            <w:vAlign w:val="center"/>
          </w:tcPr>
          <w:p w:rsidR="007C08CD" w:rsidRDefault="007C08CD" w:rsidP="007C08CD">
            <w:pPr>
              <w:spacing w:before="0" w:after="0" w:line="360" w:lineRule="auto"/>
              <w:ind w:firstLine="0"/>
              <w:jc w:val="center"/>
            </w:pPr>
            <w:r>
              <w:t>1.0000000</w:t>
            </w:r>
          </w:p>
        </w:tc>
        <w:tc>
          <w:tcPr>
            <w:tcW w:w="1667" w:type="pct"/>
            <w:tcBorders>
              <w:top w:val="double" w:sz="4" w:space="0" w:color="auto"/>
            </w:tcBorders>
            <w:vAlign w:val="center"/>
          </w:tcPr>
          <w:p w:rsidR="007C08CD" w:rsidRDefault="007C08CD" w:rsidP="007C08CD">
            <w:pPr>
              <w:spacing w:before="0" w:after="0" w:line="360" w:lineRule="auto"/>
              <w:ind w:firstLine="0"/>
              <w:jc w:val="center"/>
            </w:pPr>
            <w:r>
              <w:t>--</w:t>
            </w:r>
          </w:p>
        </w:tc>
      </w:tr>
      <w:tr w:rsidR="007C08CD" w:rsidTr="007C08CD">
        <w:trPr>
          <w:jc w:val="center"/>
        </w:trPr>
        <w:tc>
          <w:tcPr>
            <w:tcW w:w="1666" w:type="pct"/>
            <w:vAlign w:val="center"/>
          </w:tcPr>
          <w:p w:rsidR="007C08CD" w:rsidRDefault="007C08CD" w:rsidP="007C08CD">
            <w:pPr>
              <w:spacing w:before="0" w:after="0" w:line="360" w:lineRule="auto"/>
              <w:ind w:firstLine="0"/>
              <w:jc w:val="center"/>
            </w:pPr>
            <w:r>
              <w:t>COMSOL</w:t>
            </w:r>
          </w:p>
        </w:tc>
        <w:tc>
          <w:tcPr>
            <w:tcW w:w="1667" w:type="pct"/>
            <w:vAlign w:val="center"/>
          </w:tcPr>
          <w:p w:rsidR="007C08CD" w:rsidRDefault="007C08CD" w:rsidP="007C08CD">
            <w:pPr>
              <w:spacing w:before="0" w:after="0" w:line="360" w:lineRule="auto"/>
              <w:ind w:firstLine="0"/>
              <w:jc w:val="center"/>
            </w:pPr>
            <w:r>
              <w:t>0.9994911</w:t>
            </w:r>
          </w:p>
        </w:tc>
        <w:tc>
          <w:tcPr>
            <w:tcW w:w="1667" w:type="pct"/>
            <w:vAlign w:val="center"/>
          </w:tcPr>
          <w:p w:rsidR="007C08CD" w:rsidRDefault="007C08CD" w:rsidP="007C08CD">
            <w:pPr>
              <w:spacing w:before="0" w:after="0" w:line="360" w:lineRule="auto"/>
              <w:ind w:firstLine="0"/>
              <w:jc w:val="center"/>
            </w:pPr>
            <w:r>
              <w:t>0.05%</w:t>
            </w:r>
          </w:p>
        </w:tc>
      </w:tr>
      <w:tr w:rsidR="007C08CD" w:rsidTr="007C08CD">
        <w:trPr>
          <w:jc w:val="center"/>
        </w:trPr>
        <w:tc>
          <w:tcPr>
            <w:tcW w:w="1666" w:type="pct"/>
            <w:vAlign w:val="center"/>
          </w:tcPr>
          <w:p w:rsidR="007C08CD" w:rsidRDefault="007C08CD" w:rsidP="007C08CD">
            <w:pPr>
              <w:spacing w:before="0" w:after="0" w:line="360" w:lineRule="auto"/>
              <w:ind w:firstLine="0"/>
              <w:jc w:val="center"/>
            </w:pPr>
            <w:r>
              <w:t>Attila</w:t>
            </w:r>
          </w:p>
        </w:tc>
        <w:tc>
          <w:tcPr>
            <w:tcW w:w="1667" w:type="pct"/>
            <w:vAlign w:val="center"/>
          </w:tcPr>
          <w:p w:rsidR="007C08CD" w:rsidRPr="00425AED" w:rsidRDefault="007C08CD" w:rsidP="007C08CD">
            <w:pPr>
              <w:spacing w:before="0" w:after="0" w:line="360" w:lineRule="auto"/>
              <w:ind w:firstLine="0"/>
              <w:jc w:val="center"/>
            </w:pPr>
            <w:r>
              <w:t>0.9990156</w:t>
            </w:r>
          </w:p>
        </w:tc>
        <w:tc>
          <w:tcPr>
            <w:tcW w:w="1667" w:type="pct"/>
            <w:vAlign w:val="center"/>
          </w:tcPr>
          <w:p w:rsidR="007C08CD" w:rsidRDefault="007C08CD" w:rsidP="007C08CD">
            <w:pPr>
              <w:spacing w:before="0" w:after="0" w:line="360" w:lineRule="auto"/>
              <w:ind w:firstLine="0"/>
              <w:jc w:val="center"/>
            </w:pPr>
            <w:r>
              <w:t>0.10%</w:t>
            </w:r>
          </w:p>
        </w:tc>
      </w:tr>
    </w:tbl>
    <w:p w:rsidR="007C08CD" w:rsidRDefault="007C08CD" w:rsidP="00BF4BB7"/>
    <w:p w:rsidR="00BF4BB7" w:rsidRPr="00BF4BB7" w:rsidRDefault="00BF4BB7" w:rsidP="00BF4BB7">
      <w:pPr>
        <w:pStyle w:val="Heading3"/>
      </w:pPr>
      <w:bookmarkStart w:id="185" w:name="_Toc434443937"/>
      <w:r>
        <w:t>Miscellaneous problems</w:t>
      </w:r>
      <w:bookmarkEnd w:id="185"/>
    </w:p>
    <w:p w:rsidR="004C0BD4" w:rsidRDefault="007C08CD" w:rsidP="00771A09">
      <w:r>
        <w:t xml:space="preserve">In this section, HFIR HEU fuel material is assembled in several configurations that were arbitrarily chosen and the eigenvalues/fluxes compared to the available SCALE codes to ensure that the same nuclear data was being used as input.  The SCALE 44 energy group cross section </w:t>
      </w:r>
      <w:r w:rsidR="00002311">
        <w:t>libraries are used and processed with the same functional modules and, where possible, similar solution methods were used.</w:t>
      </w:r>
      <w:r>
        <w:t xml:space="preserve">  However, for the 3-D comparisons, it should be noted that the Monte Carlo code</w:t>
      </w:r>
      <w:r w:rsidR="00002311">
        <w:t xml:space="preserve"> </w:t>
      </w:r>
      <w:proofErr w:type="spellStart"/>
      <w:r w:rsidR="00002311">
        <w:t>KENOV.a</w:t>
      </w:r>
      <w:proofErr w:type="spellEnd"/>
      <w:r w:rsidR="00002311">
        <w:t xml:space="preserve"> or KENOVI</w:t>
      </w:r>
      <w:r>
        <w:t xml:space="preserve"> </w:t>
      </w:r>
      <w:r w:rsidR="00002311">
        <w:t>cannot give a direct comparison to the COMSOL solutions, due to the angular quadrature approximation of the discrete ordinates method.</w:t>
      </w:r>
    </w:p>
    <w:p w:rsidR="008120E4" w:rsidRDefault="00EB773F" w:rsidP="00EB773F">
      <w:r>
        <w:t xml:space="preserve">First presented are two very simple one-region eigenvalue problems in 1-D and 2-D.  Both are computed using Sn2 </w:t>
      </w:r>
      <w:proofErr w:type="gramStart"/>
      <w:r>
        <w:t>quadrature,</w:t>
      </w:r>
      <w:proofErr w:type="gramEnd"/>
      <w:r>
        <w:t xml:space="preserve"> however at the time the mesh intervals are different for each study so that control parameter isn’t available.  The 1-D case</w:t>
      </w:r>
      <w:r w:rsidR="008120E4">
        <w:t xml:space="preserve"> uses simple uranyl fluoride solution of 93 wt</w:t>
      </w:r>
      <w:proofErr w:type="gramStart"/>
      <w:r w:rsidR="008120E4">
        <w:t>.%</w:t>
      </w:r>
      <w:proofErr w:type="gramEnd"/>
      <w:r w:rsidR="008120E4">
        <w:t xml:space="preserve"> </w:t>
      </w:r>
      <w:r w:rsidR="008120E4">
        <w:lastRenderedPageBreak/>
        <w:t xml:space="preserve">enrichment </w:t>
      </w:r>
      <w:r w:rsidR="008120E4">
        <w:rPr>
          <w:vertAlign w:val="superscript"/>
        </w:rPr>
        <w:t>235</w:t>
      </w:r>
      <w:r w:rsidR="008120E4">
        <w:t>U/U in a 16 cm slab with reflective BC on the left boundary and vacuum  BC on the right.  This case</w:t>
      </w:r>
      <w:r>
        <w:t xml:space="preserve"> is compared to XSDRNPM and is presented in and.</w:t>
      </w:r>
    </w:p>
    <w:p w:rsidR="00002311" w:rsidRDefault="00EB773F" w:rsidP="00EB773F">
      <w:r>
        <w:t xml:space="preserve">The 2-D case </w:t>
      </w:r>
      <w:r w:rsidR="008120E4">
        <w:t>uses the same uranyl fluoride solution as the 1-D case in a square 16-by-16 cm, with reflective BC on the left and bottom boundaries and vacuum BCs on the right and top boundaries.  This case is</w:t>
      </w:r>
      <w:r>
        <w:t xml:space="preserve"> compared against NEWT and is presented </w:t>
      </w:r>
      <w:proofErr w:type="gramStart"/>
      <w:r>
        <w:t xml:space="preserve">in </w:t>
      </w:r>
      <w:r w:rsidR="008956BF">
        <w:t xml:space="preserve"> </w:t>
      </w:r>
      <w:r>
        <w:t>and</w:t>
      </w:r>
      <w:proofErr w:type="gramEnd"/>
      <w:r>
        <w:t xml:space="preserve"> .  Agreement is found between the results, although a return to these studies with closer control on input parameter</w:t>
      </w:r>
      <w:r w:rsidR="008120E4">
        <w:t>s should allow closer agreement.</w:t>
      </w:r>
    </w:p>
    <w:p w:rsidR="001C2583" w:rsidRDefault="001C2583" w:rsidP="001C2583">
      <w:pPr>
        <w:jc w:val="center"/>
      </w:pPr>
      <w:r>
        <w:rPr>
          <w:noProof/>
        </w:rPr>
        <w:drawing>
          <wp:inline distT="0" distB="0" distL="0" distR="0" wp14:anchorId="72B32FED" wp14:editId="5F428B4F">
            <wp:extent cx="4108359" cy="315676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4115025" cy="3161887"/>
                    </a:xfrm>
                    <a:prstGeom prst="rect">
                      <a:avLst/>
                    </a:prstGeom>
                  </pic:spPr>
                </pic:pic>
              </a:graphicData>
            </a:graphic>
          </wp:inline>
        </w:drawing>
      </w:r>
    </w:p>
    <w:p w:rsidR="001C2583" w:rsidRPr="00B65FE5" w:rsidRDefault="001C2583" w:rsidP="001C2583">
      <w:pPr>
        <w:pStyle w:val="Caption"/>
        <w:spacing w:before="0" w:line="360" w:lineRule="auto"/>
      </w:pPr>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12</w:t>
      </w:r>
      <w:r>
        <w:fldChar w:fldCharType="end"/>
      </w:r>
      <w:r w:rsidRPr="00157D3D">
        <w:t xml:space="preserve">.  </w:t>
      </w:r>
      <w:proofErr w:type="gramStart"/>
      <w:r>
        <w:t>Neutron flux comparisons between XSDRNPM and COMSOL for energy groups 44 for uranyl fluoride solution.</w:t>
      </w:r>
      <w:proofErr w:type="gramEnd"/>
    </w:p>
    <w:p w:rsidR="001C2583" w:rsidRDefault="001C2583" w:rsidP="001C2583">
      <w:pPr>
        <w:jc w:val="center"/>
      </w:pPr>
    </w:p>
    <w:p w:rsidR="00C3016C" w:rsidRDefault="008120E4" w:rsidP="008120E4">
      <w:pPr>
        <w:ind w:firstLine="0"/>
      </w:pPr>
      <w:r>
        <w:rPr>
          <w:noProof/>
        </w:rPr>
        <w:lastRenderedPageBreak/>
        <w:drawing>
          <wp:inline distT="0" distB="0" distL="0" distR="0" wp14:anchorId="16E74B6A" wp14:editId="4244E2B2">
            <wp:extent cx="2926080" cy="2377440"/>
            <wp:effectExtent l="0" t="0" r="7620" b="381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Pr>
          <w:noProof/>
        </w:rPr>
        <w:drawing>
          <wp:inline distT="0" distB="0" distL="0" distR="0" wp14:anchorId="67B9A18D" wp14:editId="577784B9">
            <wp:extent cx="2926080" cy="2377440"/>
            <wp:effectExtent l="0" t="0" r="7620" b="381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1C2583" w:rsidRPr="00B65FE5" w:rsidRDefault="001C2583" w:rsidP="001C2583">
      <w:pPr>
        <w:pStyle w:val="Caption"/>
        <w:spacing w:before="0" w:line="360" w:lineRule="auto"/>
      </w:pPr>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13</w:t>
      </w:r>
      <w:r>
        <w:fldChar w:fldCharType="end"/>
      </w:r>
      <w:r w:rsidRPr="00157D3D">
        <w:t xml:space="preserve">.  </w:t>
      </w:r>
      <w:r>
        <w:t>Neutron flux comparisons between NEWT and COMSOL for energy groups 1 (left) and 44 (right) for uranyl fluoride solution.</w:t>
      </w:r>
    </w:p>
    <w:p w:rsidR="001C2583" w:rsidRPr="00171363" w:rsidRDefault="001C2583" w:rsidP="001C2583">
      <w:pPr>
        <w:pStyle w:val="Caption"/>
        <w:rPr>
          <w:b w:val="0"/>
        </w:rPr>
      </w:pPr>
      <w:proofErr w:type="gramStart"/>
      <w:r>
        <w:t xml:space="preserve">Table </w:t>
      </w:r>
      <w:fldSimple w:instr=" STYLEREF 1 \s ">
        <w:r>
          <w:rPr>
            <w:noProof/>
          </w:rPr>
          <w:t>6</w:t>
        </w:r>
      </w:fldSimple>
      <w:r>
        <w:t>.</w:t>
      </w:r>
      <w:proofErr w:type="gramEnd"/>
      <w:r>
        <w:fldChar w:fldCharType="begin"/>
      </w:r>
      <w:r>
        <w:instrText xml:space="preserve"> SEQ Table \* ARABIC \s 1 </w:instrText>
      </w:r>
      <w:r>
        <w:fldChar w:fldCharType="separate"/>
      </w:r>
      <w:r>
        <w:rPr>
          <w:noProof/>
        </w:rPr>
        <w:t>6</w:t>
      </w:r>
      <w:r>
        <w:fldChar w:fldCharType="end"/>
      </w:r>
      <w:r>
        <w:t>.  K-eigenvalue comparisons for COMSOL between SCALE codes NEWT and XSDRNPM.</w:t>
      </w:r>
    </w:p>
    <w:tbl>
      <w:tblPr>
        <w:tblStyle w:val="TableGrid"/>
        <w:tblW w:w="3347" w:type="pct"/>
        <w:jc w:val="center"/>
        <w:tblLook w:val="04A0" w:firstRow="1" w:lastRow="0" w:firstColumn="1" w:lastColumn="0" w:noHBand="0" w:noVBand="1"/>
      </w:tblPr>
      <w:tblGrid>
        <w:gridCol w:w="1282"/>
        <w:gridCol w:w="1282"/>
        <w:gridCol w:w="1282"/>
        <w:gridCol w:w="1282"/>
        <w:gridCol w:w="1282"/>
      </w:tblGrid>
      <w:tr w:rsidR="001C2583" w:rsidTr="001C2583">
        <w:trPr>
          <w:jc w:val="center"/>
        </w:trPr>
        <w:tc>
          <w:tcPr>
            <w:tcW w:w="1000" w:type="pct"/>
            <w:tcBorders>
              <w:bottom w:val="double" w:sz="4" w:space="0" w:color="auto"/>
            </w:tcBorders>
            <w:shd w:val="clear" w:color="auto" w:fill="D6E3BC" w:themeFill="accent3" w:themeFillTint="66"/>
            <w:vAlign w:val="center"/>
          </w:tcPr>
          <w:p w:rsidR="001C2583" w:rsidRPr="00110C3F" w:rsidRDefault="001C2583" w:rsidP="00362FE0">
            <w:pPr>
              <w:spacing w:before="0" w:after="0" w:line="360" w:lineRule="auto"/>
              <w:ind w:firstLine="0"/>
              <w:jc w:val="center"/>
              <w:rPr>
                <w:b/>
              </w:rPr>
            </w:pPr>
            <w:r>
              <w:rPr>
                <w:b/>
              </w:rPr>
              <w:t>Material</w:t>
            </w:r>
          </w:p>
        </w:tc>
        <w:tc>
          <w:tcPr>
            <w:tcW w:w="1000" w:type="pct"/>
            <w:tcBorders>
              <w:bottom w:val="double" w:sz="4" w:space="0" w:color="auto"/>
            </w:tcBorders>
            <w:shd w:val="clear" w:color="auto" w:fill="D6E3BC" w:themeFill="accent3" w:themeFillTint="66"/>
            <w:vAlign w:val="center"/>
          </w:tcPr>
          <w:p w:rsidR="001C2583" w:rsidRPr="00110C3F" w:rsidRDefault="001C2583" w:rsidP="001C2583">
            <w:pPr>
              <w:spacing w:before="0" w:after="0" w:line="360" w:lineRule="auto"/>
              <w:ind w:firstLine="0"/>
              <w:jc w:val="center"/>
              <w:rPr>
                <w:b/>
              </w:rPr>
            </w:pPr>
            <w:r>
              <w:rPr>
                <w:b/>
              </w:rPr>
              <w:t>1-D</w:t>
            </w:r>
          </w:p>
        </w:tc>
        <w:tc>
          <w:tcPr>
            <w:tcW w:w="1000" w:type="pct"/>
            <w:tcBorders>
              <w:bottom w:val="double" w:sz="4" w:space="0" w:color="auto"/>
            </w:tcBorders>
            <w:shd w:val="clear" w:color="auto" w:fill="D6E3BC" w:themeFill="accent3" w:themeFillTint="66"/>
            <w:vAlign w:val="center"/>
          </w:tcPr>
          <w:p w:rsidR="001C2583" w:rsidRDefault="001C2583" w:rsidP="001C2583">
            <w:pPr>
              <w:spacing w:before="0" w:after="0"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%Diff</w:t>
            </w:r>
          </w:p>
        </w:tc>
        <w:tc>
          <w:tcPr>
            <w:tcW w:w="1000" w:type="pct"/>
            <w:tcBorders>
              <w:bottom w:val="double" w:sz="4" w:space="0" w:color="auto"/>
            </w:tcBorders>
            <w:shd w:val="clear" w:color="auto" w:fill="D6E3BC" w:themeFill="accent3" w:themeFillTint="66"/>
          </w:tcPr>
          <w:p w:rsidR="001C2583" w:rsidRDefault="001C2583" w:rsidP="00362FE0">
            <w:pPr>
              <w:spacing w:before="0" w:after="0"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2-D</w:t>
            </w:r>
          </w:p>
        </w:tc>
        <w:tc>
          <w:tcPr>
            <w:tcW w:w="1000" w:type="pct"/>
            <w:tcBorders>
              <w:bottom w:val="double" w:sz="4" w:space="0" w:color="auto"/>
            </w:tcBorders>
            <w:shd w:val="clear" w:color="auto" w:fill="D6E3BC" w:themeFill="accent3" w:themeFillTint="66"/>
          </w:tcPr>
          <w:p w:rsidR="001C2583" w:rsidRDefault="001C2583" w:rsidP="001C2583">
            <w:pPr>
              <w:spacing w:before="0" w:after="0"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%Diff</w:t>
            </w:r>
          </w:p>
        </w:tc>
      </w:tr>
      <w:tr w:rsidR="001C2583" w:rsidTr="001C2583">
        <w:trPr>
          <w:jc w:val="center"/>
        </w:trPr>
        <w:tc>
          <w:tcPr>
            <w:tcW w:w="1000" w:type="pct"/>
            <w:vAlign w:val="center"/>
          </w:tcPr>
          <w:p w:rsidR="001C2583" w:rsidRDefault="001C2583" w:rsidP="00362FE0">
            <w:pPr>
              <w:spacing w:before="0" w:after="0" w:line="360" w:lineRule="auto"/>
              <w:ind w:firstLine="0"/>
              <w:jc w:val="center"/>
            </w:pPr>
            <w:r>
              <w:t>COMSOL</w:t>
            </w:r>
          </w:p>
        </w:tc>
        <w:tc>
          <w:tcPr>
            <w:tcW w:w="1000" w:type="pct"/>
            <w:vAlign w:val="center"/>
          </w:tcPr>
          <w:p w:rsidR="001C2583" w:rsidRDefault="001C2583" w:rsidP="00362FE0">
            <w:pPr>
              <w:spacing w:before="0" w:after="0" w:line="360" w:lineRule="auto"/>
              <w:ind w:firstLine="0"/>
              <w:jc w:val="center"/>
            </w:pPr>
            <w:r>
              <w:t>1.527118</w:t>
            </w:r>
          </w:p>
        </w:tc>
        <w:tc>
          <w:tcPr>
            <w:tcW w:w="1000" w:type="pct"/>
            <w:vAlign w:val="center"/>
          </w:tcPr>
          <w:p w:rsidR="001C2583" w:rsidRDefault="001C2583" w:rsidP="001C2583">
            <w:pPr>
              <w:spacing w:before="0" w:after="0" w:line="360" w:lineRule="auto"/>
              <w:ind w:firstLine="0"/>
              <w:jc w:val="center"/>
            </w:pPr>
            <w:r>
              <w:t>0.77%</w:t>
            </w:r>
          </w:p>
        </w:tc>
        <w:tc>
          <w:tcPr>
            <w:tcW w:w="1000" w:type="pct"/>
          </w:tcPr>
          <w:p w:rsidR="001C2583" w:rsidRDefault="001C2583" w:rsidP="00362FE0">
            <w:pPr>
              <w:spacing w:before="0" w:after="0" w:line="360" w:lineRule="auto"/>
              <w:ind w:firstLine="0"/>
              <w:jc w:val="center"/>
            </w:pPr>
            <w:r w:rsidRPr="00DC0D3A">
              <w:rPr>
                <w:rFonts w:ascii="Calibri" w:eastAsia="Times New Roman" w:hAnsi="Calibri" w:cs="Times New Roman"/>
                <w:color w:val="000000"/>
              </w:rPr>
              <w:t>1.247174</w:t>
            </w:r>
          </w:p>
        </w:tc>
        <w:tc>
          <w:tcPr>
            <w:tcW w:w="1000" w:type="pct"/>
          </w:tcPr>
          <w:p w:rsidR="001C2583" w:rsidRDefault="001C2583" w:rsidP="00362FE0">
            <w:pPr>
              <w:spacing w:before="0" w:after="0" w:line="360" w:lineRule="auto"/>
              <w:ind w:firstLine="0"/>
              <w:jc w:val="center"/>
            </w:pPr>
            <w:r w:rsidRPr="00DC0D3A">
              <w:rPr>
                <w:rFonts w:ascii="Calibri" w:eastAsia="Times New Roman" w:hAnsi="Calibri" w:cs="Times New Roman"/>
                <w:color w:val="000000"/>
              </w:rPr>
              <w:t>-0.44%</w:t>
            </w:r>
          </w:p>
        </w:tc>
      </w:tr>
      <w:tr w:rsidR="001C2583" w:rsidTr="001C2583">
        <w:trPr>
          <w:jc w:val="center"/>
        </w:trPr>
        <w:tc>
          <w:tcPr>
            <w:tcW w:w="1000" w:type="pct"/>
            <w:vAlign w:val="center"/>
          </w:tcPr>
          <w:p w:rsidR="001C2583" w:rsidRDefault="001C2583" w:rsidP="00362FE0">
            <w:pPr>
              <w:spacing w:before="0" w:after="0" w:line="360" w:lineRule="auto"/>
              <w:ind w:firstLine="0"/>
              <w:jc w:val="center"/>
            </w:pPr>
            <w:r>
              <w:t>SCALE</w:t>
            </w:r>
          </w:p>
        </w:tc>
        <w:tc>
          <w:tcPr>
            <w:tcW w:w="1000" w:type="pct"/>
            <w:vAlign w:val="center"/>
          </w:tcPr>
          <w:p w:rsidR="001C2583" w:rsidRPr="00425AED" w:rsidRDefault="001C2583" w:rsidP="00362FE0">
            <w:pPr>
              <w:spacing w:before="0" w:after="0" w:line="360" w:lineRule="auto"/>
              <w:ind w:firstLine="0"/>
              <w:jc w:val="center"/>
            </w:pPr>
            <w:r>
              <w:t>1.538999</w:t>
            </w:r>
          </w:p>
        </w:tc>
        <w:tc>
          <w:tcPr>
            <w:tcW w:w="1000" w:type="pct"/>
            <w:vAlign w:val="center"/>
          </w:tcPr>
          <w:p w:rsidR="001C2583" w:rsidRDefault="001C2583" w:rsidP="00362FE0">
            <w:pPr>
              <w:spacing w:before="0" w:after="0" w:line="360" w:lineRule="auto"/>
              <w:ind w:firstLine="0"/>
              <w:jc w:val="center"/>
            </w:pPr>
            <w:r>
              <w:t>--</w:t>
            </w:r>
          </w:p>
        </w:tc>
        <w:tc>
          <w:tcPr>
            <w:tcW w:w="1000" w:type="pct"/>
          </w:tcPr>
          <w:p w:rsidR="001C2583" w:rsidRDefault="001C2583" w:rsidP="00362FE0">
            <w:pPr>
              <w:spacing w:before="0" w:after="0" w:line="360" w:lineRule="auto"/>
              <w:ind w:firstLine="0"/>
              <w:jc w:val="center"/>
            </w:pPr>
            <w:r w:rsidRPr="00DC0D3A">
              <w:rPr>
                <w:rFonts w:ascii="Calibri" w:eastAsia="Times New Roman" w:hAnsi="Calibri" w:cs="Times New Roman"/>
                <w:color w:val="000000"/>
              </w:rPr>
              <w:t>1.252748</w:t>
            </w:r>
          </w:p>
        </w:tc>
        <w:tc>
          <w:tcPr>
            <w:tcW w:w="1000" w:type="pct"/>
          </w:tcPr>
          <w:p w:rsidR="001C2583" w:rsidRDefault="001C2583" w:rsidP="00362FE0">
            <w:pPr>
              <w:spacing w:before="0" w:after="0" w:line="360" w:lineRule="auto"/>
              <w:ind w:firstLine="0"/>
              <w:jc w:val="center"/>
            </w:pPr>
            <w:r>
              <w:t>--</w:t>
            </w:r>
          </w:p>
        </w:tc>
      </w:tr>
    </w:tbl>
    <w:p w:rsidR="001C2583" w:rsidRDefault="001C2583" w:rsidP="001C2583"/>
    <w:p w:rsidR="001C2583" w:rsidRDefault="001C2583" w:rsidP="001C2583">
      <w:pPr>
        <w:jc w:val="center"/>
      </w:pPr>
      <w:r w:rsidRPr="001C2583">
        <w:rPr>
          <w:noProof/>
        </w:rPr>
        <w:drawing>
          <wp:inline distT="0" distB="0" distL="0" distR="0" wp14:anchorId="1F2B99A1" wp14:editId="66B188F5">
            <wp:extent cx="4013200" cy="3009900"/>
            <wp:effectExtent l="0" t="0" r="6350" b="0"/>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13200" cy="30099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rsidR="008956BF" w:rsidRPr="00B65FE5" w:rsidRDefault="008956BF" w:rsidP="008956BF">
      <w:pPr>
        <w:pStyle w:val="Caption"/>
        <w:spacing w:before="0" w:line="360" w:lineRule="auto"/>
      </w:pPr>
      <w:proofErr w:type="gramStart"/>
      <w:r>
        <w:lastRenderedPageBreak/>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14</w:t>
      </w:r>
      <w:r>
        <w:fldChar w:fldCharType="end"/>
      </w:r>
      <w:r w:rsidRPr="00157D3D">
        <w:t xml:space="preserve">.  </w:t>
      </w:r>
      <w:proofErr w:type="gramStart"/>
      <w:r>
        <w:t>Neutron flux surface profile for group 1 in COMSOL 2-D discrete ordinates uranyl fluoride.</w:t>
      </w:r>
      <w:proofErr w:type="gramEnd"/>
    </w:p>
    <w:p w:rsidR="008956BF" w:rsidRDefault="008956BF" w:rsidP="001C2583">
      <w:pPr>
        <w:jc w:val="center"/>
      </w:pPr>
    </w:p>
    <w:p w:rsidR="001C2583" w:rsidRDefault="001C2583" w:rsidP="008120E4">
      <w:pPr>
        <w:ind w:firstLine="0"/>
      </w:pPr>
    </w:p>
    <w:p w:rsidR="00002311" w:rsidRDefault="00002311" w:rsidP="00002311">
      <w:pPr>
        <w:pStyle w:val="Heading3"/>
      </w:pPr>
      <w:bookmarkStart w:id="186" w:name="_Toc434443938"/>
      <w:r>
        <w:t>Beginning-of-Cycle HFIR Model</w:t>
      </w:r>
      <w:bookmarkEnd w:id="186"/>
    </w:p>
    <w:p w:rsidR="00002311" w:rsidRDefault="00002311" w:rsidP="00002311">
      <w:r>
        <w:t>The</w:t>
      </w:r>
      <w:r w:rsidR="00907938">
        <w:t xml:space="preserve"> static</w:t>
      </w:r>
      <w:r>
        <w:t xml:space="preserve"> beginning-of-cycle (BOC) or clean core model for the HFIR core has been developed </w:t>
      </w:r>
      <w:r w:rsidR="00907938">
        <w:t>for the discrete ordinates formulation in COMSOL and has preliminary results.  The geometry used is a simplified representation documented in previous calculations and the BOC material compositions are documented in Appendix C of []</w:t>
      </w:r>
      <w:proofErr w:type="gramStart"/>
      <w:r w:rsidR="00907938">
        <w:t xml:space="preserve">.   </w:t>
      </w:r>
      <w:proofErr w:type="gramEnd"/>
      <w:r w:rsidR="007C0273">
        <w:t>Both 3 group and 44 group neutron cross sections have been input, although due to computat</w:t>
      </w:r>
      <w:r w:rsidR="00C3016C">
        <w:t xml:space="preserve">ion time 3 </w:t>
      </w:r>
      <w:proofErr w:type="gramStart"/>
      <w:r w:rsidR="00C3016C">
        <w:t>group</w:t>
      </w:r>
      <w:proofErr w:type="gramEnd"/>
      <w:r w:rsidR="00C3016C">
        <w:t xml:space="preserve"> is preferred.</w:t>
      </w:r>
    </w:p>
    <w:p w:rsidR="00C3016C" w:rsidRDefault="00C3016C" w:rsidP="00002311">
      <w:r>
        <w:t xml:space="preserve">The 3 group cross sections are generation by collapsing finer group calculations in </w:t>
      </w:r>
      <w:proofErr w:type="spellStart"/>
      <w:r>
        <w:t>KENOV.a</w:t>
      </w:r>
      <w:proofErr w:type="spellEnd"/>
      <w:r>
        <w:t xml:space="preserve"> (in the case of results exhibited here, a 44 group ENDF/B-V library) using the neutron flux spectrum and reaction rates calculated therein into the energy spectrum shown in  (as used in and comparable to original HFIRCE-4 energy range results).  The </w:t>
      </w:r>
      <w:proofErr w:type="spellStart"/>
      <w:r>
        <w:t>KENOV.a</w:t>
      </w:r>
      <w:proofErr w:type="spellEnd"/>
      <w:r>
        <w:t xml:space="preserve"> model is run using the CSAS5 control sequence BONAMI/CENTRM cross section processing modules for resonance shelf-shielding and production of </w:t>
      </w:r>
      <w:proofErr w:type="spellStart"/>
      <w:r>
        <w:t>multigroup</w:t>
      </w:r>
      <w:proofErr w:type="spellEnd"/>
      <w:r>
        <w:t xml:space="preserve"> cross sections.</w:t>
      </w:r>
    </w:p>
    <w:p w:rsidR="00CC4105" w:rsidRDefault="00CC4105" w:rsidP="00002311"/>
    <w:p w:rsidR="00CC4105" w:rsidRDefault="00CC4105" w:rsidP="00CC4105">
      <w:pPr>
        <w:pStyle w:val="Caption"/>
        <w:rPr>
          <w:rFonts w:eastAsiaTheme="minorEastAsia"/>
          <w:b w:val="0"/>
        </w:rPr>
      </w:pPr>
      <w:bookmarkStart w:id="187" w:name="_Ref298595871"/>
      <w:bookmarkStart w:id="188" w:name="_Toc300230460"/>
      <w:bookmarkStart w:id="189" w:name="_Toc434443983"/>
      <w:proofErr w:type="gramStart"/>
      <w:r>
        <w:t xml:space="preserve">Table </w:t>
      </w:r>
      <w:fldSimple w:instr=" STYLEREF 1 \s ">
        <w:r>
          <w:rPr>
            <w:noProof/>
          </w:rPr>
          <w:t>6</w:t>
        </w:r>
      </w:fldSimple>
      <w:r>
        <w:t>.</w:t>
      </w:r>
      <w:proofErr w:type="gramEnd"/>
      <w:r>
        <w:fldChar w:fldCharType="begin"/>
      </w:r>
      <w:r>
        <w:instrText xml:space="preserve"> SEQ Table \* ARABIC \s 1 </w:instrText>
      </w:r>
      <w:r>
        <w:fldChar w:fldCharType="separate"/>
      </w:r>
      <w:r>
        <w:rPr>
          <w:noProof/>
        </w:rPr>
        <w:t>6</w:t>
      </w:r>
      <w:r>
        <w:fldChar w:fldCharType="end"/>
      </w:r>
      <w:bookmarkEnd w:id="187"/>
      <w:r>
        <w:rPr>
          <w:rFonts w:eastAsiaTheme="minorEastAsia"/>
        </w:rPr>
        <w:t xml:space="preserve">.  </w:t>
      </w:r>
      <w:proofErr w:type="gramStart"/>
      <w:r>
        <w:rPr>
          <w:rFonts w:eastAsiaTheme="minorEastAsia"/>
        </w:rPr>
        <w:t>Three-group energy structure.</w:t>
      </w:r>
      <w:bookmarkEnd w:id="188"/>
      <w:bookmarkEnd w:id="189"/>
      <w:proofErr w:type="gramEnd"/>
    </w:p>
    <w:tbl>
      <w:tblPr>
        <w:tblStyle w:val="TableGrid"/>
        <w:tblW w:w="0" w:type="auto"/>
        <w:jc w:val="center"/>
        <w:tblLook w:val="04A0" w:firstRow="1" w:lastRow="0" w:firstColumn="1" w:lastColumn="0" w:noHBand="0" w:noVBand="1"/>
      </w:tblPr>
      <w:tblGrid>
        <w:gridCol w:w="1054"/>
        <w:gridCol w:w="1469"/>
        <w:gridCol w:w="2342"/>
        <w:gridCol w:w="2367"/>
      </w:tblGrid>
      <w:tr w:rsidR="00CC4105" w:rsidTr="00CC4105">
        <w:trPr>
          <w:jc w:val="center"/>
        </w:trPr>
        <w:tc>
          <w:tcPr>
            <w:tcW w:w="10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Group #</w:t>
            </w:r>
          </w:p>
        </w:tc>
        <w:tc>
          <w:tcPr>
            <w:tcW w:w="14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Group Name</w:t>
            </w:r>
          </w:p>
        </w:tc>
        <w:tc>
          <w:tcPr>
            <w:tcW w:w="23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Lower Neutron Energy</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Upper Neutron Energy</w:t>
            </w:r>
          </w:p>
        </w:tc>
      </w:tr>
      <w:tr w:rsidR="00CC4105" w:rsidTr="00CC4105">
        <w:trPr>
          <w:jc w:val="center"/>
        </w:trPr>
        <w:tc>
          <w:tcPr>
            <w:tcW w:w="10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1</w:t>
            </w:r>
          </w:p>
        </w:tc>
        <w:tc>
          <w:tcPr>
            <w:tcW w:w="14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Fast</w:t>
            </w:r>
          </w:p>
        </w:tc>
        <w:tc>
          <w:tcPr>
            <w:tcW w:w="23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 xml:space="preserve">100 </w:t>
            </w:r>
            <w:proofErr w:type="spellStart"/>
            <w:r>
              <w:rPr>
                <w:rFonts w:eastAsiaTheme="minorEastAsia"/>
              </w:rPr>
              <w:t>keV</w:t>
            </w:r>
            <w:proofErr w:type="spellEnd"/>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20 MeV</w:t>
            </w:r>
          </w:p>
        </w:tc>
      </w:tr>
      <w:tr w:rsidR="00CC4105" w:rsidTr="00CC4105">
        <w:trPr>
          <w:jc w:val="center"/>
        </w:trPr>
        <w:tc>
          <w:tcPr>
            <w:tcW w:w="10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2</w:t>
            </w:r>
          </w:p>
        </w:tc>
        <w:tc>
          <w:tcPr>
            <w:tcW w:w="14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Epithermal</w:t>
            </w:r>
          </w:p>
        </w:tc>
        <w:tc>
          <w:tcPr>
            <w:tcW w:w="23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0.625 eV</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 xml:space="preserve">100 </w:t>
            </w:r>
            <w:proofErr w:type="spellStart"/>
            <w:r>
              <w:rPr>
                <w:rFonts w:eastAsiaTheme="minorEastAsia"/>
              </w:rPr>
              <w:t>keV</w:t>
            </w:r>
            <w:proofErr w:type="spellEnd"/>
          </w:p>
        </w:tc>
      </w:tr>
      <w:tr w:rsidR="00CC4105" w:rsidTr="00CC4105">
        <w:trPr>
          <w:jc w:val="center"/>
        </w:trPr>
        <w:tc>
          <w:tcPr>
            <w:tcW w:w="10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3</w:t>
            </w:r>
          </w:p>
        </w:tc>
        <w:tc>
          <w:tcPr>
            <w:tcW w:w="14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Thermal</w:t>
            </w:r>
          </w:p>
        </w:tc>
        <w:tc>
          <w:tcPr>
            <w:tcW w:w="23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10</w:t>
            </w:r>
            <w:r>
              <w:rPr>
                <w:rFonts w:eastAsiaTheme="minorEastAsia"/>
                <w:vertAlign w:val="superscript"/>
              </w:rPr>
              <w:t>-5</w:t>
            </w:r>
            <w:r>
              <w:rPr>
                <w:rFonts w:eastAsiaTheme="minorEastAsia"/>
              </w:rPr>
              <w:t xml:space="preserve"> eV</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C4105" w:rsidRDefault="00CC4105" w:rsidP="00CC4105">
            <w:pPr>
              <w:spacing w:after="0" w:line="240" w:lineRule="auto"/>
              <w:ind w:firstLine="0"/>
              <w:jc w:val="center"/>
              <w:rPr>
                <w:rFonts w:eastAsiaTheme="minorEastAsia"/>
              </w:rPr>
            </w:pPr>
            <w:r>
              <w:rPr>
                <w:rFonts w:eastAsiaTheme="minorEastAsia"/>
              </w:rPr>
              <w:t>0.625 eV</w:t>
            </w:r>
          </w:p>
        </w:tc>
      </w:tr>
    </w:tbl>
    <w:p w:rsidR="00CC4105" w:rsidRDefault="00CC4105" w:rsidP="00CC4105"/>
    <w:p w:rsidR="00BD5828" w:rsidRDefault="0070106B" w:rsidP="00002311">
      <w:r>
        <w:lastRenderedPageBreak/>
        <w:t>An unstructured, free triangular coarse mesh is used as shown in and the problem is solved using 42 GB of RAM and 5 million DOF.  The MUMPS direct linear solver is used with the fully-coupled solver (note: no negative flux fixups).  S</w:t>
      </w:r>
      <w:r>
        <w:rPr>
          <w:vertAlign w:val="subscript"/>
        </w:rPr>
        <w:t>8</w:t>
      </w:r>
      <w:r>
        <w:t xml:space="preserve"> angular quadrature is used, with P</w:t>
      </w:r>
      <w:r>
        <w:rPr>
          <w:vertAlign w:val="subscript"/>
        </w:rPr>
        <w:t>1</w:t>
      </w:r>
      <w:r>
        <w:t xml:space="preserve"> scattering order</w:t>
      </w:r>
      <w:r w:rsidR="00D0019A">
        <w:t xml:space="preserve"> and a raised convergence criterion of 5e-2</w:t>
      </w:r>
      <w:r>
        <w:t>.  The</w:t>
      </w:r>
      <w:r w:rsidR="00D0019A">
        <w:t xml:space="preserve"> scalar</w:t>
      </w:r>
      <w:r>
        <w:t xml:space="preserve"> flux contour/surface plots for the three groups are presented in </w:t>
      </w:r>
      <w:r>
        <w:fldChar w:fldCharType="begin"/>
      </w:r>
      <w:r>
        <w:instrText xml:space="preserve"> REF _Ref434437311 \h </w:instrText>
      </w:r>
      <w:r>
        <w:fldChar w:fldCharType="separate"/>
      </w:r>
      <w:r>
        <w:t xml:space="preserve">Figure </w:t>
      </w:r>
      <w:r>
        <w:rPr>
          <w:noProof/>
        </w:rPr>
        <w:t>6</w:t>
      </w:r>
      <w:r>
        <w:t>.</w:t>
      </w:r>
      <w:r>
        <w:rPr>
          <w:noProof/>
        </w:rPr>
        <w:t>12</w:t>
      </w:r>
      <w:r>
        <w:fldChar w:fldCharType="end"/>
      </w:r>
      <w:r>
        <w:t xml:space="preserve"> and a raised tube-contour </w:t>
      </w:r>
      <w:r w:rsidR="00D0019A">
        <w:t>fission rate</w:t>
      </w:r>
      <w:r>
        <w:t xml:space="preserve"> plot is presented </w:t>
      </w:r>
      <w:proofErr w:type="gramStart"/>
      <w:r>
        <w:t>in ..</w:t>
      </w:r>
      <w:proofErr w:type="gramEnd"/>
    </w:p>
    <w:p w:rsidR="00002311" w:rsidRDefault="0070106B" w:rsidP="0070106B">
      <w:pPr>
        <w:ind w:firstLine="0"/>
        <w:jc w:val="center"/>
      </w:pPr>
      <w:r>
        <w:rPr>
          <w:noProof/>
        </w:rPr>
        <w:drawing>
          <wp:inline distT="0" distB="0" distL="0" distR="0" wp14:anchorId="43E0062E" wp14:editId="0459F120">
            <wp:extent cx="5747657" cy="3666753"/>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48279" cy="3667150"/>
                    </a:xfrm>
                    <a:prstGeom prst="rect">
                      <a:avLst/>
                    </a:prstGeom>
                    <a:noFill/>
                  </pic:spPr>
                </pic:pic>
              </a:graphicData>
            </a:graphic>
          </wp:inline>
        </w:drawing>
      </w:r>
    </w:p>
    <w:p w:rsidR="0070106B" w:rsidRDefault="0070106B" w:rsidP="0070106B">
      <w:pPr>
        <w:pStyle w:val="Caption"/>
        <w:spacing w:before="0" w:line="360" w:lineRule="auto"/>
      </w:pPr>
      <w:bookmarkStart w:id="190" w:name="_Ref434437311"/>
      <w:bookmarkStart w:id="191" w:name="_Toc434443970"/>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12</w:t>
      </w:r>
      <w:r>
        <w:fldChar w:fldCharType="end"/>
      </w:r>
      <w:bookmarkEnd w:id="190"/>
      <w:r w:rsidRPr="00157D3D">
        <w:t xml:space="preserve">.  </w:t>
      </w:r>
      <w:r>
        <w:t>Flux surface/contour plots for the fast, epithermal and thermal energy groups from left to right.</w:t>
      </w:r>
      <w:bookmarkEnd w:id="191"/>
    </w:p>
    <w:p w:rsidR="0070106B" w:rsidRDefault="0070106B" w:rsidP="0070106B">
      <w:pPr>
        <w:ind w:firstLine="0"/>
        <w:jc w:val="center"/>
      </w:pPr>
      <w:r>
        <w:rPr>
          <w:noProof/>
        </w:rPr>
        <w:lastRenderedPageBreak/>
        <w:drawing>
          <wp:inline distT="0" distB="0" distL="0" distR="0" wp14:anchorId="09840702" wp14:editId="290D9BEA">
            <wp:extent cx="4681898" cy="3595650"/>
            <wp:effectExtent l="0" t="0" r="0" b="0"/>
            <wp:docPr id="37" name="Picture 37" descr="Z:\comsol\HFIR\tube_Fsr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comsol\HFIR\tube_Fsrc3.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86636" cy="3599289"/>
                    </a:xfrm>
                    <a:prstGeom prst="rect">
                      <a:avLst/>
                    </a:prstGeom>
                    <a:noFill/>
                    <a:ln>
                      <a:noFill/>
                    </a:ln>
                  </pic:spPr>
                </pic:pic>
              </a:graphicData>
            </a:graphic>
          </wp:inline>
        </w:drawing>
      </w:r>
    </w:p>
    <w:p w:rsidR="0070106B" w:rsidRDefault="0070106B" w:rsidP="0070106B">
      <w:pPr>
        <w:pStyle w:val="Caption"/>
        <w:spacing w:before="0" w:line="360" w:lineRule="auto"/>
      </w:pPr>
      <w:bookmarkStart w:id="192" w:name="_Toc434443971"/>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sidR="00A708E1">
        <w:rPr>
          <w:noProof/>
        </w:rPr>
        <w:t>13</w:t>
      </w:r>
      <w:r>
        <w:fldChar w:fldCharType="end"/>
      </w:r>
      <w:r w:rsidRPr="00157D3D">
        <w:t xml:space="preserve">.  </w:t>
      </w:r>
      <w:proofErr w:type="gramStart"/>
      <w:r w:rsidR="00D0019A">
        <w:t>R</w:t>
      </w:r>
      <w:r>
        <w:t>aised tube-contour plot of the fission rate for an eigenvalue calculation.</w:t>
      </w:r>
      <w:bookmarkEnd w:id="192"/>
      <w:proofErr w:type="gramEnd"/>
    </w:p>
    <w:p w:rsidR="0070106B" w:rsidRDefault="00D0019A" w:rsidP="0070106B">
      <w:r>
        <w:t xml:space="preserve">The scalar fluxes for the three groups along the reactor midplane (z=0) to 60 cm is shown in </w:t>
      </w:r>
      <w:r w:rsidR="006A3F5F">
        <w:fldChar w:fldCharType="begin"/>
      </w:r>
      <w:r w:rsidR="006A3F5F">
        <w:instrText xml:space="preserve"> REF _Ref434439233 \h </w:instrText>
      </w:r>
      <w:r w:rsidR="006A3F5F">
        <w:fldChar w:fldCharType="separate"/>
      </w:r>
      <w:r w:rsidR="006A3F5F">
        <w:t xml:space="preserve">Figure </w:t>
      </w:r>
      <w:r w:rsidR="006A3F5F">
        <w:rPr>
          <w:noProof/>
        </w:rPr>
        <w:t>6</w:t>
      </w:r>
      <w:r w:rsidR="006A3F5F">
        <w:t>.</w:t>
      </w:r>
      <w:r w:rsidR="006A3F5F">
        <w:rPr>
          <w:noProof/>
        </w:rPr>
        <w:t>14</w:t>
      </w:r>
      <w:r w:rsidR="006A3F5F">
        <w:fldChar w:fldCharType="end"/>
      </w:r>
      <w:r w:rsidR="006A3F5F">
        <w:t xml:space="preserve"> </w:t>
      </w:r>
      <w:r>
        <w:t xml:space="preserve">and a comparison along the midplane for each group is made between the </w:t>
      </w:r>
      <w:proofErr w:type="spellStart"/>
      <w:r>
        <w:t>KENOV.a</w:t>
      </w:r>
      <w:proofErr w:type="spellEnd"/>
      <w:r>
        <w:t xml:space="preserve"> simulation (44 energy groups), the COMSOL discrete ordinates results and a 3-group diffusion theory simulation in COMSOL</w:t>
      </w:r>
      <w:r w:rsidR="006A3F5F">
        <w:t xml:space="preserve"> []</w:t>
      </w:r>
      <w:r>
        <w:t xml:space="preserve"> for the same </w:t>
      </w:r>
      <w:proofErr w:type="gramStart"/>
      <w:r>
        <w:t>mesh  in</w:t>
      </w:r>
      <w:proofErr w:type="gramEnd"/>
      <w:r>
        <w:t xml:space="preserve"> </w:t>
      </w:r>
      <w:r w:rsidR="006A3F5F">
        <w:fldChar w:fldCharType="begin"/>
      </w:r>
      <w:r w:rsidR="006A3F5F">
        <w:instrText xml:space="preserve"> REF _Ref434439238 \h </w:instrText>
      </w:r>
      <w:r w:rsidR="006A3F5F">
        <w:fldChar w:fldCharType="separate"/>
      </w:r>
      <w:r w:rsidR="006A3F5F">
        <w:t xml:space="preserve">Figure </w:t>
      </w:r>
      <w:r w:rsidR="006A3F5F">
        <w:rPr>
          <w:noProof/>
        </w:rPr>
        <w:t>6</w:t>
      </w:r>
      <w:r w:rsidR="006A3F5F">
        <w:t>.</w:t>
      </w:r>
      <w:r w:rsidR="006A3F5F">
        <w:rPr>
          <w:noProof/>
        </w:rPr>
        <w:t>15</w:t>
      </w:r>
      <w:r w:rsidR="006A3F5F">
        <w:fldChar w:fldCharType="end"/>
      </w:r>
      <w:r w:rsidR="006A3F5F">
        <w:t xml:space="preserve"> - </w:t>
      </w:r>
      <w:r w:rsidR="006A3F5F">
        <w:fldChar w:fldCharType="begin"/>
      </w:r>
      <w:r w:rsidR="006A3F5F">
        <w:instrText xml:space="preserve"> REF _Ref434439243 \h </w:instrText>
      </w:r>
      <w:r w:rsidR="006A3F5F">
        <w:fldChar w:fldCharType="separate"/>
      </w:r>
      <w:r w:rsidR="006A3F5F">
        <w:t xml:space="preserve">Figure </w:t>
      </w:r>
      <w:r w:rsidR="006A3F5F">
        <w:rPr>
          <w:noProof/>
        </w:rPr>
        <w:t>6</w:t>
      </w:r>
      <w:r w:rsidR="006A3F5F">
        <w:t>.</w:t>
      </w:r>
      <w:r w:rsidR="006A3F5F">
        <w:rPr>
          <w:noProof/>
        </w:rPr>
        <w:t>17</w:t>
      </w:r>
      <w:r w:rsidR="006A3F5F">
        <w:fldChar w:fldCharType="end"/>
      </w:r>
      <w:r w:rsidR="006A3F5F">
        <w:t>.</w:t>
      </w:r>
    </w:p>
    <w:p w:rsidR="00A708E1" w:rsidRDefault="00D0019A" w:rsidP="00D0019A">
      <w:pPr>
        <w:ind w:firstLine="0"/>
        <w:jc w:val="center"/>
      </w:pPr>
      <w:r>
        <w:rPr>
          <w:noProof/>
        </w:rPr>
        <w:lastRenderedPageBreak/>
        <w:drawing>
          <wp:inline distT="0" distB="0" distL="0" distR="0" wp14:anchorId="0A231EBA" wp14:editId="005E7A53">
            <wp:extent cx="4405465" cy="337611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uxes_midplane.png"/>
                    <pic:cNvPicPr/>
                  </pic:nvPicPr>
                  <pic:blipFill>
                    <a:blip r:embed="rId51">
                      <a:extLst>
                        <a:ext uri="{28A0092B-C50C-407E-A947-70E740481C1C}">
                          <a14:useLocalDpi xmlns:a14="http://schemas.microsoft.com/office/drawing/2010/main" val="0"/>
                        </a:ext>
                      </a:extLst>
                    </a:blip>
                    <a:stretch>
                      <a:fillRect/>
                    </a:stretch>
                  </pic:blipFill>
                  <pic:spPr>
                    <a:xfrm>
                      <a:off x="0" y="0"/>
                      <a:ext cx="4408491" cy="3378430"/>
                    </a:xfrm>
                    <a:prstGeom prst="rect">
                      <a:avLst/>
                    </a:prstGeom>
                  </pic:spPr>
                </pic:pic>
              </a:graphicData>
            </a:graphic>
          </wp:inline>
        </w:drawing>
      </w:r>
    </w:p>
    <w:p w:rsidR="00D0019A" w:rsidRDefault="00D0019A" w:rsidP="00D0019A">
      <w:pPr>
        <w:pStyle w:val="Caption"/>
        <w:spacing w:before="0" w:line="360" w:lineRule="auto"/>
      </w:pPr>
      <w:bookmarkStart w:id="193" w:name="_Ref434439233"/>
      <w:bookmarkStart w:id="194" w:name="_Toc434443972"/>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14</w:t>
      </w:r>
      <w:r>
        <w:fldChar w:fldCharType="end"/>
      </w:r>
      <w:bookmarkEnd w:id="193"/>
      <w:r w:rsidRPr="00157D3D">
        <w:t xml:space="preserve">.  </w:t>
      </w:r>
      <w:r>
        <w:t>Scalar fluxes along reactor midplane for fast, epithermal and thermal fluxes.</w:t>
      </w:r>
      <w:bookmarkEnd w:id="194"/>
    </w:p>
    <w:p w:rsidR="00D0019A" w:rsidRDefault="00D0019A" w:rsidP="008A5039">
      <w:pPr>
        <w:spacing w:after="0"/>
        <w:ind w:firstLine="0"/>
        <w:jc w:val="center"/>
      </w:pPr>
      <w:r>
        <w:rPr>
          <w:noProof/>
        </w:rPr>
        <w:drawing>
          <wp:inline distT="0" distB="0" distL="0" distR="0" wp14:anchorId="0387CF09" wp14:editId="0C1E3C4D">
            <wp:extent cx="4402887" cy="337413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uxes_midplane_fast.png"/>
                    <pic:cNvPicPr/>
                  </pic:nvPicPr>
                  <pic:blipFill>
                    <a:blip r:embed="rId52">
                      <a:extLst>
                        <a:ext uri="{28A0092B-C50C-407E-A947-70E740481C1C}">
                          <a14:useLocalDpi xmlns:a14="http://schemas.microsoft.com/office/drawing/2010/main" val="0"/>
                        </a:ext>
                      </a:extLst>
                    </a:blip>
                    <a:stretch>
                      <a:fillRect/>
                    </a:stretch>
                  </pic:blipFill>
                  <pic:spPr>
                    <a:xfrm>
                      <a:off x="0" y="0"/>
                      <a:ext cx="4402887" cy="3374136"/>
                    </a:xfrm>
                    <a:prstGeom prst="rect">
                      <a:avLst/>
                    </a:prstGeom>
                  </pic:spPr>
                </pic:pic>
              </a:graphicData>
            </a:graphic>
          </wp:inline>
        </w:drawing>
      </w:r>
    </w:p>
    <w:p w:rsidR="00D0019A" w:rsidRDefault="00D0019A" w:rsidP="00D0019A">
      <w:pPr>
        <w:pStyle w:val="Caption"/>
        <w:spacing w:before="0" w:line="360" w:lineRule="auto"/>
      </w:pPr>
      <w:bookmarkStart w:id="195" w:name="_Ref434439238"/>
      <w:bookmarkStart w:id="196" w:name="_Toc434443973"/>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15</w:t>
      </w:r>
      <w:r>
        <w:fldChar w:fldCharType="end"/>
      </w:r>
      <w:bookmarkEnd w:id="195"/>
      <w:r w:rsidRPr="00157D3D">
        <w:t xml:space="preserve">.  </w:t>
      </w:r>
      <w:r>
        <w:t xml:space="preserve">Scalar fast fluxes along the reactor midplane for COMSOL discrete ordinates, </w:t>
      </w:r>
      <w:proofErr w:type="spellStart"/>
      <w:r>
        <w:t>KENO</w:t>
      </w:r>
      <w:r w:rsidR="006A3F5F">
        <w:t>V.a</w:t>
      </w:r>
      <w:proofErr w:type="spellEnd"/>
      <w:r>
        <w:t>, and COMSOL diffusion theory models.</w:t>
      </w:r>
      <w:bookmarkEnd w:id="196"/>
    </w:p>
    <w:p w:rsidR="00D0019A" w:rsidRDefault="006A3F5F" w:rsidP="006A3F5F">
      <w:pPr>
        <w:spacing w:after="0" w:line="360" w:lineRule="auto"/>
        <w:ind w:firstLine="0"/>
        <w:jc w:val="center"/>
      </w:pPr>
      <w:r>
        <w:rPr>
          <w:noProof/>
        </w:rPr>
        <w:lastRenderedPageBreak/>
        <w:drawing>
          <wp:inline distT="0" distB="0" distL="0" distR="0" wp14:anchorId="338C5AAB" wp14:editId="2A7F29F0">
            <wp:extent cx="4402888" cy="337413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uxes_midplane_epi.png"/>
                    <pic:cNvPicPr/>
                  </pic:nvPicPr>
                  <pic:blipFill>
                    <a:blip r:embed="rId53">
                      <a:extLst>
                        <a:ext uri="{28A0092B-C50C-407E-A947-70E740481C1C}">
                          <a14:useLocalDpi xmlns:a14="http://schemas.microsoft.com/office/drawing/2010/main" val="0"/>
                        </a:ext>
                      </a:extLst>
                    </a:blip>
                    <a:stretch>
                      <a:fillRect/>
                    </a:stretch>
                  </pic:blipFill>
                  <pic:spPr>
                    <a:xfrm>
                      <a:off x="0" y="0"/>
                      <a:ext cx="4402888" cy="3374136"/>
                    </a:xfrm>
                    <a:prstGeom prst="rect">
                      <a:avLst/>
                    </a:prstGeom>
                  </pic:spPr>
                </pic:pic>
              </a:graphicData>
            </a:graphic>
          </wp:inline>
        </w:drawing>
      </w:r>
    </w:p>
    <w:p w:rsidR="006A3F5F" w:rsidRDefault="006A3F5F" w:rsidP="006A3F5F">
      <w:pPr>
        <w:pStyle w:val="Caption"/>
        <w:spacing w:before="0" w:line="360" w:lineRule="auto"/>
      </w:pPr>
      <w:bookmarkStart w:id="197" w:name="_Toc434443974"/>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16</w:t>
      </w:r>
      <w:r>
        <w:fldChar w:fldCharType="end"/>
      </w:r>
      <w:r w:rsidRPr="00157D3D">
        <w:t xml:space="preserve">.  </w:t>
      </w:r>
      <w:r>
        <w:t xml:space="preserve">Scalar epithermal fluxes along the reactor midplane for COMSOL discrete ordinates, </w:t>
      </w:r>
      <w:proofErr w:type="spellStart"/>
      <w:r>
        <w:t>KENOV.a</w:t>
      </w:r>
      <w:proofErr w:type="spellEnd"/>
      <w:r>
        <w:t>, and COMSOL diffusion theory models.</w:t>
      </w:r>
      <w:bookmarkEnd w:id="197"/>
    </w:p>
    <w:p w:rsidR="00D0019A" w:rsidRPr="0070106B" w:rsidRDefault="00D0019A" w:rsidP="006A3F5F">
      <w:pPr>
        <w:spacing w:after="0" w:line="360" w:lineRule="auto"/>
        <w:ind w:firstLine="0"/>
        <w:jc w:val="center"/>
      </w:pPr>
      <w:r>
        <w:rPr>
          <w:noProof/>
        </w:rPr>
        <w:drawing>
          <wp:inline distT="0" distB="0" distL="0" distR="0" wp14:anchorId="6B78B187" wp14:editId="103F83FA">
            <wp:extent cx="4402888" cy="337413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uxes_midplane_thermal.png"/>
                    <pic:cNvPicPr/>
                  </pic:nvPicPr>
                  <pic:blipFill>
                    <a:blip r:embed="rId54">
                      <a:extLst>
                        <a:ext uri="{28A0092B-C50C-407E-A947-70E740481C1C}">
                          <a14:useLocalDpi xmlns:a14="http://schemas.microsoft.com/office/drawing/2010/main" val="0"/>
                        </a:ext>
                      </a:extLst>
                    </a:blip>
                    <a:stretch>
                      <a:fillRect/>
                    </a:stretch>
                  </pic:blipFill>
                  <pic:spPr>
                    <a:xfrm>
                      <a:off x="0" y="0"/>
                      <a:ext cx="4402888" cy="3374136"/>
                    </a:xfrm>
                    <a:prstGeom prst="rect">
                      <a:avLst/>
                    </a:prstGeom>
                  </pic:spPr>
                </pic:pic>
              </a:graphicData>
            </a:graphic>
          </wp:inline>
        </w:drawing>
      </w:r>
    </w:p>
    <w:p w:rsidR="006A3F5F" w:rsidRDefault="006A3F5F" w:rsidP="006A3F5F">
      <w:pPr>
        <w:pStyle w:val="Caption"/>
        <w:spacing w:before="0" w:line="360" w:lineRule="auto"/>
      </w:pPr>
      <w:bookmarkStart w:id="198" w:name="_Ref434439243"/>
      <w:bookmarkStart w:id="199" w:name="_Toc434443975"/>
      <w:proofErr w:type="gramStart"/>
      <w:r>
        <w:t xml:space="preserve">Figure </w:t>
      </w:r>
      <w:fldSimple w:instr=" STYLEREF 1 \s ">
        <w:r>
          <w:rPr>
            <w:noProof/>
          </w:rPr>
          <w:t>6</w:t>
        </w:r>
      </w:fldSimple>
      <w:r>
        <w:t>.</w:t>
      </w:r>
      <w:proofErr w:type="gramEnd"/>
      <w:r>
        <w:fldChar w:fldCharType="begin"/>
      </w:r>
      <w:r>
        <w:instrText xml:space="preserve"> SEQ Figure \* ARABIC \s 1 </w:instrText>
      </w:r>
      <w:r>
        <w:fldChar w:fldCharType="separate"/>
      </w:r>
      <w:r>
        <w:rPr>
          <w:noProof/>
        </w:rPr>
        <w:t>17</w:t>
      </w:r>
      <w:r>
        <w:fldChar w:fldCharType="end"/>
      </w:r>
      <w:bookmarkEnd w:id="198"/>
      <w:r w:rsidRPr="00157D3D">
        <w:t xml:space="preserve">.  </w:t>
      </w:r>
      <w:r>
        <w:t xml:space="preserve">Scalar thermal fluxes along the reactor midplane for COMSOL discrete ordinates, </w:t>
      </w:r>
      <w:proofErr w:type="spellStart"/>
      <w:r>
        <w:t>KENOV.a</w:t>
      </w:r>
      <w:proofErr w:type="spellEnd"/>
      <w:r>
        <w:t>, and COMSOL diffusion theory models.</w:t>
      </w:r>
      <w:bookmarkEnd w:id="199"/>
    </w:p>
    <w:p w:rsidR="002C4E29" w:rsidRDefault="00BF4BB7" w:rsidP="00AA149C">
      <w:pPr>
        <w:pStyle w:val="Heading2"/>
      </w:pPr>
      <w:bookmarkStart w:id="200" w:name="_Toc434443939"/>
      <w:r>
        <w:lastRenderedPageBreak/>
        <w:t>Discrete Ordinates Development</w:t>
      </w:r>
      <w:r w:rsidR="00BB435A">
        <w:t xml:space="preserve"> Summary</w:t>
      </w:r>
      <w:bookmarkEnd w:id="200"/>
    </w:p>
    <w:p w:rsidR="00BF4BB7" w:rsidRPr="00BF4BB7" w:rsidRDefault="00425448" w:rsidP="00BF4BB7">
      <w:r>
        <w:t xml:space="preserve">A physics-building application for the discrete ordinates method solution to the transport equation is created in COMSOL Multiphysics for all 3 Cartesian geometries and 2-D R-Z, making use of the Java API programming and Application Builder GUI.  </w:t>
      </w:r>
      <w:r w:rsidR="00AC7DB2">
        <w:t xml:space="preserve">The method makes full use of finite element analysis and is readily applicable to multiphysics applications involving the over 30 physics modules built into COMSOL.  </w:t>
      </w:r>
      <w:r>
        <w:t xml:space="preserve">The application is tested against several benchmark problems with modest success and comparison against other discrete ordinates (and Monte Carlo) codes.  </w:t>
      </w:r>
      <w:r w:rsidR="00AC7DB2">
        <w:t xml:space="preserve">In addition, a static BOC HFIR core model is developed and verified </w:t>
      </w:r>
      <w:r w:rsidR="00543D68">
        <w:t>to be made available for further use (see following sections).</w:t>
      </w:r>
    </w:p>
    <w:p w:rsidR="002C4E29" w:rsidRPr="000975FE" w:rsidRDefault="002C4E29" w:rsidP="002C4E29">
      <w:r w:rsidRPr="0024454A">
        <w:rPr>
          <w:b/>
        </w:rPr>
        <w:br w:type="page"/>
      </w:r>
    </w:p>
    <w:p w:rsidR="00BF4BB7" w:rsidRDefault="00BF4BB7" w:rsidP="00B91C24">
      <w:pPr>
        <w:pStyle w:val="Heading1"/>
      </w:pPr>
      <w:bookmarkStart w:id="201" w:name="_Toc434443940"/>
      <w:r>
        <w:lastRenderedPageBreak/>
        <w:t>Time-Dependent Discrete Ordinates</w:t>
      </w:r>
      <w:bookmarkEnd w:id="201"/>
    </w:p>
    <w:p w:rsidR="008A5039" w:rsidRDefault="008A5039" w:rsidP="008A5039">
      <w:bookmarkStart w:id="202" w:name="_Toc434443941"/>
      <w:r>
        <w:t xml:space="preserve">In this chapter, the </w:t>
      </w:r>
      <w:r w:rsidR="00F52BC7">
        <w:t>extension</w:t>
      </w:r>
      <w:r>
        <w:t xml:space="preserve"> of </w:t>
      </w:r>
      <w:r w:rsidR="00F52BC7">
        <w:t>the</w:t>
      </w:r>
      <w:r>
        <w:t xml:space="preserve"> COMSOL multi-dimensional and angularly-dependent neutron transport physics </w:t>
      </w:r>
      <w:r w:rsidR="00F52BC7">
        <w:t>discussed in the previous chapter to include time-dependent capabilities is included</w:t>
      </w:r>
      <w:r>
        <w:t xml:space="preserve">.  The development of this </w:t>
      </w:r>
      <w:r w:rsidR="00F52BC7">
        <w:t>added capability</w:t>
      </w:r>
      <w:r>
        <w:t xml:space="preserve"> </w:t>
      </w:r>
      <w:r w:rsidR="00F52BC7">
        <w:t>is</w:t>
      </w:r>
      <w:r>
        <w:t xml:space="preserve"> intended to serve a variety of potential purposes </w:t>
      </w:r>
      <w:r w:rsidR="009A5282">
        <w:t>for reactor kinetics at the</w:t>
      </w:r>
      <w:r>
        <w:t xml:space="preserve"> HFIR, </w:t>
      </w:r>
      <w:r w:rsidR="009A5282">
        <w:t>including solutions to reactor kinetics problems in the HFIR SAR, comparison against documented kinetics results, and utilization of time-dependent flux data for multiphysics problems in COMSOL</w:t>
      </w:r>
      <w:r>
        <w:t>.</w:t>
      </w:r>
    </w:p>
    <w:p w:rsidR="00BF4BB7" w:rsidRDefault="00BF4BB7" w:rsidP="00BF4BB7">
      <w:pPr>
        <w:pStyle w:val="Heading2"/>
      </w:pPr>
      <w:r>
        <w:t>Methodology/Theoretical Development</w:t>
      </w:r>
      <w:bookmarkEnd w:id="202"/>
    </w:p>
    <w:p w:rsidR="009A5282" w:rsidRDefault="00BC4004" w:rsidP="009A5282">
      <w:r>
        <w:t xml:space="preserve">Recalling the unpacking of the streaming operator term in section </w:t>
      </w:r>
      <w:fldSimple w:instr=" REF _Ref433969172 \r ">
        <w:r>
          <w:t>6.1.1</w:t>
        </w:r>
      </w:fldSimple>
      <w:r>
        <w:t xml:space="preserve">, there was derived a time derivative of the neutron angular flux divided by the neutron speed, v.  This term was eliminated as the time derivative is zero for </w:t>
      </w:r>
      <w:r w:rsidR="00846DAE">
        <w:t xml:space="preserve">the </w:t>
      </w:r>
      <w:r>
        <w:t xml:space="preserve">stationary </w:t>
      </w:r>
      <w:r w:rsidR="00846DAE">
        <w:t>case</w:t>
      </w:r>
      <w:r>
        <w:t xml:space="preserve"> however it is reintroduced to the transport equation for time-dependent solutions.  Furthermore, </w:t>
      </w:r>
      <w:r w:rsidR="00846DAE">
        <w:t>the time-dependent behavior of delayed neutron precursor groups must be accounted for with kinetic equations</w:t>
      </w:r>
      <w:r w:rsidR="00522EC1">
        <w:t xml:space="preserve"> for each delayed neutron precursor group</w:t>
      </w:r>
      <w:r w:rsidR="006D67EC">
        <w:t xml:space="preserve">, as seen below.  This accounts for those precursors generated during fission that decay to </w:t>
      </w:r>
      <w:r w:rsidR="000E609C">
        <w:t>release neutrons over a much longer</w:t>
      </w:r>
      <w:r w:rsidR="006D67EC">
        <w:t xml:space="preserve"> time span</w:t>
      </w:r>
      <w:r w:rsidR="000E609C">
        <w:t xml:space="preserve"> (on the order of seconds)</w:t>
      </w:r>
      <w:r w:rsidR="006D67EC">
        <w:t xml:space="preserve"> than prompt fission neutrons (</w:t>
      </w:r>
      <w:r w:rsidR="0015517D">
        <w:t>~10</w:t>
      </w:r>
      <w:r w:rsidR="0015517D">
        <w:rPr>
          <w:vertAlign w:val="superscript"/>
        </w:rPr>
        <w:t>-17</w:t>
      </w:r>
      <w:r w:rsidR="0015517D">
        <w:t xml:space="preserve"> s</w:t>
      </w:r>
      <w:r w:rsidR="000E609C">
        <w:t>econds</w:t>
      </w:r>
      <w:r w:rsidR="0015517D">
        <w:t xml:space="preserve"> </w:t>
      </w:r>
      <w:r w:rsidR="006D67EC">
        <w:t>to be considered instantaneous).</w:t>
      </w:r>
    </w:p>
    <w:p w:rsidR="00846DAE" w:rsidRPr="00522EC1" w:rsidRDefault="00945138" w:rsidP="00846DAE">
      <w:pPr>
        <w:pStyle w:val="Caption"/>
        <w:rPr>
          <w:rFonts w:ascii="Cambria Math" w:hAnsi="Cambria Math"/>
          <w:sz w:val="22"/>
          <w:szCs w:val="22"/>
        </w:rPr>
      </w:pPr>
      <m:oMathPara>
        <m:oMathParaPr>
          <m:jc m:val="centerGroup"/>
        </m:oMathParaPr>
        <m:oMath>
          <m:f>
            <m:fPr>
              <m:ctrlPr>
                <w:rPr>
                  <w:rFonts w:ascii="Cambria Math" w:hAnsi="Cambria Math"/>
                  <w:iCs/>
                  <w:sz w:val="22"/>
                  <w:szCs w:val="22"/>
                </w:rPr>
              </m:ctrlPr>
            </m:fPr>
            <m:num>
              <m:r>
                <m:rPr>
                  <m:sty m:val="bi"/>
                </m:rPr>
                <w:rPr>
                  <w:rFonts w:ascii="Cambria Math" w:hAnsi="Cambria Math"/>
                  <w:sz w:val="22"/>
                  <w:szCs w:val="22"/>
                </w:rPr>
                <m:t>d</m:t>
              </m:r>
              <m:sSub>
                <m:sSubPr>
                  <m:ctrlPr>
                    <w:rPr>
                      <w:rFonts w:ascii="Cambria Math" w:hAnsi="Cambria Math"/>
                      <w:i/>
                      <w:iCs/>
                      <w:sz w:val="22"/>
                      <w:szCs w:val="22"/>
                    </w:rPr>
                  </m:ctrlPr>
                </m:sSubPr>
                <m:e>
                  <m:r>
                    <m:rPr>
                      <m:sty m:val="bi"/>
                    </m:rPr>
                    <w:rPr>
                      <w:rFonts w:ascii="Cambria Math" w:hAnsi="Cambria Math"/>
                      <w:sz w:val="22"/>
                      <w:szCs w:val="22"/>
                    </w:rPr>
                    <m:t>C</m:t>
                  </m:r>
                </m:e>
                <m:sub>
                  <m:r>
                    <m:rPr>
                      <m:sty m:val="bi"/>
                    </m:rPr>
                    <w:rPr>
                      <w:rFonts w:ascii="Cambria Math" w:hAnsi="Cambria Math"/>
                      <w:sz w:val="22"/>
                      <w:szCs w:val="22"/>
                    </w:rPr>
                    <m:t>i</m:t>
                  </m:r>
                </m:sub>
              </m:sSub>
              <m:d>
                <m:dPr>
                  <m:ctrlPr>
                    <w:rPr>
                      <w:rFonts w:ascii="Cambria Math" w:hAnsi="Cambria Math"/>
                      <w:iCs/>
                      <w:sz w:val="22"/>
                      <w:szCs w:val="22"/>
                    </w:rPr>
                  </m:ctrlPr>
                </m:dPr>
                <m:e>
                  <m:acc>
                    <m:accPr>
                      <m:chr m:val="⃗"/>
                      <m:ctrlPr>
                        <w:rPr>
                          <w:rFonts w:ascii="Cambria Math" w:hAnsi="Cambria Math"/>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,t</m:t>
                  </m:r>
                </m:e>
              </m:d>
            </m:num>
            <m:den>
              <m:r>
                <m:rPr>
                  <m:sty m:val="bi"/>
                </m:rPr>
                <w:rPr>
                  <w:rFonts w:ascii="Cambria Math" w:hAnsi="Cambria Math"/>
                  <w:sz w:val="22"/>
                  <w:szCs w:val="22"/>
                </w:rPr>
                <m:t>dt</m:t>
              </m:r>
            </m:den>
          </m:f>
          <m:r>
            <m:rPr>
              <m:sty m:val="b"/>
            </m:rPr>
            <w:rPr>
              <w:rFonts w:ascii="Cambria Math" w:hAnsi="Cambria Math"/>
              <w:sz w:val="22"/>
              <w:szCs w:val="22"/>
            </w:rPr>
            <m:t>+</m:t>
          </m:r>
          <m:sSub>
            <m:sSubPr>
              <m:ctrlPr>
                <w:rPr>
                  <w:rFonts w:ascii="Cambria Math" w:hAnsi="Cambria Math"/>
                  <w:sz w:val="22"/>
                  <w:szCs w:val="22"/>
                </w:rPr>
              </m:ctrlPr>
            </m:sSubPr>
            <m:e>
              <m:r>
                <m:rPr>
                  <m:sty m:val="b"/>
                </m:rPr>
                <w:rPr>
                  <w:rFonts w:ascii="Cambria Math" w:hAnsi="Cambria Math"/>
                  <w:sz w:val="22"/>
                  <w:szCs w:val="22"/>
                </w:rPr>
                <m:t>λ</m:t>
              </m:r>
            </m:e>
            <m:sub>
              <m:r>
                <m:rPr>
                  <m:sty m:val="b"/>
                </m:rPr>
                <w:rPr>
                  <w:rFonts w:ascii="Cambria Math" w:hAnsi="Cambria Math"/>
                  <w:sz w:val="22"/>
                  <w:szCs w:val="22"/>
                </w:rPr>
                <m:t>i</m:t>
              </m:r>
            </m:sub>
          </m:sSub>
          <m:sSub>
            <m:sSubPr>
              <m:ctrlPr>
                <w:rPr>
                  <w:rFonts w:ascii="Cambria Math" w:hAnsi="Cambria Math"/>
                  <w:i/>
                  <w:sz w:val="22"/>
                  <w:szCs w:val="22"/>
                </w:rPr>
              </m:ctrlPr>
            </m:sSubPr>
            <m:e>
              <m:r>
                <m:rPr>
                  <m:sty m:val="bi"/>
                </m:rPr>
                <w:rPr>
                  <w:rFonts w:ascii="Cambria Math" w:hAnsi="Cambria Math"/>
                  <w:sz w:val="22"/>
                  <w:szCs w:val="22"/>
                </w:rPr>
                <m:t>C</m:t>
              </m:r>
            </m:e>
            <m:sub>
              <m:r>
                <m:rPr>
                  <m:sty m:val="bi"/>
                </m:rPr>
                <w:rPr>
                  <w:rFonts w:ascii="Cambria Math" w:hAnsi="Cambria Math"/>
                  <w:sz w:val="22"/>
                  <w:szCs w:val="22"/>
                </w:rPr>
                <m:t>i</m:t>
              </m:r>
            </m:sub>
          </m:sSub>
          <m:d>
            <m:dPr>
              <m:ctrlPr>
                <w:rPr>
                  <w:rFonts w:ascii="Cambria Math" w:hAnsi="Cambria Math"/>
                  <w:iCs/>
                  <w:sz w:val="22"/>
                  <w:szCs w:val="22"/>
                </w:rPr>
              </m:ctrlPr>
            </m:dPr>
            <m:e>
              <m:acc>
                <m:accPr>
                  <m:chr m:val="⃗"/>
                  <m:ctrlPr>
                    <w:rPr>
                      <w:rFonts w:ascii="Cambria Math" w:hAnsi="Cambria Math"/>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,t</m:t>
              </m:r>
            </m:e>
          </m:d>
          <m:r>
            <m:rPr>
              <m:sty m:val="bi"/>
            </m:rPr>
            <w:rPr>
              <w:rFonts w:ascii="Cambria Math" w:hAnsi="Cambria Math"/>
              <w:sz w:val="22"/>
              <w:szCs w:val="22"/>
            </w:rPr>
            <m:t>=</m:t>
          </m:r>
          <m:f>
            <m:fPr>
              <m:ctrlPr>
                <w:rPr>
                  <w:rFonts w:ascii="Cambria Math" w:hAnsi="Cambria Math"/>
                  <w:i/>
                  <w:iCs/>
                  <w:sz w:val="22"/>
                  <w:szCs w:val="22"/>
                </w:rPr>
              </m:ctrlPr>
            </m:fPr>
            <m:num>
              <m:sSub>
                <m:sSubPr>
                  <m:ctrlPr>
                    <w:rPr>
                      <w:rFonts w:ascii="Cambria Math" w:hAnsi="Cambria Math"/>
                      <w:i/>
                      <w:iCs/>
                      <w:sz w:val="22"/>
                      <w:szCs w:val="22"/>
                    </w:rPr>
                  </m:ctrlPr>
                </m:sSubPr>
                <m:e>
                  <m:r>
                    <m:rPr>
                      <m:sty m:val="bi"/>
                    </m:rPr>
                    <w:rPr>
                      <w:rFonts w:ascii="Cambria Math" w:hAnsi="Cambria Math"/>
                      <w:sz w:val="22"/>
                      <w:szCs w:val="22"/>
                    </w:rPr>
                    <m:t>β</m:t>
                  </m:r>
                </m:e>
                <m:sub>
                  <m:r>
                    <m:rPr>
                      <m:sty m:val="bi"/>
                    </m:rPr>
                    <w:rPr>
                      <w:rFonts w:ascii="Cambria Math" w:hAnsi="Cambria Math"/>
                      <w:sz w:val="22"/>
                      <w:szCs w:val="22"/>
                    </w:rPr>
                    <m:t>i</m:t>
                  </m:r>
                </m:sub>
              </m:sSub>
            </m:num>
            <m:den>
              <m:sSub>
                <m:sSubPr>
                  <m:ctrlPr>
                    <w:rPr>
                      <w:rFonts w:ascii="Cambria Math" w:hAnsi="Cambria Math"/>
                      <w:i/>
                      <w:iCs/>
                      <w:sz w:val="22"/>
                      <w:szCs w:val="22"/>
                    </w:rPr>
                  </m:ctrlPr>
                </m:sSubPr>
                <m:e>
                  <m:r>
                    <m:rPr>
                      <m:sty m:val="bi"/>
                    </m:rPr>
                    <w:rPr>
                      <w:rFonts w:ascii="Cambria Math" w:hAnsi="Cambria Math"/>
                      <w:sz w:val="22"/>
                      <w:szCs w:val="22"/>
                    </w:rPr>
                    <m:t>k</m:t>
                  </m:r>
                </m:e>
                <m:sub>
                  <m:r>
                    <m:rPr>
                      <m:sty m:val="bi"/>
                    </m:rPr>
                    <w:rPr>
                      <w:rFonts w:ascii="Cambria Math" w:hAnsi="Cambria Math"/>
                      <w:sz w:val="22"/>
                      <w:szCs w:val="22"/>
                    </w:rPr>
                    <m:t>s</m:t>
                  </m:r>
                </m:sub>
              </m:sSub>
            </m:den>
          </m:f>
          <m:nary>
            <m:naryPr>
              <m:chr m:val="∑"/>
              <m:ctrlPr>
                <w:rPr>
                  <w:rFonts w:ascii="Cambria Math" w:hAnsi="Cambria Math"/>
                  <w:iCs/>
                  <w:sz w:val="22"/>
                  <w:szCs w:val="22"/>
                </w:rPr>
              </m:ctrlPr>
            </m:naryPr>
            <m:sub>
              <m:sSup>
                <m:sSupPr>
                  <m:ctrlPr>
                    <w:rPr>
                      <w:rFonts w:ascii="Cambria Math" w:hAnsi="Cambria Math"/>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r>
                <m:rPr>
                  <m:sty m:val="b"/>
                </m:rPr>
                <w:rPr>
                  <w:rFonts w:ascii="Cambria Math" w:hAnsi="Cambria Math"/>
                  <w:sz w:val="22"/>
                  <w:szCs w:val="22"/>
                </w:rPr>
                <m:t>=1</m:t>
              </m:r>
            </m:sub>
            <m:sup>
              <m:r>
                <m:rPr>
                  <m:sty m:val="b"/>
                </m:rPr>
                <w:rPr>
                  <w:rFonts w:ascii="Cambria Math" w:hAnsi="Cambria Math"/>
                  <w:sz w:val="22"/>
                  <w:szCs w:val="22"/>
                </w:rPr>
                <m:t>G</m:t>
              </m:r>
            </m:sup>
            <m:e>
              <m:r>
                <m:rPr>
                  <m:sty m:val="b"/>
                </m:rPr>
                <w:rPr>
                  <w:rFonts w:ascii="Cambria Math" w:hAnsi="Cambria Math"/>
                  <w:sz w:val="22"/>
                  <w:szCs w:val="22"/>
                </w:rPr>
                <m:t>ν</m:t>
              </m:r>
              <m:sSubSup>
                <m:sSubSupPr>
                  <m:ctrlPr>
                    <w:rPr>
                      <w:rFonts w:ascii="Cambria Math" w:hAnsi="Cambria Math"/>
                      <w:iCs/>
                      <w:sz w:val="22"/>
                      <w:szCs w:val="22"/>
                    </w:rPr>
                  </m:ctrlPr>
                </m:sSubSupPr>
                <m:e>
                  <m:r>
                    <m:rPr>
                      <m:sty m:val="b"/>
                    </m:rPr>
                    <w:rPr>
                      <w:rFonts w:ascii="Cambria Math" w:hAnsi="Cambria Math"/>
                      <w:sz w:val="22"/>
                      <w:szCs w:val="22"/>
                    </w:rPr>
                    <m:t>Σ</m:t>
                  </m:r>
                </m:e>
                <m:sub>
                  <m:r>
                    <m:rPr>
                      <m:sty m:val="b"/>
                    </m:rPr>
                    <w:rPr>
                      <w:rFonts w:ascii="Cambria Math" w:hAnsi="Cambria Math"/>
                      <w:sz w:val="22"/>
                      <w:szCs w:val="22"/>
                    </w:rPr>
                    <m:t>f</m:t>
                  </m:r>
                </m:sub>
                <m:sup>
                  <m:sSup>
                    <m:sSupPr>
                      <m:ctrlPr>
                        <w:rPr>
                          <w:rFonts w:ascii="Cambria Math" w:hAnsi="Cambria Math"/>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sup>
              </m:sSubSup>
              <m:r>
                <m:rPr>
                  <m:sty m:val="b"/>
                </m:rPr>
                <w:rPr>
                  <w:rFonts w:ascii="Cambria Math" w:hAnsi="Cambria Math"/>
                  <w:sz w:val="22"/>
                  <w:szCs w:val="22"/>
                </w:rPr>
                <m:t>(</m:t>
              </m:r>
              <m:acc>
                <m:accPr>
                  <m:chr m:val="⃗"/>
                  <m:ctrlPr>
                    <w:rPr>
                      <w:rFonts w:ascii="Cambria Math" w:hAnsi="Cambria Math"/>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iCs/>
                      <w:sz w:val="22"/>
                      <w:szCs w:val="22"/>
                    </w:rPr>
                  </m:ctrlPr>
                </m:sSupPr>
                <m:e>
                  <m:r>
                    <m:rPr>
                      <m:sty m:val="b"/>
                    </m:rPr>
                    <w:rPr>
                      <w:rFonts w:ascii="Cambria Math" w:hAnsi="Cambria Math"/>
                      <w:sz w:val="22"/>
                      <w:szCs w:val="22"/>
                    </w:rPr>
                    <m:t>ϕ</m:t>
                  </m:r>
                </m:e>
                <m:sup>
                  <m:sSup>
                    <m:sSupPr>
                      <m:ctrlPr>
                        <w:rPr>
                          <w:rFonts w:ascii="Cambria Math" w:hAnsi="Cambria Math"/>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sup>
              </m:sSup>
              <m:d>
                <m:dPr>
                  <m:ctrlPr>
                    <w:rPr>
                      <w:rFonts w:ascii="Cambria Math" w:hAnsi="Cambria Math"/>
                      <w:iCs/>
                      <w:sz w:val="22"/>
                      <w:szCs w:val="22"/>
                    </w:rPr>
                  </m:ctrlPr>
                </m:dPr>
                <m:e>
                  <m:acc>
                    <m:accPr>
                      <m:chr m:val="⃗"/>
                      <m:ctrlPr>
                        <w:rPr>
                          <w:rFonts w:ascii="Cambria Math" w:hAnsi="Cambria Math"/>
                          <w:iCs/>
                          <w:sz w:val="22"/>
                          <w:szCs w:val="22"/>
                        </w:rPr>
                      </m:ctrlPr>
                    </m:accPr>
                    <m:e>
                      <m:r>
                        <m:rPr>
                          <m:sty m:val="b"/>
                        </m:rPr>
                        <w:rPr>
                          <w:rFonts w:ascii="Cambria Math" w:hAnsi="Cambria Math"/>
                          <w:sz w:val="22"/>
                          <w:szCs w:val="22"/>
                        </w:rPr>
                        <m:t>r</m:t>
                      </m:r>
                    </m:e>
                  </m:acc>
                  <m:r>
                    <m:rPr>
                      <m:sty m:val="bi"/>
                    </m:rPr>
                    <w:rPr>
                      <w:rFonts w:ascii="Cambria Math" w:hAnsi="Cambria Math"/>
                      <w:sz w:val="22"/>
                      <w:szCs w:val="22"/>
                    </w:rPr>
                    <m:t>,t</m:t>
                  </m:r>
                </m:e>
              </m:d>
            </m:e>
          </m:nary>
        </m:oMath>
      </m:oMathPara>
    </w:p>
    <w:p w:rsidR="00846DAE" w:rsidRDefault="00846DAE" w:rsidP="00846DAE">
      <w:pPr>
        <w:pStyle w:val="Caption"/>
      </w:pPr>
      <w:proofErr w:type="gramStart"/>
      <w:r>
        <w:t xml:space="preserve">Equation </w:t>
      </w:r>
      <w:fldSimple w:instr=" STYLEREF 1 \s ">
        <w:r w:rsidR="00522EC1">
          <w:rPr>
            <w:noProof/>
          </w:rPr>
          <w:t>7</w:t>
        </w:r>
      </w:fldSimple>
      <w:r>
        <w:t>.</w:t>
      </w:r>
      <w:proofErr w:type="gramEnd"/>
      <w:r>
        <w:fldChar w:fldCharType="begin"/>
      </w:r>
      <w:r>
        <w:instrText xml:space="preserve"> SEQ Equation \* ARABIC \s 1 </w:instrText>
      </w:r>
      <w:r>
        <w:fldChar w:fldCharType="separate"/>
      </w:r>
      <w:r w:rsidR="00522EC1">
        <w:rPr>
          <w:noProof/>
        </w:rPr>
        <w:t>1</w:t>
      </w:r>
      <w:r>
        <w:fldChar w:fldCharType="end"/>
      </w:r>
    </w:p>
    <w:p w:rsidR="00522EC1" w:rsidRDefault="00522EC1" w:rsidP="00522EC1">
      <w:pPr>
        <w:ind w:firstLine="0"/>
        <w:rPr>
          <w:rFonts w:eastAsiaTheme="minorEastAsia"/>
        </w:rPr>
      </w:pPr>
      <w:proofErr w:type="gramStart"/>
      <w:r>
        <w:rPr>
          <w:rFonts w:eastAsiaTheme="minorEastAsia"/>
        </w:rPr>
        <w:t>where</w:t>
      </w:r>
      <w:proofErr w:type="gramEnd"/>
      <w:r>
        <w:rPr>
          <w:rFonts w:eastAsiaTheme="minorEastAsia"/>
        </w:rPr>
        <w:t>:</w:t>
      </w:r>
      <w:r>
        <w:rPr>
          <w:rFonts w:eastAsiaTheme="minorEastAsia"/>
        </w:rPr>
        <w:tab/>
      </w:r>
      <w:r>
        <w:rPr>
          <w:rFonts w:eastAsiaTheme="minorEastAsia"/>
        </w:rPr>
        <w:tab/>
        <w:t>t is the model time variable,</w:t>
      </w:r>
    </w:p>
    <w:p w:rsidR="00522EC1" w:rsidRDefault="00522EC1" w:rsidP="00522EC1">
      <w:pPr>
        <w:ind w:firstLine="0"/>
        <w:rPr>
          <w:rFonts w:eastAsiaTheme="minorEastAsia"/>
        </w:rPr>
      </w:pPr>
      <w:r>
        <w:rPr>
          <w:rFonts w:eastAsiaTheme="minorEastAsia"/>
        </w:rPr>
        <w:tab/>
      </w:r>
      <w:r>
        <w:rPr>
          <w:rFonts w:eastAsiaTheme="minorEastAsia"/>
        </w:rPr>
        <w:tab/>
        <w:t>C</w:t>
      </w:r>
      <w:r>
        <w:rPr>
          <w:rFonts w:eastAsiaTheme="minorEastAsia"/>
          <w:vertAlign w:val="subscript"/>
        </w:rPr>
        <w:t>i</w:t>
      </w:r>
      <w:r>
        <w:rPr>
          <w:rFonts w:eastAsiaTheme="minorEastAsia"/>
        </w:rPr>
        <w:t xml:space="preserve"> is the concentration for precursor group i,</w:t>
      </w:r>
    </w:p>
    <w:p w:rsidR="00522EC1" w:rsidRDefault="00522EC1" w:rsidP="00522EC1">
      <w:pPr>
        <w:ind w:firstLine="0"/>
        <w:rPr>
          <w:rFonts w:eastAsiaTheme="minorEastAsia"/>
        </w:rPr>
      </w:pPr>
      <w:r>
        <w:rPr>
          <w:rFonts w:eastAsiaTheme="minorEastAsia"/>
        </w:rPr>
        <w:tab/>
      </w:r>
      <w:r>
        <w:rPr>
          <w:rFonts w:eastAsiaTheme="minorEastAsia"/>
        </w:rPr>
        <w:tab/>
      </w:r>
      <m:oMath>
        <m:sSub>
          <m:sSubPr>
            <m:ctrlPr>
              <w:rPr>
                <w:rFonts w:ascii="Cambria Math" w:hAnsi="Cambria Math"/>
              </w:rPr>
            </m:ctrlPr>
          </m:sSubPr>
          <m:e>
            <m:r>
              <m:rPr>
                <m:sty m:val="p"/>
              </m:rPr>
              <w:rPr>
                <w:rFonts w:ascii="Cambria Math" w:hAnsi="Cambria Math"/>
              </w:rPr>
              <m:t>λ</m:t>
            </m:r>
          </m:e>
          <m:sub>
            <m:r>
              <m:rPr>
                <m:sty m:val="p"/>
              </m:rPr>
              <w:rPr>
                <w:rFonts w:ascii="Cambria Math" w:hAnsi="Cambria Math"/>
              </w:rPr>
              <m:t>i</m:t>
            </m:r>
          </m:sub>
        </m:sSub>
      </m:oMath>
      <w:r>
        <w:rPr>
          <w:rFonts w:eastAsiaTheme="minorEastAsia"/>
        </w:rPr>
        <w:t xml:space="preserve"> </w:t>
      </w:r>
      <w:proofErr w:type="gramStart"/>
      <w:r>
        <w:rPr>
          <w:rFonts w:eastAsiaTheme="minorEastAsia"/>
        </w:rPr>
        <w:t>is</w:t>
      </w:r>
      <w:proofErr w:type="gramEnd"/>
      <w:r>
        <w:rPr>
          <w:rFonts w:eastAsiaTheme="minorEastAsia"/>
        </w:rPr>
        <w:t xml:space="preserve"> the decay constant for precursor group i,</w:t>
      </w:r>
    </w:p>
    <w:p w:rsidR="00522EC1" w:rsidRDefault="00522EC1" w:rsidP="00522EC1">
      <w:pPr>
        <w:ind w:firstLine="0"/>
        <w:rPr>
          <w:rFonts w:eastAsiaTheme="minorEastAsia"/>
        </w:rPr>
      </w:pPr>
      <w:r>
        <w:rPr>
          <w:rFonts w:eastAsiaTheme="minorEastAsia"/>
        </w:rPr>
        <w:lastRenderedPageBreak/>
        <w:tab/>
      </w:r>
      <w:r>
        <w:rPr>
          <w:rFonts w:eastAsiaTheme="minorEastAsia"/>
        </w:rPr>
        <w:tab/>
      </w:r>
      <m:oMath>
        <m:sSub>
          <m:sSubPr>
            <m:ctrlPr>
              <w:rPr>
                <w:rFonts w:ascii="Cambria Math" w:hAnsi="Cambria Math"/>
                <w:i/>
                <w:iCs/>
              </w:rPr>
            </m:ctrlPr>
          </m:sSubPr>
          <m:e>
            <m:r>
              <w:rPr>
                <w:rFonts w:ascii="Cambria Math" w:hAnsi="Cambria Math"/>
              </w:rPr>
              <m:t>β</m:t>
            </m:r>
          </m:e>
          <m:sub>
            <m:r>
              <w:rPr>
                <w:rFonts w:ascii="Cambria Math" w:hAnsi="Cambria Math"/>
              </w:rPr>
              <m:t>i</m:t>
            </m:r>
          </m:sub>
        </m:sSub>
      </m:oMath>
      <w:r>
        <w:rPr>
          <w:rFonts w:eastAsiaTheme="minorEastAsia"/>
        </w:rPr>
        <w:t xml:space="preserve"> </w:t>
      </w:r>
      <w:proofErr w:type="gramStart"/>
      <w:r>
        <w:rPr>
          <w:rFonts w:eastAsiaTheme="minorEastAsia"/>
        </w:rPr>
        <w:t>is</w:t>
      </w:r>
      <w:proofErr w:type="gramEnd"/>
      <w:r>
        <w:rPr>
          <w:rFonts w:eastAsiaTheme="minorEastAsia"/>
        </w:rPr>
        <w:t xml:space="preserve"> the delayed neutron fraction for precursor group i, and</w:t>
      </w:r>
    </w:p>
    <w:p w:rsidR="00522EC1" w:rsidRPr="00522EC1" w:rsidRDefault="00522EC1" w:rsidP="00522EC1">
      <w:pPr>
        <w:ind w:firstLine="0"/>
        <w:rPr>
          <w:rFonts w:eastAsiaTheme="minorEastAsia"/>
        </w:rPr>
      </w:pPr>
      <w:r>
        <w:rPr>
          <w:rFonts w:eastAsiaTheme="minorEastAsia"/>
        </w:rPr>
        <w:tab/>
      </w:r>
      <w:r>
        <w:rPr>
          <w:rFonts w:eastAsiaTheme="minorEastAsia"/>
        </w:rPr>
        <w:tab/>
      </w:r>
      <w:proofErr w:type="spellStart"/>
      <w:proofErr w:type="gramStart"/>
      <w:r>
        <w:rPr>
          <w:rFonts w:eastAsiaTheme="minorEastAsia"/>
        </w:rPr>
        <w:t>k</w:t>
      </w:r>
      <w:r>
        <w:rPr>
          <w:rFonts w:eastAsiaTheme="minorEastAsia"/>
          <w:vertAlign w:val="subscript"/>
        </w:rPr>
        <w:t>s</w:t>
      </w:r>
      <w:proofErr w:type="spellEnd"/>
      <w:proofErr w:type="gramEnd"/>
      <w:r>
        <w:rPr>
          <w:rFonts w:eastAsiaTheme="minorEastAsia"/>
        </w:rPr>
        <w:t xml:space="preserve"> is the stationary solution for </w:t>
      </w:r>
      <w:proofErr w:type="spellStart"/>
      <w:r>
        <w:rPr>
          <w:rFonts w:eastAsiaTheme="minorEastAsia"/>
        </w:rPr>
        <w:t>k</w:t>
      </w:r>
      <w:r>
        <w:rPr>
          <w:rFonts w:eastAsiaTheme="minorEastAsia"/>
          <w:vertAlign w:val="subscript"/>
        </w:rPr>
        <w:t>eff</w:t>
      </w:r>
      <w:proofErr w:type="spellEnd"/>
      <w:r>
        <w:rPr>
          <w:rFonts w:eastAsiaTheme="minorEastAsia"/>
        </w:rPr>
        <w:t>.</w:t>
      </w:r>
    </w:p>
    <w:p w:rsidR="00297CB2" w:rsidRPr="00297CB2" w:rsidRDefault="00945138" w:rsidP="00297CB2">
      <w:pPr>
        <w:pStyle w:val="Caption"/>
        <w:rPr>
          <w:rFonts w:ascii="Cambria Math" w:hAnsi="Cambria Math"/>
          <w:sz w:val="22"/>
          <w:szCs w:val="22"/>
        </w:rPr>
      </w:pPr>
      <m:oMathPara>
        <m:oMathParaPr>
          <m:jc m:val="centerGroup"/>
        </m:oMathParaPr>
        <m:oMath>
          <m:f>
            <m:fPr>
              <m:ctrlPr>
                <w:rPr>
                  <w:rFonts w:ascii="Cambria Math" w:hAnsi="Cambria Math"/>
                  <w:i/>
                  <w:iCs/>
                  <w:sz w:val="22"/>
                  <w:szCs w:val="22"/>
                </w:rPr>
              </m:ctrlPr>
            </m:fPr>
            <m:num>
              <m:r>
                <m:rPr>
                  <m:sty m:val="bi"/>
                </m:rPr>
                <w:rPr>
                  <w:rFonts w:ascii="Cambria Math" w:hAnsi="Cambria Math"/>
                  <w:sz w:val="22"/>
                  <w:szCs w:val="22"/>
                </w:rPr>
                <m:t>1</m:t>
              </m:r>
            </m:num>
            <m:den>
              <m:sSup>
                <m:sSupPr>
                  <m:ctrlPr>
                    <w:rPr>
                      <w:rFonts w:ascii="Cambria Math" w:hAnsi="Cambria Math"/>
                      <w:i/>
                      <w:iCs/>
                      <w:sz w:val="22"/>
                      <w:szCs w:val="22"/>
                    </w:rPr>
                  </m:ctrlPr>
                </m:sSupPr>
                <m:e>
                  <m:r>
                    <m:rPr>
                      <m:sty m:val="bi"/>
                    </m:rPr>
                    <w:rPr>
                      <w:rFonts w:ascii="Cambria Math" w:hAnsi="Cambria Math"/>
                      <w:sz w:val="22"/>
                      <w:szCs w:val="22"/>
                    </w:rPr>
                    <m:t>v</m:t>
                  </m:r>
                </m:e>
                <m:sup>
                  <m:r>
                    <m:rPr>
                      <m:sty m:val="bi"/>
                    </m:rPr>
                    <w:rPr>
                      <w:rFonts w:ascii="Cambria Math" w:hAnsi="Cambria Math"/>
                      <w:sz w:val="22"/>
                      <w:szCs w:val="22"/>
                    </w:rPr>
                    <m:t>g</m:t>
                  </m:r>
                </m:sup>
              </m:sSup>
            </m:den>
          </m:f>
          <m:f>
            <m:fPr>
              <m:ctrlPr>
                <w:rPr>
                  <w:rFonts w:ascii="Cambria Math" w:hAnsi="Cambria Math"/>
                  <w:i/>
                  <w:iCs/>
                  <w:sz w:val="22"/>
                  <w:szCs w:val="22"/>
                </w:rPr>
              </m:ctrlPr>
            </m:fPr>
            <m:num>
              <m:r>
                <m:rPr>
                  <m:sty m:val="bi"/>
                </m:rPr>
                <w:rPr>
                  <w:rFonts w:ascii="Cambria Math" w:hAnsi="Cambria Math"/>
                  <w:sz w:val="22"/>
                  <w:szCs w:val="22"/>
                </w:rPr>
                <m:t>d</m:t>
              </m:r>
              <m:sSubSup>
                <m:sSubSupPr>
                  <m:ctrlPr>
                    <w:rPr>
                      <w:rFonts w:ascii="Cambria Math" w:hAnsi="Cambria Math"/>
                      <w:iCs/>
                      <w:sz w:val="22"/>
                      <w:szCs w:val="22"/>
                    </w:rPr>
                  </m:ctrlPr>
                </m:sSubSupPr>
                <m:e>
                  <m:r>
                    <m:rPr>
                      <m:sty m:val="b"/>
                    </m:rPr>
                    <w:rPr>
                      <w:rFonts w:ascii="Cambria Math" w:hAnsi="Cambria Math"/>
                      <w:sz w:val="22"/>
                      <w:szCs w:val="22"/>
                    </w:rPr>
                    <m:t>ψ</m:t>
                  </m:r>
                </m:e>
                <m:sub>
                  <m:r>
                    <m:rPr>
                      <m:sty m:val="b"/>
                    </m:rPr>
                    <w:rPr>
                      <w:rFonts w:ascii="Cambria Math" w:hAnsi="Cambria Math"/>
                      <w:sz w:val="22"/>
                      <w:szCs w:val="22"/>
                    </w:rPr>
                    <m:t>n</m:t>
                  </m:r>
                </m:sub>
                <m:sup>
                  <m:r>
                    <m:rPr>
                      <m:sty m:val="b"/>
                    </m:rPr>
                    <w:rPr>
                      <w:rFonts w:ascii="Cambria Math" w:hAnsi="Cambria Math"/>
                      <w:sz w:val="22"/>
                      <w:szCs w:val="22"/>
                    </w:rPr>
                    <m:t>g</m:t>
                  </m:r>
                </m:sup>
              </m:sSubSup>
              <m:d>
                <m:dPr>
                  <m:ctrlPr>
                    <w:rPr>
                      <w:rFonts w:ascii="Cambria Math" w:hAnsi="Cambria Math"/>
                      <w:iCs/>
                      <w:sz w:val="22"/>
                      <w:szCs w:val="22"/>
                    </w:rPr>
                  </m:ctrlPr>
                </m:dPr>
                <m:e>
                  <m:acc>
                    <m:accPr>
                      <m:chr m:val="⃗"/>
                      <m:ctrlPr>
                        <w:rPr>
                          <w:rFonts w:ascii="Cambria Math" w:hAnsi="Cambria Math"/>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b>
                    <m:sSubPr>
                      <m:ctrlPr>
                        <w:rPr>
                          <w:rFonts w:ascii="Cambria Math" w:hAnsi="Cambria Math"/>
                          <w:iCs/>
                          <w:sz w:val="22"/>
                          <w:szCs w:val="22"/>
                        </w:rPr>
                      </m:ctrlPr>
                    </m:sSubPr>
                    <m:e>
                      <m:acc>
                        <m:accPr>
                          <m:ctrlPr>
                            <w:rPr>
                              <w:rFonts w:ascii="Cambria Math" w:hAnsi="Cambria Math"/>
                              <w:iCs/>
                              <w:sz w:val="22"/>
                              <w:szCs w:val="22"/>
                            </w:rPr>
                          </m:ctrlPr>
                        </m:accPr>
                        <m:e>
                          <m:r>
                            <m:rPr>
                              <m:sty m:val="b"/>
                            </m:rPr>
                            <w:rPr>
                              <w:rFonts w:ascii="Cambria Math" w:hAnsi="Cambria Math"/>
                              <w:sz w:val="22"/>
                              <w:szCs w:val="22"/>
                              <w:lang w:val="el-GR"/>
                            </w:rPr>
                            <m:t>Ω</m:t>
                          </m:r>
                        </m:e>
                      </m:acc>
                    </m:e>
                    <m:sub>
                      <m:r>
                        <m:rPr>
                          <m:sty m:val="b"/>
                        </m:rPr>
                        <w:rPr>
                          <w:rFonts w:ascii="Cambria Math" w:hAnsi="Cambria Math"/>
                          <w:sz w:val="22"/>
                          <w:szCs w:val="22"/>
                        </w:rPr>
                        <m:t>n</m:t>
                      </m:r>
                    </m:sub>
                  </m:sSub>
                  <m:r>
                    <m:rPr>
                      <m:sty m:val="bi"/>
                    </m:rPr>
                    <w:rPr>
                      <w:rFonts w:ascii="Cambria Math" w:hAnsi="Cambria Math"/>
                      <w:sz w:val="22"/>
                      <w:szCs w:val="22"/>
                    </w:rPr>
                    <m:t>,t</m:t>
                  </m:r>
                </m:e>
              </m:d>
            </m:num>
            <m:den>
              <m:r>
                <m:rPr>
                  <m:sty m:val="bi"/>
                </m:rPr>
                <w:rPr>
                  <w:rFonts w:ascii="Cambria Math" w:hAnsi="Cambria Math"/>
                  <w:sz w:val="22"/>
                  <w:szCs w:val="22"/>
                </w:rPr>
                <m:t>dt</m:t>
              </m:r>
            </m:den>
          </m:f>
          <m:r>
            <m:rPr>
              <m:sty m:val="bi"/>
            </m:rPr>
            <w:rPr>
              <w:rFonts w:ascii="Cambria Math" w:hAnsi="Cambria Math"/>
              <w:sz w:val="22"/>
              <w:szCs w:val="22"/>
            </w:rPr>
            <m:t>+</m:t>
          </m:r>
          <m:d>
            <m:dPr>
              <m:begChr m:val="["/>
              <m:endChr m:val="]"/>
              <m:ctrlPr>
                <w:rPr>
                  <w:rFonts w:ascii="Cambria Math" w:hAnsi="Cambria Math"/>
                  <w:iCs/>
                  <w:sz w:val="22"/>
                  <w:szCs w:val="22"/>
                </w:rPr>
              </m:ctrlPr>
            </m:dPr>
            <m:e>
              <m:sSub>
                <m:sSubPr>
                  <m:ctrlPr>
                    <w:rPr>
                      <w:rFonts w:ascii="Cambria Math" w:hAnsi="Cambria Math"/>
                      <w:iCs/>
                      <w:sz w:val="22"/>
                      <w:szCs w:val="22"/>
                      <w:lang w:val="el-GR"/>
                    </w:rPr>
                  </m:ctrlPr>
                </m:sSubPr>
                <m:e>
                  <m:acc>
                    <m:accPr>
                      <m:ctrlPr>
                        <w:rPr>
                          <w:rFonts w:ascii="Cambria Math" w:hAnsi="Cambria Math"/>
                          <w:iCs/>
                          <w:sz w:val="22"/>
                          <w:szCs w:val="22"/>
                        </w:rPr>
                      </m:ctrlPr>
                    </m:accPr>
                    <m:e>
                      <m:r>
                        <m:rPr>
                          <m:sty m:val="b"/>
                        </m:rPr>
                        <w:rPr>
                          <w:rFonts w:ascii="Cambria Math" w:hAnsi="Cambria Math"/>
                          <w:sz w:val="22"/>
                          <w:szCs w:val="22"/>
                          <w:lang w:val="el-GR"/>
                        </w:rPr>
                        <m:t>Ω</m:t>
                      </m:r>
                    </m:e>
                  </m:acc>
                </m:e>
                <m:sub>
                  <m:r>
                    <m:rPr>
                      <m:sty m:val="b"/>
                    </m:rPr>
                    <w:rPr>
                      <w:rFonts w:ascii="Cambria Math" w:hAnsi="Cambria Math"/>
                      <w:sz w:val="22"/>
                      <w:szCs w:val="22"/>
                    </w:rPr>
                    <m:t>n</m:t>
                  </m:r>
                </m:sub>
              </m:sSub>
              <m:r>
                <m:rPr>
                  <m:sty m:val="b"/>
                </m:rPr>
                <w:rPr>
                  <w:rFonts w:ascii="Cambria Math" w:hAnsi="Cambria Math"/>
                  <w:sz w:val="22"/>
                  <w:szCs w:val="22"/>
                  <w:lang w:val="el-GR"/>
                </w:rPr>
                <m:t>∙</m:t>
              </m:r>
              <m:acc>
                <m:accPr>
                  <m:chr m:val="⃗"/>
                  <m:ctrlPr>
                    <w:rPr>
                      <w:rFonts w:ascii="Cambria Math" w:hAnsi="Cambria Math"/>
                      <w:iCs/>
                      <w:sz w:val="22"/>
                      <w:szCs w:val="22"/>
                      <w:lang w:val="el-GR"/>
                    </w:rPr>
                  </m:ctrlPr>
                </m:accPr>
                <m:e>
                  <m:r>
                    <m:rPr>
                      <m:sty m:val="b"/>
                    </m:rPr>
                    <w:rPr>
                      <w:rFonts w:ascii="Cambria Math" w:hAnsi="Cambria Math"/>
                      <w:sz w:val="22"/>
                      <w:szCs w:val="22"/>
                      <w:lang w:val="el-GR"/>
                    </w:rPr>
                    <m:t>∇</m:t>
                  </m:r>
                </m:e>
              </m:acc>
              <m:r>
                <m:rPr>
                  <m:sty m:val="b"/>
                </m:rPr>
                <w:rPr>
                  <w:rFonts w:ascii="Cambria Math" w:hAnsi="Cambria Math"/>
                  <w:sz w:val="22"/>
                  <w:szCs w:val="22"/>
                </w:rPr>
                <m:t>+</m:t>
              </m:r>
              <m:sSubSup>
                <m:sSubSupPr>
                  <m:ctrlPr>
                    <w:rPr>
                      <w:rFonts w:ascii="Cambria Math" w:hAnsi="Cambria Math"/>
                      <w:iCs/>
                      <w:sz w:val="22"/>
                      <w:szCs w:val="22"/>
                    </w:rPr>
                  </m:ctrlPr>
                </m:sSubSupPr>
                <m:e>
                  <m:r>
                    <m:rPr>
                      <m:sty m:val="b"/>
                    </m:rPr>
                    <w:rPr>
                      <w:rFonts w:ascii="Cambria Math" w:hAnsi="Cambria Math"/>
                      <w:sz w:val="22"/>
                      <w:szCs w:val="22"/>
                    </w:rPr>
                    <m:t>Σ</m:t>
                  </m:r>
                </m:e>
                <m:sub>
                  <m:r>
                    <m:rPr>
                      <m:sty m:val="b"/>
                    </m:rPr>
                    <w:rPr>
                      <w:rFonts w:ascii="Cambria Math" w:hAnsi="Cambria Math"/>
                      <w:sz w:val="22"/>
                      <w:szCs w:val="22"/>
                    </w:rPr>
                    <m:t>t</m:t>
                  </m:r>
                </m:sub>
                <m:sup>
                  <m:r>
                    <m:rPr>
                      <m:sty m:val="b"/>
                    </m:rPr>
                    <w:rPr>
                      <w:rFonts w:ascii="Cambria Math" w:hAnsi="Cambria Math"/>
                      <w:sz w:val="22"/>
                      <w:szCs w:val="22"/>
                    </w:rPr>
                    <m:t>g</m:t>
                  </m:r>
                </m:sup>
              </m:sSubSup>
              <m:r>
                <m:rPr>
                  <m:sty m:val="b"/>
                </m:rPr>
                <w:rPr>
                  <w:rFonts w:ascii="Cambria Math" w:hAnsi="Cambria Math"/>
                  <w:sz w:val="22"/>
                  <w:szCs w:val="22"/>
                </w:rPr>
                <m:t>(</m:t>
              </m:r>
              <m:acc>
                <m:accPr>
                  <m:chr m:val="⃗"/>
                  <m:ctrlPr>
                    <w:rPr>
                      <w:rFonts w:ascii="Cambria Math" w:hAnsi="Cambria Math"/>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e>
          </m:d>
          <m:sSubSup>
            <m:sSubSupPr>
              <m:ctrlPr>
                <w:rPr>
                  <w:rFonts w:ascii="Cambria Math" w:hAnsi="Cambria Math"/>
                  <w:iCs/>
                  <w:sz w:val="22"/>
                  <w:szCs w:val="22"/>
                </w:rPr>
              </m:ctrlPr>
            </m:sSubSupPr>
            <m:e>
              <m:r>
                <m:rPr>
                  <m:sty m:val="b"/>
                </m:rPr>
                <w:rPr>
                  <w:rFonts w:ascii="Cambria Math" w:hAnsi="Cambria Math"/>
                  <w:sz w:val="22"/>
                  <w:szCs w:val="22"/>
                </w:rPr>
                <m:t>ψ</m:t>
              </m:r>
            </m:e>
            <m:sub>
              <m:r>
                <m:rPr>
                  <m:sty m:val="b"/>
                </m:rPr>
                <w:rPr>
                  <w:rFonts w:ascii="Cambria Math" w:hAnsi="Cambria Math"/>
                  <w:sz w:val="22"/>
                  <w:szCs w:val="22"/>
                </w:rPr>
                <m:t>n</m:t>
              </m:r>
            </m:sub>
            <m:sup>
              <m:r>
                <m:rPr>
                  <m:sty m:val="b"/>
                </m:rPr>
                <w:rPr>
                  <w:rFonts w:ascii="Cambria Math" w:hAnsi="Cambria Math"/>
                  <w:sz w:val="22"/>
                  <w:szCs w:val="22"/>
                </w:rPr>
                <m:t>g</m:t>
              </m:r>
            </m:sup>
          </m:sSubSup>
          <m:d>
            <m:dPr>
              <m:ctrlPr>
                <w:rPr>
                  <w:rFonts w:ascii="Cambria Math" w:hAnsi="Cambria Math"/>
                  <w:iCs/>
                  <w:sz w:val="22"/>
                  <w:szCs w:val="22"/>
                </w:rPr>
              </m:ctrlPr>
            </m:dPr>
            <m:e>
              <m:acc>
                <m:accPr>
                  <m:chr m:val="⃗"/>
                  <m:ctrlPr>
                    <w:rPr>
                      <w:rFonts w:ascii="Cambria Math" w:hAnsi="Cambria Math"/>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b>
                <m:sSubPr>
                  <m:ctrlPr>
                    <w:rPr>
                      <w:rFonts w:ascii="Cambria Math" w:hAnsi="Cambria Math"/>
                      <w:iCs/>
                      <w:sz w:val="22"/>
                      <w:szCs w:val="22"/>
                    </w:rPr>
                  </m:ctrlPr>
                </m:sSubPr>
                <m:e>
                  <m:acc>
                    <m:accPr>
                      <m:ctrlPr>
                        <w:rPr>
                          <w:rFonts w:ascii="Cambria Math" w:hAnsi="Cambria Math"/>
                          <w:iCs/>
                          <w:sz w:val="22"/>
                          <w:szCs w:val="22"/>
                        </w:rPr>
                      </m:ctrlPr>
                    </m:accPr>
                    <m:e>
                      <m:r>
                        <m:rPr>
                          <m:sty m:val="b"/>
                        </m:rPr>
                        <w:rPr>
                          <w:rFonts w:ascii="Cambria Math" w:hAnsi="Cambria Math"/>
                          <w:sz w:val="22"/>
                          <w:szCs w:val="22"/>
                          <w:lang w:val="el-GR"/>
                        </w:rPr>
                        <m:t>Ω</m:t>
                      </m:r>
                    </m:e>
                  </m:acc>
                </m:e>
                <m:sub>
                  <m:r>
                    <m:rPr>
                      <m:sty m:val="b"/>
                    </m:rPr>
                    <w:rPr>
                      <w:rFonts w:ascii="Cambria Math" w:hAnsi="Cambria Math"/>
                      <w:sz w:val="22"/>
                      <w:szCs w:val="22"/>
                    </w:rPr>
                    <m:t>n</m:t>
                  </m:r>
                </m:sub>
              </m:sSub>
              <m:r>
                <m:rPr>
                  <m:sty m:val="bi"/>
                </m:rPr>
                <w:rPr>
                  <w:rFonts w:ascii="Cambria Math" w:hAnsi="Cambria Math"/>
                  <w:sz w:val="22"/>
                  <w:szCs w:val="22"/>
                </w:rPr>
                <m:t>,t</m:t>
              </m:r>
            </m:e>
          </m:d>
          <m:r>
            <m:rPr>
              <m:sty m:val="b"/>
            </m:rPr>
            <w:rPr>
              <w:rFonts w:ascii="Cambria Math" w:hAnsi="Cambria Math"/>
              <w:sz w:val="22"/>
              <w:szCs w:val="22"/>
            </w:rPr>
            <m:t>=</m:t>
          </m:r>
          <m:f>
            <m:fPr>
              <m:ctrlPr>
                <w:rPr>
                  <w:rFonts w:ascii="Cambria Math" w:hAnsi="Cambria Math"/>
                  <w:iCs/>
                  <w:sz w:val="22"/>
                  <w:szCs w:val="22"/>
                </w:rPr>
              </m:ctrlPr>
            </m:fPr>
            <m:num>
              <m:sSubSup>
                <m:sSubSupPr>
                  <m:ctrlPr>
                    <w:rPr>
                      <w:rFonts w:ascii="Cambria Math" w:hAnsi="Cambria Math"/>
                      <w:iCs/>
                      <w:sz w:val="22"/>
                      <w:szCs w:val="22"/>
                    </w:rPr>
                  </m:ctrlPr>
                </m:sSubSupPr>
                <m:e>
                  <m:r>
                    <m:rPr>
                      <m:sty m:val="bi"/>
                    </m:rPr>
                    <w:rPr>
                      <w:rFonts w:ascii="Cambria Math" w:hAnsi="Cambria Math"/>
                      <w:sz w:val="22"/>
                      <w:szCs w:val="22"/>
                    </w:rPr>
                    <m:t>χ</m:t>
                  </m:r>
                </m:e>
                <m:sub>
                  <m:r>
                    <m:rPr>
                      <m:sty m:val="bi"/>
                    </m:rPr>
                    <w:rPr>
                      <w:rFonts w:ascii="Cambria Math" w:hAnsi="Cambria Math"/>
                      <w:sz w:val="22"/>
                      <w:szCs w:val="22"/>
                    </w:rPr>
                    <m:t>p</m:t>
                  </m:r>
                </m:sub>
                <m:sup>
                  <m:r>
                    <m:rPr>
                      <m:sty m:val="bi"/>
                    </m:rPr>
                    <w:rPr>
                      <w:rFonts w:ascii="Cambria Math" w:hAnsi="Cambria Math"/>
                      <w:sz w:val="22"/>
                      <w:szCs w:val="22"/>
                    </w:rPr>
                    <m:t>g</m:t>
                  </m:r>
                </m:sup>
              </m:sSubSup>
              <m:d>
                <m:dPr>
                  <m:ctrlPr>
                    <w:rPr>
                      <w:rFonts w:ascii="Cambria Math" w:hAnsi="Cambria Math"/>
                      <w:sz w:val="22"/>
                      <w:szCs w:val="22"/>
                    </w:rPr>
                  </m:ctrlPr>
                </m:dPr>
                <m:e>
                  <m:r>
                    <m:rPr>
                      <m:sty m:val="bi"/>
                    </m:rPr>
                    <w:rPr>
                      <w:rFonts w:ascii="Cambria Math" w:hAnsi="Cambria Math"/>
                      <w:sz w:val="22"/>
                      <w:szCs w:val="22"/>
                    </w:rPr>
                    <m:t>1-</m:t>
                  </m:r>
                  <m:sSub>
                    <m:sSubPr>
                      <m:ctrlPr>
                        <w:rPr>
                          <w:rFonts w:ascii="Cambria Math" w:hAnsi="Cambria Math"/>
                          <w:i/>
                          <w:sz w:val="22"/>
                          <w:szCs w:val="22"/>
                        </w:rPr>
                      </m:ctrlPr>
                    </m:sSubPr>
                    <m:e>
                      <m:r>
                        <m:rPr>
                          <m:sty m:val="bi"/>
                        </m:rPr>
                        <w:rPr>
                          <w:rFonts w:ascii="Cambria Math" w:hAnsi="Cambria Math"/>
                          <w:sz w:val="22"/>
                          <w:szCs w:val="22"/>
                        </w:rPr>
                        <m:t>β</m:t>
                      </m:r>
                    </m:e>
                    <m:sub>
                      <m:r>
                        <m:rPr>
                          <m:sty m:val="bi"/>
                        </m:rPr>
                        <w:rPr>
                          <w:rFonts w:ascii="Cambria Math" w:hAnsi="Cambria Math"/>
                          <w:sz w:val="22"/>
                          <w:szCs w:val="22"/>
                        </w:rPr>
                        <m:t>eff</m:t>
                      </m:r>
                    </m:sub>
                  </m:sSub>
                </m:e>
              </m:d>
            </m:num>
            <m:den>
              <m:sSub>
                <m:sSubPr>
                  <m:ctrlPr>
                    <w:rPr>
                      <w:rFonts w:ascii="Cambria Math" w:hAnsi="Cambria Math"/>
                      <w:i/>
                      <w:iCs/>
                      <w:sz w:val="22"/>
                      <w:szCs w:val="22"/>
                    </w:rPr>
                  </m:ctrlPr>
                </m:sSubPr>
                <m:e>
                  <m:r>
                    <m:rPr>
                      <m:sty m:val="bi"/>
                    </m:rPr>
                    <w:rPr>
                      <w:rFonts w:ascii="Cambria Math" w:hAnsi="Cambria Math"/>
                      <w:sz w:val="22"/>
                      <w:szCs w:val="22"/>
                    </w:rPr>
                    <m:t>k</m:t>
                  </m:r>
                </m:e>
                <m:sub>
                  <m:r>
                    <m:rPr>
                      <m:sty m:val="bi"/>
                    </m:rPr>
                    <w:rPr>
                      <w:rFonts w:ascii="Cambria Math" w:hAnsi="Cambria Math"/>
                      <w:sz w:val="22"/>
                      <w:szCs w:val="22"/>
                    </w:rPr>
                    <m:t>s</m:t>
                  </m:r>
                </m:sub>
              </m:sSub>
            </m:den>
          </m:f>
          <m:nary>
            <m:naryPr>
              <m:chr m:val="∑"/>
              <m:ctrlPr>
                <w:rPr>
                  <w:rFonts w:ascii="Cambria Math" w:hAnsi="Cambria Math"/>
                  <w:iCs/>
                  <w:sz w:val="22"/>
                  <w:szCs w:val="22"/>
                </w:rPr>
              </m:ctrlPr>
            </m:naryPr>
            <m:sub>
              <m:sSup>
                <m:sSupPr>
                  <m:ctrlPr>
                    <w:rPr>
                      <w:rFonts w:ascii="Cambria Math" w:hAnsi="Cambria Math"/>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r>
                <m:rPr>
                  <m:sty m:val="b"/>
                </m:rPr>
                <w:rPr>
                  <w:rFonts w:ascii="Cambria Math" w:hAnsi="Cambria Math"/>
                  <w:sz w:val="22"/>
                  <w:szCs w:val="22"/>
                </w:rPr>
                <m:t>=1</m:t>
              </m:r>
            </m:sub>
            <m:sup>
              <m:r>
                <m:rPr>
                  <m:sty m:val="b"/>
                </m:rPr>
                <w:rPr>
                  <w:rFonts w:ascii="Cambria Math" w:hAnsi="Cambria Math"/>
                  <w:sz w:val="22"/>
                  <w:szCs w:val="22"/>
                </w:rPr>
                <m:t>G</m:t>
              </m:r>
            </m:sup>
            <m:e>
              <m:r>
                <m:rPr>
                  <m:sty m:val="b"/>
                </m:rPr>
                <w:rPr>
                  <w:rFonts w:ascii="Cambria Math" w:hAnsi="Cambria Math"/>
                  <w:sz w:val="22"/>
                  <w:szCs w:val="22"/>
                </w:rPr>
                <m:t>ν</m:t>
              </m:r>
              <m:sSubSup>
                <m:sSubSupPr>
                  <m:ctrlPr>
                    <w:rPr>
                      <w:rFonts w:ascii="Cambria Math" w:hAnsi="Cambria Math"/>
                      <w:iCs/>
                      <w:sz w:val="22"/>
                      <w:szCs w:val="22"/>
                    </w:rPr>
                  </m:ctrlPr>
                </m:sSubSupPr>
                <m:e>
                  <m:r>
                    <m:rPr>
                      <m:sty m:val="b"/>
                    </m:rPr>
                    <w:rPr>
                      <w:rFonts w:ascii="Cambria Math" w:hAnsi="Cambria Math"/>
                      <w:sz w:val="22"/>
                      <w:szCs w:val="22"/>
                    </w:rPr>
                    <m:t>Σ</m:t>
                  </m:r>
                </m:e>
                <m:sub>
                  <m:r>
                    <m:rPr>
                      <m:sty m:val="b"/>
                    </m:rPr>
                    <w:rPr>
                      <w:rFonts w:ascii="Cambria Math" w:hAnsi="Cambria Math"/>
                      <w:sz w:val="22"/>
                      <w:szCs w:val="22"/>
                    </w:rPr>
                    <m:t>f</m:t>
                  </m:r>
                </m:sub>
                <m:sup>
                  <m:sSup>
                    <m:sSupPr>
                      <m:ctrlPr>
                        <w:rPr>
                          <w:rFonts w:ascii="Cambria Math" w:hAnsi="Cambria Math"/>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sup>
              </m:sSubSup>
              <m:r>
                <m:rPr>
                  <m:sty m:val="b"/>
                </m:rPr>
                <w:rPr>
                  <w:rFonts w:ascii="Cambria Math" w:hAnsi="Cambria Math"/>
                  <w:sz w:val="22"/>
                  <w:szCs w:val="22"/>
                </w:rPr>
                <m:t>(</m:t>
              </m:r>
              <m:acc>
                <m:accPr>
                  <m:chr m:val="⃗"/>
                  <m:ctrlPr>
                    <w:rPr>
                      <w:rFonts w:ascii="Cambria Math" w:hAnsi="Cambria Math"/>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m:t>
              </m:r>
              <m:sSup>
                <m:sSupPr>
                  <m:ctrlPr>
                    <w:rPr>
                      <w:rFonts w:ascii="Cambria Math" w:hAnsi="Cambria Math"/>
                      <w:iCs/>
                      <w:sz w:val="22"/>
                      <w:szCs w:val="22"/>
                    </w:rPr>
                  </m:ctrlPr>
                </m:sSupPr>
                <m:e>
                  <m:r>
                    <m:rPr>
                      <m:sty m:val="b"/>
                    </m:rPr>
                    <w:rPr>
                      <w:rFonts w:ascii="Cambria Math" w:hAnsi="Cambria Math"/>
                      <w:sz w:val="22"/>
                      <w:szCs w:val="22"/>
                    </w:rPr>
                    <m:t>ϕ</m:t>
                  </m:r>
                </m:e>
                <m:sup>
                  <m:sSup>
                    <m:sSupPr>
                      <m:ctrlPr>
                        <w:rPr>
                          <w:rFonts w:ascii="Cambria Math" w:hAnsi="Cambria Math"/>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sup>
              </m:sSup>
              <m:d>
                <m:dPr>
                  <m:ctrlPr>
                    <w:rPr>
                      <w:rFonts w:ascii="Cambria Math" w:hAnsi="Cambria Math"/>
                      <w:iCs/>
                      <w:sz w:val="22"/>
                      <w:szCs w:val="22"/>
                    </w:rPr>
                  </m:ctrlPr>
                </m:dPr>
                <m:e>
                  <m:acc>
                    <m:accPr>
                      <m:chr m:val="⃗"/>
                      <m:ctrlPr>
                        <w:rPr>
                          <w:rFonts w:ascii="Cambria Math" w:hAnsi="Cambria Math"/>
                          <w:iCs/>
                          <w:sz w:val="22"/>
                          <w:szCs w:val="22"/>
                        </w:rPr>
                      </m:ctrlPr>
                    </m:accPr>
                    <m:e>
                      <m:r>
                        <m:rPr>
                          <m:sty m:val="b"/>
                        </m:rPr>
                        <w:rPr>
                          <w:rFonts w:ascii="Cambria Math" w:hAnsi="Cambria Math"/>
                          <w:sz w:val="22"/>
                          <w:szCs w:val="22"/>
                        </w:rPr>
                        <m:t>r</m:t>
                      </m:r>
                    </m:e>
                  </m:acc>
                  <m:r>
                    <m:rPr>
                      <m:sty m:val="bi"/>
                    </m:rPr>
                    <w:rPr>
                      <w:rFonts w:ascii="Cambria Math" w:hAnsi="Cambria Math"/>
                      <w:sz w:val="22"/>
                      <w:szCs w:val="22"/>
                    </w:rPr>
                    <m:t>,t</m:t>
                  </m:r>
                </m:e>
              </m:d>
            </m:e>
          </m:nary>
          <m:r>
            <m:rPr>
              <m:sty m:val="b"/>
            </m:rPr>
            <w:rPr>
              <w:rFonts w:ascii="Cambria Math" w:hAnsi="Cambria Math"/>
              <w:sz w:val="22"/>
              <w:szCs w:val="22"/>
            </w:rPr>
            <m:t>+</m:t>
          </m:r>
          <m:nary>
            <m:naryPr>
              <m:chr m:val="∑"/>
              <m:ctrlPr>
                <w:rPr>
                  <w:rFonts w:ascii="Cambria Math" w:hAnsi="Cambria Math"/>
                  <w:iCs/>
                  <w:sz w:val="22"/>
                  <w:szCs w:val="22"/>
                </w:rPr>
              </m:ctrlPr>
            </m:naryPr>
            <m:sub>
              <m:r>
                <m:rPr>
                  <m:sty m:val="b"/>
                </m:rPr>
                <w:rPr>
                  <w:rFonts w:ascii="Cambria Math" w:hAnsi="Cambria Math"/>
                  <w:sz w:val="22"/>
                  <w:szCs w:val="22"/>
                </w:rPr>
                <m:t>l=0</m:t>
              </m:r>
            </m:sub>
            <m:sup>
              <m:r>
                <m:rPr>
                  <m:sty m:val="b"/>
                </m:rPr>
                <w:rPr>
                  <w:rFonts w:ascii="Cambria Math" w:hAnsi="Cambria Math"/>
                  <w:sz w:val="22"/>
                  <w:szCs w:val="22"/>
                </w:rPr>
                <m:t>ISCT</m:t>
              </m:r>
            </m:sup>
            <m:e>
              <m:nary>
                <m:naryPr>
                  <m:chr m:val="∑"/>
                  <m:ctrlPr>
                    <w:rPr>
                      <w:rFonts w:ascii="Cambria Math" w:hAnsi="Cambria Math"/>
                      <w:iCs/>
                      <w:sz w:val="22"/>
                      <w:szCs w:val="22"/>
                    </w:rPr>
                  </m:ctrlPr>
                </m:naryPr>
                <m:sub>
                  <m:r>
                    <m:rPr>
                      <m:sty m:val="b"/>
                    </m:rPr>
                    <w:rPr>
                      <w:rFonts w:ascii="Cambria Math" w:hAnsi="Cambria Math"/>
                      <w:sz w:val="22"/>
                      <w:szCs w:val="22"/>
                    </w:rPr>
                    <m:t>m=-l</m:t>
                  </m:r>
                </m:sub>
                <m:sup>
                  <m:r>
                    <m:rPr>
                      <m:sty m:val="b"/>
                    </m:rPr>
                    <w:rPr>
                      <w:rFonts w:ascii="Cambria Math" w:hAnsi="Cambria Math"/>
                      <w:sz w:val="22"/>
                      <w:szCs w:val="22"/>
                    </w:rPr>
                    <m:t>l</m:t>
                  </m:r>
                </m:sup>
                <m:e>
                  <m:sSubSup>
                    <m:sSubSupPr>
                      <m:ctrlPr>
                        <w:rPr>
                          <w:rFonts w:ascii="Cambria Math" w:hAnsi="Cambria Math"/>
                          <w:iCs/>
                          <w:sz w:val="22"/>
                          <w:szCs w:val="22"/>
                        </w:rPr>
                      </m:ctrlPr>
                    </m:sSubSupPr>
                    <m:e>
                      <m:r>
                        <m:rPr>
                          <m:sty m:val="b"/>
                        </m:rPr>
                        <w:rPr>
                          <w:rFonts w:ascii="Cambria Math" w:hAnsi="Cambria Math"/>
                          <w:sz w:val="22"/>
                          <w:szCs w:val="22"/>
                        </w:rPr>
                        <m:t>Y</m:t>
                      </m:r>
                    </m:e>
                    <m:sub>
                      <m:r>
                        <m:rPr>
                          <m:sty m:val="b"/>
                        </m:rPr>
                        <w:rPr>
                          <w:rFonts w:ascii="Cambria Math" w:hAnsi="Cambria Math"/>
                          <w:sz w:val="22"/>
                          <w:szCs w:val="22"/>
                        </w:rPr>
                        <m:t>lm</m:t>
                      </m:r>
                    </m:sub>
                    <m:sup>
                      <m:r>
                        <m:rPr>
                          <m:sty m:val="b"/>
                        </m:rPr>
                        <w:rPr>
                          <w:rFonts w:ascii="Cambria Math" w:hAnsi="Cambria Math"/>
                          <w:sz w:val="22"/>
                          <w:szCs w:val="22"/>
                        </w:rPr>
                        <m:t>*</m:t>
                      </m:r>
                    </m:sup>
                  </m:sSubSup>
                  <m:r>
                    <m:rPr>
                      <m:sty m:val="b"/>
                    </m:rPr>
                    <w:rPr>
                      <w:rFonts w:ascii="Cambria Math" w:hAnsi="Cambria Math"/>
                      <w:sz w:val="22"/>
                      <w:szCs w:val="22"/>
                    </w:rPr>
                    <m:t>(</m:t>
                  </m:r>
                  <m:sSub>
                    <m:sSubPr>
                      <m:ctrlPr>
                        <w:rPr>
                          <w:rFonts w:ascii="Cambria Math" w:hAnsi="Cambria Math"/>
                          <w:iCs/>
                          <w:sz w:val="22"/>
                          <w:szCs w:val="22"/>
                        </w:rPr>
                      </m:ctrlPr>
                    </m:sSubPr>
                    <m:e>
                      <m:acc>
                        <m:accPr>
                          <m:ctrlPr>
                            <w:rPr>
                              <w:rFonts w:ascii="Cambria Math" w:hAnsi="Cambria Math"/>
                              <w:iCs/>
                              <w:sz w:val="22"/>
                              <w:szCs w:val="22"/>
                            </w:rPr>
                          </m:ctrlPr>
                        </m:accPr>
                        <m:e>
                          <m:r>
                            <m:rPr>
                              <m:sty m:val="b"/>
                            </m:rPr>
                            <w:rPr>
                              <w:rFonts w:ascii="Cambria Math" w:hAnsi="Cambria Math"/>
                              <w:sz w:val="22"/>
                              <w:szCs w:val="22"/>
                              <w:lang w:val="el-GR"/>
                            </w:rPr>
                            <m:t>Ω</m:t>
                          </m:r>
                        </m:e>
                      </m:acc>
                    </m:e>
                    <m:sub>
                      <m:r>
                        <m:rPr>
                          <m:sty m:val="b"/>
                        </m:rPr>
                        <w:rPr>
                          <w:rFonts w:ascii="Cambria Math" w:hAnsi="Cambria Math"/>
                          <w:sz w:val="22"/>
                          <w:szCs w:val="22"/>
                        </w:rPr>
                        <m:t>n</m:t>
                      </m:r>
                    </m:sub>
                  </m:sSub>
                  <m:r>
                    <m:rPr>
                      <m:sty m:val="b"/>
                    </m:rPr>
                    <w:rPr>
                      <w:rFonts w:ascii="Cambria Math" w:hAnsi="Cambria Math"/>
                      <w:sz w:val="22"/>
                      <w:szCs w:val="22"/>
                    </w:rPr>
                    <m:t>)</m:t>
                  </m:r>
                  <m:nary>
                    <m:naryPr>
                      <m:chr m:val="∑"/>
                      <m:ctrlPr>
                        <w:rPr>
                          <w:rFonts w:ascii="Cambria Math" w:hAnsi="Cambria Math"/>
                          <w:iCs/>
                          <w:sz w:val="22"/>
                          <w:szCs w:val="22"/>
                        </w:rPr>
                      </m:ctrlPr>
                    </m:naryPr>
                    <m:sub>
                      <m:sSup>
                        <m:sSupPr>
                          <m:ctrlPr>
                            <w:rPr>
                              <w:rFonts w:ascii="Cambria Math" w:hAnsi="Cambria Math"/>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r>
                        <m:rPr>
                          <m:sty m:val="b"/>
                        </m:rPr>
                        <w:rPr>
                          <w:rFonts w:ascii="Cambria Math" w:hAnsi="Cambria Math"/>
                          <w:sz w:val="22"/>
                          <w:szCs w:val="22"/>
                        </w:rPr>
                        <m:t>=1</m:t>
                      </m:r>
                    </m:sub>
                    <m:sup>
                      <m:r>
                        <m:rPr>
                          <m:sty m:val="b"/>
                        </m:rPr>
                        <w:rPr>
                          <w:rFonts w:ascii="Cambria Math" w:hAnsi="Cambria Math"/>
                          <w:sz w:val="22"/>
                          <w:szCs w:val="22"/>
                        </w:rPr>
                        <m:t>G</m:t>
                      </m:r>
                    </m:sup>
                    <m:e>
                      <m:sSubSup>
                        <m:sSubSupPr>
                          <m:ctrlPr>
                            <w:rPr>
                              <w:rFonts w:ascii="Cambria Math" w:hAnsi="Cambria Math"/>
                              <w:iCs/>
                              <w:sz w:val="22"/>
                              <w:szCs w:val="22"/>
                            </w:rPr>
                          </m:ctrlPr>
                        </m:sSubSupPr>
                        <m:e>
                          <m:r>
                            <m:rPr>
                              <m:sty m:val="b"/>
                            </m:rPr>
                            <w:rPr>
                              <w:rFonts w:ascii="Cambria Math" w:hAnsi="Cambria Math"/>
                              <w:sz w:val="22"/>
                              <w:szCs w:val="22"/>
                            </w:rPr>
                            <m:t>Σ</m:t>
                          </m:r>
                        </m:e>
                        <m:sub>
                          <m:r>
                            <m:rPr>
                              <m:sty m:val="b"/>
                            </m:rPr>
                            <w:rPr>
                              <w:rFonts w:ascii="Cambria Math" w:hAnsi="Cambria Math"/>
                              <w:sz w:val="22"/>
                              <w:szCs w:val="22"/>
                            </w:rPr>
                            <m:t>sl</m:t>
                          </m:r>
                        </m:sub>
                        <m:sup>
                          <m:sSup>
                            <m:sSupPr>
                              <m:ctrlPr>
                                <w:rPr>
                                  <w:rFonts w:ascii="Cambria Math" w:hAnsi="Cambria Math"/>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r>
                            <m:rPr>
                              <m:sty m:val="b"/>
                            </m:rPr>
                            <w:rPr>
                              <w:rFonts w:ascii="Cambria Math" w:hAnsi="Cambria Math"/>
                              <w:sz w:val="22"/>
                              <w:szCs w:val="22"/>
                            </w:rPr>
                            <m:t>→g</m:t>
                          </m:r>
                        </m:sup>
                      </m:sSubSup>
                      <m:sSubSup>
                        <m:sSubSupPr>
                          <m:ctrlPr>
                            <w:rPr>
                              <w:rFonts w:ascii="Cambria Math" w:hAnsi="Cambria Math"/>
                              <w:iCs/>
                              <w:sz w:val="22"/>
                              <w:szCs w:val="22"/>
                            </w:rPr>
                          </m:ctrlPr>
                        </m:sSubSupPr>
                        <m:e>
                          <m:d>
                            <m:dPr>
                              <m:ctrlPr>
                                <w:rPr>
                                  <w:rFonts w:ascii="Cambria Math" w:hAnsi="Cambria Math"/>
                                  <w:sz w:val="22"/>
                                  <w:szCs w:val="22"/>
                                </w:rPr>
                              </m:ctrlPr>
                            </m:dPr>
                            <m:e>
                              <m:acc>
                                <m:accPr>
                                  <m:chr m:val="⃗"/>
                                  <m:ctrlPr>
                                    <w:rPr>
                                      <w:rFonts w:ascii="Cambria Math" w:hAnsi="Cambria Math"/>
                                      <w:iCs/>
                                      <w:sz w:val="22"/>
                                      <w:szCs w:val="22"/>
                                    </w:rPr>
                                  </m:ctrlPr>
                                </m:accPr>
                                <m:e>
                                  <m:r>
                                    <m:rPr>
                                      <m:sty m:val="b"/>
                                    </m:rPr>
                                    <w:rPr>
                                      <w:rFonts w:ascii="Cambria Math" w:hAnsi="Cambria Math"/>
                                      <w:sz w:val="22"/>
                                      <w:szCs w:val="22"/>
                                    </w:rPr>
                                    <m:t>r</m:t>
                                  </m:r>
                                </m:e>
                              </m:acc>
                            </m:e>
                          </m:d>
                          <m:r>
                            <m:rPr>
                              <m:sty m:val="b"/>
                            </m:rPr>
                            <w:rPr>
                              <w:rFonts w:ascii="Cambria Math" w:hAnsi="Cambria Math"/>
                              <w:sz w:val="22"/>
                              <w:szCs w:val="22"/>
                            </w:rPr>
                            <m:t>ϕ</m:t>
                          </m:r>
                        </m:e>
                        <m:sub>
                          <m:r>
                            <m:rPr>
                              <m:sty m:val="b"/>
                            </m:rPr>
                            <w:rPr>
                              <w:rFonts w:ascii="Cambria Math" w:hAnsi="Cambria Math"/>
                              <w:sz w:val="22"/>
                              <w:szCs w:val="22"/>
                            </w:rPr>
                            <m:t>lm</m:t>
                          </m:r>
                        </m:sub>
                        <m:sup>
                          <m:sSup>
                            <m:sSupPr>
                              <m:ctrlPr>
                                <w:rPr>
                                  <w:rFonts w:ascii="Cambria Math" w:hAnsi="Cambria Math"/>
                                  <w:iCs/>
                                  <w:sz w:val="22"/>
                                  <w:szCs w:val="22"/>
                                </w:rPr>
                              </m:ctrlPr>
                            </m:sSupPr>
                            <m:e>
                              <m:r>
                                <m:rPr>
                                  <m:sty m:val="b"/>
                                </m:rPr>
                                <w:rPr>
                                  <w:rFonts w:ascii="Cambria Math" w:hAnsi="Cambria Math"/>
                                  <w:sz w:val="22"/>
                                  <w:szCs w:val="22"/>
                                </w:rPr>
                                <m:t>g</m:t>
                              </m:r>
                            </m:e>
                            <m:sup>
                              <m:r>
                                <m:rPr>
                                  <m:sty m:val="b"/>
                                </m:rPr>
                                <w:rPr>
                                  <w:rFonts w:ascii="Cambria Math" w:hAnsi="Cambria Math"/>
                                  <w:sz w:val="22"/>
                                  <w:szCs w:val="22"/>
                                </w:rPr>
                                <m:t>'</m:t>
                              </m:r>
                            </m:sup>
                          </m:sSup>
                        </m:sup>
                      </m:sSubSup>
                      <m:r>
                        <m:rPr>
                          <m:sty m:val="b"/>
                        </m:rPr>
                        <w:rPr>
                          <w:rFonts w:ascii="Cambria Math" w:hAnsi="Cambria Math"/>
                          <w:sz w:val="22"/>
                          <w:szCs w:val="22"/>
                        </w:rPr>
                        <m:t>(</m:t>
                      </m:r>
                      <m:acc>
                        <m:accPr>
                          <m:chr m:val="⃗"/>
                          <m:ctrlPr>
                            <w:rPr>
                              <w:rFonts w:ascii="Cambria Math" w:hAnsi="Cambria Math"/>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,t)</m:t>
                      </m:r>
                    </m:e>
                  </m:nary>
                </m:e>
              </m:nary>
            </m:e>
          </m:nary>
          <m:r>
            <m:rPr>
              <m:sty m:val="bi"/>
            </m:rPr>
            <w:rPr>
              <w:rFonts w:ascii="Cambria Math" w:hAnsi="Cambria Math"/>
              <w:sz w:val="22"/>
              <w:szCs w:val="22"/>
            </w:rPr>
            <m:t>+</m:t>
          </m:r>
          <m:nary>
            <m:naryPr>
              <m:chr m:val="∑"/>
              <m:limLoc m:val="undOvr"/>
              <m:ctrlPr>
                <w:rPr>
                  <w:rFonts w:ascii="Cambria Math" w:hAnsi="Cambria Math"/>
                  <w:i/>
                  <w:sz w:val="22"/>
                  <w:szCs w:val="22"/>
                </w:rPr>
              </m:ctrlPr>
            </m:naryPr>
            <m:sub>
              <m:r>
                <m:rPr>
                  <m:sty m:val="bi"/>
                </m:rPr>
                <w:rPr>
                  <w:rFonts w:ascii="Cambria Math" w:hAnsi="Cambria Math"/>
                  <w:sz w:val="22"/>
                  <w:szCs w:val="22"/>
                </w:rPr>
                <m:t>i=1</m:t>
              </m:r>
            </m:sub>
            <m:sup>
              <m:r>
                <m:rPr>
                  <m:sty m:val="bi"/>
                </m:rPr>
                <w:rPr>
                  <w:rFonts w:ascii="Cambria Math" w:hAnsi="Cambria Math"/>
                  <w:sz w:val="22"/>
                  <w:szCs w:val="22"/>
                </w:rPr>
                <m:t>np</m:t>
              </m:r>
            </m:sup>
            <m:e>
              <m:sSub>
                <m:sSubPr>
                  <m:ctrlPr>
                    <w:rPr>
                      <w:rFonts w:ascii="Cambria Math" w:hAnsi="Cambria Math"/>
                      <w:i/>
                      <w:sz w:val="22"/>
                      <w:szCs w:val="22"/>
                    </w:rPr>
                  </m:ctrlPr>
                </m:sSubPr>
                <m:e>
                  <m:sSubSup>
                    <m:sSubSupPr>
                      <m:ctrlPr>
                        <w:rPr>
                          <w:rFonts w:ascii="Cambria Math" w:hAnsi="Cambria Math"/>
                          <w:i/>
                          <w:sz w:val="22"/>
                          <w:szCs w:val="22"/>
                        </w:rPr>
                      </m:ctrlPr>
                    </m:sSubSupPr>
                    <m:e>
                      <m:r>
                        <m:rPr>
                          <m:sty m:val="bi"/>
                        </m:rPr>
                        <w:rPr>
                          <w:rFonts w:ascii="Cambria Math" w:hAnsi="Cambria Math"/>
                          <w:sz w:val="22"/>
                          <w:szCs w:val="22"/>
                        </w:rPr>
                        <m:t>χ</m:t>
                      </m:r>
                    </m:e>
                    <m:sub>
                      <m:r>
                        <m:rPr>
                          <m:sty m:val="bi"/>
                        </m:rPr>
                        <w:rPr>
                          <w:rFonts w:ascii="Cambria Math" w:hAnsi="Cambria Math"/>
                          <w:sz w:val="22"/>
                          <w:szCs w:val="22"/>
                        </w:rPr>
                        <m:t>di</m:t>
                      </m:r>
                    </m:sub>
                    <m:sup>
                      <m:r>
                        <m:rPr>
                          <m:sty m:val="bi"/>
                        </m:rPr>
                        <w:rPr>
                          <w:rFonts w:ascii="Cambria Math" w:hAnsi="Cambria Math"/>
                          <w:sz w:val="22"/>
                          <w:szCs w:val="22"/>
                        </w:rPr>
                        <m:t>g</m:t>
                      </m:r>
                    </m:sup>
                  </m:sSubSup>
                  <m:r>
                    <m:rPr>
                      <m:sty m:val="bi"/>
                    </m:rPr>
                    <w:rPr>
                      <w:rFonts w:ascii="Cambria Math" w:hAnsi="Cambria Math"/>
                      <w:sz w:val="22"/>
                      <w:szCs w:val="22"/>
                    </w:rPr>
                    <m:t>λ</m:t>
                  </m:r>
                </m:e>
                <m:sub>
                  <m:r>
                    <m:rPr>
                      <m:sty m:val="bi"/>
                    </m:rPr>
                    <w:rPr>
                      <w:rFonts w:ascii="Cambria Math" w:hAnsi="Cambria Math"/>
                      <w:sz w:val="22"/>
                      <w:szCs w:val="22"/>
                    </w:rPr>
                    <m:t>i</m:t>
                  </m:r>
                </m:sub>
              </m:sSub>
              <m:sSub>
                <m:sSubPr>
                  <m:ctrlPr>
                    <w:rPr>
                      <w:rFonts w:ascii="Cambria Math" w:hAnsi="Cambria Math"/>
                      <w:i/>
                      <w:sz w:val="22"/>
                      <w:szCs w:val="22"/>
                    </w:rPr>
                  </m:ctrlPr>
                </m:sSubPr>
                <m:e>
                  <m:r>
                    <m:rPr>
                      <m:sty m:val="bi"/>
                    </m:rPr>
                    <w:rPr>
                      <w:rFonts w:ascii="Cambria Math" w:hAnsi="Cambria Math"/>
                      <w:sz w:val="22"/>
                      <w:szCs w:val="22"/>
                    </w:rPr>
                    <m:t>C</m:t>
                  </m:r>
                </m:e>
                <m:sub>
                  <m:r>
                    <m:rPr>
                      <m:sty m:val="bi"/>
                    </m:rPr>
                    <w:rPr>
                      <w:rFonts w:ascii="Cambria Math" w:hAnsi="Cambria Math"/>
                      <w:sz w:val="22"/>
                      <w:szCs w:val="22"/>
                    </w:rPr>
                    <m:t>i</m:t>
                  </m:r>
                </m:sub>
              </m:sSub>
              <m:r>
                <m:rPr>
                  <m:sty m:val="bi"/>
                </m:rPr>
                <w:rPr>
                  <w:rFonts w:ascii="Cambria Math" w:hAnsi="Cambria Math"/>
                  <w:sz w:val="22"/>
                  <w:szCs w:val="22"/>
                </w:rPr>
                <m:t>(</m:t>
              </m:r>
              <m:acc>
                <m:accPr>
                  <m:chr m:val="⃗"/>
                  <m:ctrlPr>
                    <w:rPr>
                      <w:rFonts w:ascii="Cambria Math" w:hAnsi="Cambria Math"/>
                      <w:iCs/>
                      <w:sz w:val="22"/>
                      <w:szCs w:val="22"/>
                    </w:rPr>
                  </m:ctrlPr>
                </m:accPr>
                <m:e>
                  <m:r>
                    <m:rPr>
                      <m:sty m:val="b"/>
                    </m:rPr>
                    <w:rPr>
                      <w:rFonts w:ascii="Cambria Math" w:hAnsi="Cambria Math"/>
                      <w:sz w:val="22"/>
                      <w:szCs w:val="22"/>
                    </w:rPr>
                    <m:t>r</m:t>
                  </m:r>
                </m:e>
              </m:acc>
              <m:r>
                <m:rPr>
                  <m:sty m:val="bi"/>
                </m:rPr>
                <w:rPr>
                  <w:rFonts w:ascii="Cambria Math" w:hAnsi="Cambria Math"/>
                  <w:sz w:val="22"/>
                  <w:szCs w:val="22"/>
                </w:rPr>
                <m:t>,t)</m:t>
              </m:r>
            </m:e>
          </m:nary>
          <m:r>
            <m:rPr>
              <m:sty m:val="bi"/>
            </m:rPr>
            <w:rPr>
              <w:rFonts w:ascii="Cambria Math" w:hAnsi="Cambria Math"/>
              <w:sz w:val="22"/>
              <w:szCs w:val="22"/>
            </w:rPr>
            <m:t>+</m:t>
          </m:r>
          <m:sSubSup>
            <m:sSubSupPr>
              <m:ctrlPr>
                <w:rPr>
                  <w:rFonts w:ascii="Cambria Math" w:hAnsi="Cambria Math"/>
                  <w:iCs/>
                  <w:sz w:val="22"/>
                  <w:szCs w:val="22"/>
                </w:rPr>
              </m:ctrlPr>
            </m:sSubSupPr>
            <m:e>
              <m:r>
                <m:rPr>
                  <m:sty m:val="b"/>
                </m:rPr>
                <w:rPr>
                  <w:rFonts w:ascii="Cambria Math" w:hAnsi="Cambria Math"/>
                  <w:sz w:val="22"/>
                  <w:szCs w:val="22"/>
                </w:rPr>
                <m:t>q</m:t>
              </m:r>
            </m:e>
            <m:sub>
              <m:r>
                <m:rPr>
                  <m:sty m:val="b"/>
                </m:rPr>
                <w:rPr>
                  <w:rFonts w:ascii="Cambria Math" w:hAnsi="Cambria Math"/>
                  <w:sz w:val="22"/>
                  <w:szCs w:val="22"/>
                </w:rPr>
                <m:t>ext</m:t>
              </m:r>
            </m:sub>
            <m:sup>
              <m:r>
                <m:rPr>
                  <m:sty m:val="b"/>
                </m:rPr>
                <w:rPr>
                  <w:rFonts w:ascii="Cambria Math" w:hAnsi="Cambria Math"/>
                  <w:sz w:val="22"/>
                  <w:szCs w:val="22"/>
                </w:rPr>
                <m:t>g</m:t>
              </m:r>
            </m:sup>
          </m:sSubSup>
          <m:d>
            <m:dPr>
              <m:ctrlPr>
                <w:rPr>
                  <w:rFonts w:ascii="Cambria Math" w:hAnsi="Cambria Math"/>
                  <w:iCs/>
                  <w:sz w:val="22"/>
                  <w:szCs w:val="22"/>
                </w:rPr>
              </m:ctrlPr>
            </m:dPr>
            <m:e>
              <m:acc>
                <m:accPr>
                  <m:chr m:val="⃗"/>
                  <m:ctrlPr>
                    <w:rPr>
                      <w:rFonts w:ascii="Cambria Math" w:hAnsi="Cambria Math"/>
                      <w:iCs/>
                      <w:sz w:val="22"/>
                      <w:szCs w:val="22"/>
                    </w:rPr>
                  </m:ctrlPr>
                </m:accPr>
                <m:e>
                  <m:r>
                    <m:rPr>
                      <m:sty m:val="b"/>
                    </m:rPr>
                    <w:rPr>
                      <w:rFonts w:ascii="Cambria Math" w:hAnsi="Cambria Math"/>
                      <w:sz w:val="22"/>
                      <w:szCs w:val="22"/>
                    </w:rPr>
                    <m:t>r</m:t>
                  </m:r>
                </m:e>
              </m:acc>
              <m:r>
                <m:rPr>
                  <m:sty m:val="b"/>
                </m:rPr>
                <w:rPr>
                  <w:rFonts w:ascii="Cambria Math" w:hAnsi="Cambria Math"/>
                  <w:sz w:val="22"/>
                  <w:szCs w:val="22"/>
                </w:rPr>
                <m:t> ,t</m:t>
              </m:r>
            </m:e>
          </m:d>
        </m:oMath>
      </m:oMathPara>
    </w:p>
    <w:p w:rsidR="00297CB2" w:rsidRDefault="00297CB2" w:rsidP="00297CB2">
      <w:pPr>
        <w:pStyle w:val="Caption"/>
      </w:pPr>
      <w:proofErr w:type="gramStart"/>
      <w:r>
        <w:t xml:space="preserve">Equation </w:t>
      </w:r>
      <w:fldSimple w:instr=" STYLEREF 1 \s ">
        <w:r>
          <w:rPr>
            <w:noProof/>
          </w:rPr>
          <w:t>7</w:t>
        </w:r>
      </w:fldSimple>
      <w:r>
        <w:t>.</w:t>
      </w:r>
      <w:proofErr w:type="gramEnd"/>
      <w:r>
        <w:fldChar w:fldCharType="begin"/>
      </w:r>
      <w:r>
        <w:instrText xml:space="preserve"> SEQ Equation \* ARABIC \s 1 </w:instrText>
      </w:r>
      <w:r>
        <w:fldChar w:fldCharType="separate"/>
      </w:r>
      <w:r>
        <w:rPr>
          <w:noProof/>
        </w:rPr>
        <w:t>2</w:t>
      </w:r>
      <w:r>
        <w:fldChar w:fldCharType="end"/>
      </w:r>
    </w:p>
    <w:p w:rsidR="006D67EC" w:rsidRDefault="006D67EC" w:rsidP="006D67EC">
      <w:pPr>
        <w:ind w:firstLine="0"/>
        <w:rPr>
          <w:rFonts w:eastAsiaTheme="minorEastAsia"/>
        </w:rPr>
      </w:pPr>
      <w:proofErr w:type="gramStart"/>
      <w:r>
        <w:rPr>
          <w:rFonts w:eastAsiaTheme="minorEastAsia"/>
        </w:rPr>
        <w:t>where</w:t>
      </w:r>
      <w:proofErr w:type="gramEnd"/>
      <w:r>
        <w:rPr>
          <w:rFonts w:eastAsiaTheme="minorEastAsia"/>
        </w:rPr>
        <w:t>:</w:t>
      </w:r>
      <w:r>
        <w:rPr>
          <w:rFonts w:eastAsiaTheme="minorEastAsia"/>
        </w:rPr>
        <w:tab/>
      </w:r>
      <w:r>
        <w:rPr>
          <w:rFonts w:eastAsiaTheme="minorEastAsia"/>
        </w:rPr>
        <w:tab/>
      </w:r>
      <w:r w:rsidR="003724F2">
        <w:rPr>
          <w:rFonts w:eastAsiaTheme="minorEastAsia"/>
        </w:rPr>
        <w:t>v</w:t>
      </w:r>
      <w:r w:rsidR="003724F2">
        <w:rPr>
          <w:rFonts w:eastAsiaTheme="minorEastAsia"/>
          <w:vertAlign w:val="superscript"/>
        </w:rPr>
        <w:t>g</w:t>
      </w:r>
      <w:r>
        <w:rPr>
          <w:rFonts w:eastAsiaTheme="minorEastAsia"/>
        </w:rPr>
        <w:t xml:space="preserve"> is the neutron speed for group g,</w:t>
      </w:r>
    </w:p>
    <w:p w:rsidR="006D67EC" w:rsidRDefault="006D67EC" w:rsidP="006D67EC">
      <w:pPr>
        <w:ind w:firstLine="0"/>
        <w:rPr>
          <w:rFonts w:eastAsiaTheme="minorEastAsia"/>
        </w:rPr>
      </w:pPr>
      <w:r>
        <w:rPr>
          <w:rFonts w:eastAsiaTheme="minorEastAsia"/>
        </w:rPr>
        <w:tab/>
      </w:r>
      <w:r>
        <w:rPr>
          <w:rFonts w:eastAsiaTheme="minorEastAsia"/>
        </w:rPr>
        <w:tab/>
      </w:r>
      <m:oMath>
        <m:sSubSup>
          <m:sSubSupPr>
            <m:ctrlPr>
              <w:rPr>
                <w:rFonts w:ascii="Cambria Math" w:hAnsi="Cambria Math"/>
                <w:bCs/>
                <w:iCs/>
              </w:rPr>
            </m:ctrlPr>
          </m:sSubSupPr>
          <m:e>
            <m:r>
              <w:rPr>
                <w:rFonts w:ascii="Cambria Math" w:hAnsi="Cambria Math"/>
              </w:rPr>
              <m:t>χ</m:t>
            </m:r>
          </m:e>
          <m:sub>
            <m:r>
              <w:rPr>
                <w:rFonts w:ascii="Cambria Math" w:hAnsi="Cambria Math"/>
              </w:rPr>
              <m:t>p</m:t>
            </m:r>
          </m:sub>
          <m:sup>
            <m:r>
              <w:rPr>
                <w:rFonts w:ascii="Cambria Math" w:hAnsi="Cambria Math"/>
              </w:rPr>
              <m:t>g</m:t>
            </m:r>
          </m:sup>
        </m:sSubSup>
      </m:oMath>
      <w:r>
        <w:rPr>
          <w:rFonts w:eastAsiaTheme="minorEastAsia"/>
        </w:rPr>
        <w:t xml:space="preserve"> </w:t>
      </w:r>
      <w:proofErr w:type="gramStart"/>
      <w:r>
        <w:rPr>
          <w:rFonts w:eastAsiaTheme="minorEastAsia"/>
        </w:rPr>
        <w:t>is</w:t>
      </w:r>
      <w:proofErr w:type="gramEnd"/>
      <w:r>
        <w:rPr>
          <w:rFonts w:eastAsiaTheme="minorEastAsia"/>
        </w:rPr>
        <w:t xml:space="preserve"> the prompt fission distribution for group g,</w:t>
      </w:r>
    </w:p>
    <w:p w:rsidR="003724F2" w:rsidRDefault="003724F2" w:rsidP="006D67EC">
      <w:pPr>
        <w:ind w:firstLine="0"/>
        <w:rPr>
          <w:rFonts w:eastAsiaTheme="minorEastAsia"/>
        </w:rPr>
      </w:pPr>
      <w:r>
        <w:rPr>
          <w:rFonts w:eastAsiaTheme="minorEastAsia"/>
        </w:rPr>
        <w:tab/>
      </w:r>
      <w:r>
        <w:rPr>
          <w:rFonts w:eastAsiaTheme="minorEastAsia"/>
        </w:rPr>
        <w:tab/>
      </w:r>
      <m:oMath>
        <m:sSub>
          <m:sSubPr>
            <m:ctrlPr>
              <w:rPr>
                <w:rFonts w:ascii="Cambria Math" w:hAnsi="Cambria Math"/>
                <w:bCs/>
                <w:i/>
              </w:rPr>
            </m:ctrlPr>
          </m:sSubPr>
          <m:e>
            <m:r>
              <w:rPr>
                <w:rFonts w:ascii="Cambria Math" w:hAnsi="Cambria Math"/>
              </w:rPr>
              <m:t>β</m:t>
            </m:r>
          </m:e>
          <m:sub>
            <m:r>
              <w:rPr>
                <w:rFonts w:ascii="Cambria Math" w:hAnsi="Cambria Math"/>
              </w:rPr>
              <m:t>eff</m:t>
            </m:r>
          </m:sub>
        </m:sSub>
      </m:oMath>
      <w:r>
        <w:rPr>
          <w:rFonts w:eastAsiaTheme="minorEastAsia"/>
          <w:bCs/>
        </w:rPr>
        <w:t xml:space="preserve"> </w:t>
      </w:r>
      <w:proofErr w:type="gramStart"/>
      <w:r>
        <w:rPr>
          <w:rFonts w:eastAsiaTheme="minorEastAsia"/>
          <w:bCs/>
        </w:rPr>
        <w:t>is</w:t>
      </w:r>
      <w:proofErr w:type="gramEnd"/>
      <w:r>
        <w:rPr>
          <w:rFonts w:eastAsiaTheme="minorEastAsia"/>
          <w:bCs/>
        </w:rPr>
        <w:t xml:space="preserve"> the total delayed neutron fraction for all precursors, </w:t>
      </w:r>
      <m:oMath>
        <m:sSub>
          <m:sSubPr>
            <m:ctrlPr>
              <w:rPr>
                <w:rFonts w:ascii="Cambria Math" w:hAnsi="Cambria Math"/>
                <w:bCs/>
                <w:i/>
              </w:rPr>
            </m:ctrlPr>
          </m:sSubPr>
          <m:e>
            <m:r>
              <w:rPr>
                <w:rFonts w:ascii="Cambria Math" w:hAnsi="Cambria Math"/>
              </w:rPr>
              <m:t>β</m:t>
            </m:r>
          </m:e>
          <m:sub>
            <m:r>
              <w:rPr>
                <w:rFonts w:ascii="Cambria Math" w:hAnsi="Cambria Math"/>
              </w:rPr>
              <m:t>eff</m:t>
            </m:r>
          </m:sub>
        </m:sSub>
        <m:r>
          <w:rPr>
            <w:rFonts w:ascii="Cambria Math" w:hAnsi="Cambria Math"/>
          </w:rPr>
          <m:t>=</m:t>
        </m:r>
        <m:nary>
          <m:naryPr>
            <m:chr m:val="∑"/>
            <m:limLoc m:val="subSup"/>
            <m:ctrlPr>
              <w:rPr>
                <w:rFonts w:ascii="Cambria Math" w:hAnsi="Cambria Math"/>
                <w:bCs/>
                <w:i/>
              </w:rPr>
            </m:ctrlPr>
          </m:naryPr>
          <m:sub>
            <m:r>
              <w:rPr>
                <w:rFonts w:ascii="Cambria Math" w:hAnsi="Cambria Math"/>
              </w:rPr>
              <m:t>i=1</m:t>
            </m:r>
          </m:sub>
          <m:sup>
            <m:r>
              <w:rPr>
                <w:rFonts w:ascii="Cambria Math" w:hAnsi="Cambria Math"/>
              </w:rPr>
              <m:t>np</m:t>
            </m:r>
          </m:sup>
          <m:e>
            <m:sSub>
              <m:sSubPr>
                <m:ctrlPr>
                  <w:rPr>
                    <w:rFonts w:ascii="Cambria Math" w:hAnsi="Cambria Math"/>
                    <w:bCs/>
                    <w:i/>
                  </w:rPr>
                </m:ctrlPr>
              </m:sSubPr>
              <m:e>
                <m:r>
                  <w:rPr>
                    <w:rFonts w:ascii="Cambria Math" w:hAnsi="Cambria Math"/>
                  </w:rPr>
                  <m:t>β</m:t>
                </m:r>
              </m:e>
              <m:sub>
                <m:r>
                  <w:rPr>
                    <w:rFonts w:ascii="Cambria Math" w:hAnsi="Cambria Math"/>
                  </w:rPr>
                  <m:t>i</m:t>
                </m:r>
              </m:sub>
            </m:sSub>
          </m:e>
        </m:nary>
      </m:oMath>
    </w:p>
    <w:p w:rsidR="006D67EC" w:rsidRDefault="006D67EC" w:rsidP="006D67EC">
      <w:pPr>
        <w:ind w:firstLine="0"/>
        <w:rPr>
          <w:rFonts w:eastAsiaTheme="minorEastAsia"/>
        </w:rPr>
      </w:pPr>
      <w:r>
        <w:rPr>
          <w:rFonts w:eastAsiaTheme="minorEastAsia"/>
        </w:rPr>
        <w:tab/>
      </w:r>
      <w:r>
        <w:rPr>
          <w:rFonts w:eastAsiaTheme="minorEastAsia"/>
        </w:rPr>
        <w:tab/>
      </w:r>
      <w:proofErr w:type="gramStart"/>
      <w:r>
        <w:rPr>
          <w:rFonts w:eastAsiaTheme="minorEastAsia"/>
        </w:rPr>
        <w:t>np</w:t>
      </w:r>
      <w:proofErr w:type="gramEnd"/>
      <w:r>
        <w:rPr>
          <w:rFonts w:eastAsiaTheme="minorEastAsia"/>
        </w:rPr>
        <w:t xml:space="preserve"> is the number of delayed neutron precursor groups, and</w:t>
      </w:r>
    </w:p>
    <w:p w:rsidR="006D67EC" w:rsidRDefault="006D67EC" w:rsidP="006D67EC">
      <w:pPr>
        <w:ind w:firstLine="0"/>
        <w:rPr>
          <w:rFonts w:eastAsiaTheme="minorEastAsia"/>
        </w:rPr>
      </w:pPr>
      <w:r>
        <w:rPr>
          <w:rFonts w:eastAsiaTheme="minorEastAsia"/>
        </w:rPr>
        <w:tab/>
      </w:r>
      <w:r>
        <w:rPr>
          <w:rFonts w:eastAsiaTheme="minorEastAsia"/>
        </w:rPr>
        <w:tab/>
      </w:r>
      <m:oMath>
        <m:sSubSup>
          <m:sSubSupPr>
            <m:ctrlPr>
              <w:rPr>
                <w:rFonts w:ascii="Cambria Math" w:hAnsi="Cambria Math"/>
                <w:bCs/>
                <w:i/>
              </w:rPr>
            </m:ctrlPr>
          </m:sSubSupPr>
          <m:e>
            <m:r>
              <w:rPr>
                <w:rFonts w:ascii="Cambria Math" w:hAnsi="Cambria Math"/>
              </w:rPr>
              <m:t>χ</m:t>
            </m:r>
          </m:e>
          <m:sub>
            <m:r>
              <w:rPr>
                <w:rFonts w:ascii="Cambria Math" w:hAnsi="Cambria Math"/>
              </w:rPr>
              <m:t>di</m:t>
            </m:r>
          </m:sub>
          <m:sup>
            <m:r>
              <w:rPr>
                <w:rFonts w:ascii="Cambria Math" w:hAnsi="Cambria Math"/>
              </w:rPr>
              <m:t>g</m:t>
            </m:r>
          </m:sup>
        </m:sSubSup>
      </m:oMath>
      <w:r>
        <w:rPr>
          <w:rFonts w:eastAsiaTheme="minorEastAsia"/>
        </w:rPr>
        <w:t xml:space="preserve"> </w:t>
      </w:r>
      <w:proofErr w:type="gramStart"/>
      <w:r>
        <w:rPr>
          <w:rFonts w:eastAsiaTheme="minorEastAsia"/>
        </w:rPr>
        <w:t>is</w:t>
      </w:r>
      <w:proofErr w:type="gramEnd"/>
      <w:r>
        <w:rPr>
          <w:rFonts w:eastAsiaTheme="minorEastAsia"/>
        </w:rPr>
        <w:t xml:space="preserve"> the delayed neutron fission distribution </w:t>
      </w:r>
      <w:r w:rsidR="003724F2">
        <w:rPr>
          <w:rFonts w:eastAsiaTheme="minorEastAsia"/>
        </w:rPr>
        <w:t xml:space="preserve">for </w:t>
      </w:r>
      <w:r>
        <w:rPr>
          <w:rFonts w:eastAsiaTheme="minorEastAsia"/>
        </w:rPr>
        <w:t>precursor group i</w:t>
      </w:r>
      <w:r w:rsidR="003724F2">
        <w:rPr>
          <w:rFonts w:eastAsiaTheme="minorEastAsia"/>
        </w:rPr>
        <w:t xml:space="preserve"> into energy group g</w:t>
      </w:r>
      <w:r>
        <w:rPr>
          <w:rFonts w:eastAsiaTheme="minorEastAsia"/>
        </w:rPr>
        <w:t>,</w:t>
      </w:r>
    </w:p>
    <w:p w:rsidR="00846DAE" w:rsidRDefault="00846DAE" w:rsidP="009A5282"/>
    <w:p w:rsidR="006D67EC" w:rsidRPr="009A5282" w:rsidRDefault="006D67EC" w:rsidP="009A5282">
      <w:r>
        <w:t xml:space="preserve">Thus there </w:t>
      </w:r>
      <w:proofErr w:type="gramStart"/>
      <w:r>
        <w:t>is now the added inputs</w:t>
      </w:r>
      <w:proofErr w:type="gramEnd"/>
      <w:r>
        <w:t xml:space="preserve"> for the kinetics parameters, typically determined for a system or material region, neutron speed by group, and new probability density function for the production of neutrons by delayed neutron precursors.  It can be seen that </w:t>
      </w:r>
      <w:r w:rsidR="003724F2">
        <w:t>the decay of delayed neutrons will become a driving force for reactivity insertions less than the delayed neutron fraction (delayed-critical).</w:t>
      </w:r>
    </w:p>
    <w:p w:rsidR="00BF4BB7" w:rsidRDefault="00BF4BB7" w:rsidP="00BF4BB7">
      <w:pPr>
        <w:pStyle w:val="Heading2"/>
      </w:pPr>
      <w:bookmarkStart w:id="203" w:name="_Toc434443942"/>
      <w:r>
        <w:t>Short Benchmark Study</w:t>
      </w:r>
      <w:bookmarkEnd w:id="203"/>
    </w:p>
    <w:p w:rsidR="009A5282" w:rsidRPr="009A5282" w:rsidRDefault="009A5282" w:rsidP="009A5282"/>
    <w:p w:rsidR="00BF4BB7" w:rsidRDefault="00BF4BB7" w:rsidP="00BF4BB7">
      <w:pPr>
        <w:pStyle w:val="Heading2"/>
      </w:pPr>
      <w:bookmarkStart w:id="204" w:name="_Toc434443943"/>
      <w:proofErr w:type="spellStart"/>
      <w:r>
        <w:lastRenderedPageBreak/>
        <w:t>Gd</w:t>
      </w:r>
      <w:proofErr w:type="spellEnd"/>
      <w:r>
        <w:t xml:space="preserve"> Rabbit Ejection</w:t>
      </w:r>
      <w:bookmarkEnd w:id="204"/>
    </w:p>
    <w:p w:rsidR="009A5282" w:rsidRPr="009A5282" w:rsidRDefault="009A5282" w:rsidP="009A5282"/>
    <w:p w:rsidR="00BF4BB7" w:rsidRDefault="00BF4BB7">
      <w:pPr>
        <w:spacing w:before="0" w:after="200" w:line="276" w:lineRule="auto"/>
        <w:ind w:firstLine="0"/>
        <w:jc w:val="left"/>
      </w:pPr>
      <w:r>
        <w:br w:type="page"/>
      </w:r>
    </w:p>
    <w:p w:rsidR="00BF4BB7" w:rsidRPr="00BF4BB7" w:rsidRDefault="00BF4BB7" w:rsidP="00BF4BB7"/>
    <w:p w:rsidR="00B91C24" w:rsidRDefault="009C3EAF" w:rsidP="00B91C24">
      <w:pPr>
        <w:pStyle w:val="Heading1"/>
      </w:pPr>
      <w:r>
        <w:t>Concluding Statements</w:t>
      </w:r>
    </w:p>
    <w:p w:rsidR="00B76B93" w:rsidRPr="00B76B93" w:rsidRDefault="009C3EAF" w:rsidP="00B76B93">
      <w:r>
        <w:t>The following two sections summarize the final thoughts of the author for this proposal and attempt to give a clear view of the potential path forward in this research.</w:t>
      </w:r>
    </w:p>
    <w:p w:rsidR="00BC0D67" w:rsidRDefault="00BC0D67" w:rsidP="00BC0D67">
      <w:pPr>
        <w:pStyle w:val="Heading2"/>
      </w:pPr>
      <w:bookmarkStart w:id="205" w:name="_Toc434443945"/>
      <w:r>
        <w:t>Conclusions</w:t>
      </w:r>
      <w:bookmarkEnd w:id="205"/>
    </w:p>
    <w:p w:rsidR="00B76B93" w:rsidRPr="009C3EAF" w:rsidRDefault="00B76B93" w:rsidP="00B76B93">
      <w:r>
        <w:t xml:space="preserve">The primary objective of this research is to develop new methodologies to ensure safe reactor operations and irradiations of experiments at the HFIR.  In the course of that goal, a discrete ordinates methodology is developed in COMSOL that allows for versatile neutron transport calculations with easy access to multiphysics coupling.  That method is verified for a variety of benchmark studies as well as the beginning-of-cycle 2-D HFIR core.  In addition, two two safety analyses were performed: 1) A limited, but valuable neutronics study for </w:t>
      </w:r>
      <w:r>
        <w:rPr>
          <w:vertAlign w:val="superscript"/>
        </w:rPr>
        <w:t>99</w:t>
      </w:r>
      <w:r>
        <w:t>Mo production, and 2) A detailed, fully-</w:t>
      </w:r>
      <w:r w:rsidR="009C3EAF">
        <w:t xml:space="preserve">coupled thermo-mechanical model of </w:t>
      </w:r>
      <w:r w:rsidR="009C3EAF">
        <w:rPr>
          <w:vertAlign w:val="superscript"/>
        </w:rPr>
        <w:t>238</w:t>
      </w:r>
      <w:r w:rsidR="009C3EAF">
        <w:t>Pu production targets for a variety of scenarios and challenging physics.</w:t>
      </w:r>
    </w:p>
    <w:p w:rsidR="00B76B93" w:rsidRDefault="00B76B93" w:rsidP="00B76B93">
      <w:r>
        <w:t xml:space="preserve">It has been shown that there </w:t>
      </w:r>
      <w:r w:rsidR="009C3EAF">
        <w:t xml:space="preserve">is a great potential to utilize discrete ordinates in COMSOL for a variety of applications to accurately model neutron transport. </w:t>
      </w:r>
      <w:r w:rsidR="00F85CBD">
        <w:t xml:space="preserve"> </w:t>
      </w:r>
      <w:r w:rsidR="009C3EAF">
        <w:t>It is also established that there is a motivation and opportunity to analyze the unique problem of spatial-dependent reactor kinetics using a new and original computational tool.</w:t>
      </w:r>
      <w:r w:rsidR="004817AF">
        <w:t xml:space="preserve"> </w:t>
      </w:r>
    </w:p>
    <w:p w:rsidR="009C3EAF" w:rsidRPr="00BB0DF1" w:rsidRDefault="009C3EAF" w:rsidP="00B76B93"/>
    <w:p w:rsidR="00B91C24" w:rsidRDefault="00F85CBD" w:rsidP="003F08A5">
      <w:pPr>
        <w:pStyle w:val="Heading2"/>
        <w:numPr>
          <w:ilvl w:val="1"/>
          <w:numId w:val="3"/>
        </w:numPr>
      </w:pPr>
      <w:bookmarkStart w:id="206" w:name="_Toc434443946"/>
      <w:r>
        <w:t>Proposal for</w:t>
      </w:r>
      <w:r w:rsidR="00DB1426">
        <w:t xml:space="preserve"> Future Work</w:t>
      </w:r>
      <w:bookmarkEnd w:id="206"/>
    </w:p>
    <w:p w:rsidR="00F85CBD" w:rsidRDefault="004817AF" w:rsidP="004817AF">
      <w:r>
        <w:t>Given the conclusions and the clear need for a problem to satisfactorily demonstrate the discrete ordinates COMSOL application, the following work is proposed as a final objective of this research:</w:t>
      </w:r>
    </w:p>
    <w:p w:rsidR="00F85CBD" w:rsidRDefault="004817AF" w:rsidP="003F08A5">
      <w:pPr>
        <w:pStyle w:val="ListParagraph"/>
        <w:numPr>
          <w:ilvl w:val="0"/>
          <w:numId w:val="8"/>
        </w:numPr>
      </w:pPr>
      <w:r>
        <w:t>Implement the required developments for time-dependent discrete ordinates including:</w:t>
      </w:r>
    </w:p>
    <w:p w:rsidR="004817AF" w:rsidRDefault="004817AF" w:rsidP="003F08A5">
      <w:pPr>
        <w:pStyle w:val="ListParagraph"/>
        <w:numPr>
          <w:ilvl w:val="1"/>
          <w:numId w:val="8"/>
        </w:numPr>
      </w:pPr>
      <w:r>
        <w:t>Six precursor equations in PDE coefficient form.</w:t>
      </w:r>
    </w:p>
    <w:p w:rsidR="004817AF" w:rsidRDefault="004817AF" w:rsidP="003F08A5">
      <w:pPr>
        <w:pStyle w:val="ListParagraph"/>
        <w:numPr>
          <w:ilvl w:val="1"/>
          <w:numId w:val="8"/>
        </w:numPr>
      </w:pPr>
      <w:r>
        <w:lastRenderedPageBreak/>
        <w:t>The time derivative term to the LHS and delayed neutron source to the RHS of the neutron transport governing PDE.</w:t>
      </w:r>
    </w:p>
    <w:p w:rsidR="004817AF" w:rsidRDefault="004817AF" w:rsidP="003F08A5">
      <w:pPr>
        <w:pStyle w:val="ListParagraph"/>
        <w:numPr>
          <w:ilvl w:val="0"/>
          <w:numId w:val="8"/>
        </w:numPr>
      </w:pPr>
      <w:r>
        <w:t>Utilize the geometry and calculated kinetic parameters from the previous diffusion theory development in COMSOL.  If needed, pursue more accurate nuclear data through MCNP (</w:t>
      </w:r>
      <w:proofErr w:type="spellStart"/>
      <w:r>
        <w:t>kopts</w:t>
      </w:r>
      <w:proofErr w:type="spellEnd"/>
      <w:r>
        <w:t xml:space="preserve"> for kinetics parameters), KENO (238 group collapse), etc.</w:t>
      </w:r>
    </w:p>
    <w:p w:rsidR="004817AF" w:rsidRDefault="004817AF" w:rsidP="003F08A5">
      <w:pPr>
        <w:pStyle w:val="ListParagraph"/>
        <w:numPr>
          <w:ilvl w:val="0"/>
          <w:numId w:val="8"/>
        </w:numPr>
      </w:pPr>
      <w:r>
        <w:t>Pursue those</w:t>
      </w:r>
      <w:r w:rsidR="00FB6B9A">
        <w:t xml:space="preserve"> HFIR transient studies</w:t>
      </w:r>
      <w:r>
        <w:t xml:space="preserve"> that have measured experimental data:</w:t>
      </w:r>
    </w:p>
    <w:p w:rsidR="004817AF" w:rsidRDefault="00FB6B9A" w:rsidP="003F08A5">
      <w:pPr>
        <w:pStyle w:val="ListParagraph"/>
        <w:numPr>
          <w:ilvl w:val="1"/>
          <w:numId w:val="8"/>
        </w:numPr>
      </w:pPr>
      <w:r>
        <w:t>Ejection of a</w:t>
      </w:r>
      <w:r w:rsidR="004817AF">
        <w:t xml:space="preserve"> </w:t>
      </w:r>
      <w:proofErr w:type="spellStart"/>
      <w:r>
        <w:t>gadolinum</w:t>
      </w:r>
      <w:proofErr w:type="spellEnd"/>
      <w:r>
        <w:t xml:space="preserve"> rabbit, and/or</w:t>
      </w:r>
    </w:p>
    <w:p w:rsidR="004817AF" w:rsidRDefault="00FB6B9A" w:rsidP="003F08A5">
      <w:pPr>
        <w:pStyle w:val="ListParagraph"/>
        <w:numPr>
          <w:ilvl w:val="1"/>
          <w:numId w:val="8"/>
        </w:numPr>
      </w:pPr>
      <w:r>
        <w:t>Scram of reactor control elements.</w:t>
      </w:r>
    </w:p>
    <w:p w:rsidR="00FB6B9A" w:rsidRDefault="00FB6B9A" w:rsidP="003F08A5">
      <w:pPr>
        <w:pStyle w:val="ListParagraph"/>
        <w:numPr>
          <w:ilvl w:val="0"/>
          <w:numId w:val="8"/>
        </w:numPr>
      </w:pPr>
      <w:r>
        <w:t>Compare results to both experimental data and previous calculated results.</w:t>
      </w:r>
    </w:p>
    <w:p w:rsidR="009C3EAF" w:rsidRPr="009C3EAF" w:rsidRDefault="009C3EAF" w:rsidP="009C3EAF"/>
    <w:p w:rsidR="00E37054" w:rsidRDefault="00E37054" w:rsidP="006850F2">
      <w:r>
        <w:br w:type="page"/>
      </w:r>
    </w:p>
    <w:p w:rsidR="00E37054" w:rsidRDefault="00E37054" w:rsidP="00C81968"/>
    <w:p w:rsidR="00DE5151" w:rsidRDefault="00DE5151" w:rsidP="00C81968"/>
    <w:p w:rsidR="00DE5151" w:rsidRDefault="00DE5151" w:rsidP="00C81968"/>
    <w:p w:rsidR="00DE5151" w:rsidRDefault="00DE5151" w:rsidP="00C81968"/>
    <w:p w:rsidR="00DE5151" w:rsidRDefault="00DE5151" w:rsidP="00C81968"/>
    <w:p w:rsidR="00DE5151" w:rsidRDefault="00DE5151" w:rsidP="00C81968"/>
    <w:p w:rsidR="00DE5151" w:rsidRDefault="00DE5151" w:rsidP="00C81968"/>
    <w:p w:rsidR="00DE5151" w:rsidRDefault="00DE5151" w:rsidP="00C81968"/>
    <w:p w:rsidR="00E37054" w:rsidRPr="003F1F77" w:rsidRDefault="00E37054" w:rsidP="00DE5151">
      <w:pPr>
        <w:pStyle w:val="Title"/>
        <w:jc w:val="center"/>
      </w:pPr>
      <w:r>
        <w:t>References</w:t>
      </w:r>
    </w:p>
    <w:p w:rsidR="00DE5151" w:rsidRDefault="00DE5151">
      <w:pPr>
        <w:spacing w:before="0" w:after="200" w:line="276" w:lineRule="auto"/>
        <w:ind w:firstLine="0"/>
        <w:jc w:val="left"/>
        <w:rPr>
          <w:b/>
        </w:rPr>
      </w:pPr>
      <w:r>
        <w:rPr>
          <w:b/>
        </w:rPr>
        <w:br w:type="page"/>
      </w:r>
    </w:p>
    <w:p w:rsidR="00DE5151" w:rsidRDefault="00DE5151" w:rsidP="00DE5151">
      <w:pPr>
        <w:pStyle w:val="Heading1"/>
        <w:numPr>
          <w:ilvl w:val="0"/>
          <w:numId w:val="0"/>
        </w:numPr>
        <w:ind w:left="432" w:hanging="432"/>
      </w:pPr>
      <w:bookmarkStart w:id="207" w:name="_Toc434443947"/>
      <w:r>
        <w:lastRenderedPageBreak/>
        <w:t>References</w:t>
      </w:r>
      <w:bookmarkEnd w:id="207"/>
    </w:p>
    <w:p w:rsidR="00210E2F" w:rsidRDefault="00210E2F" w:rsidP="00210E2F">
      <w:pPr>
        <w:pStyle w:val="References-Style"/>
      </w:pPr>
      <w:bookmarkStart w:id="208" w:name="_Ref434442223"/>
      <w:bookmarkStart w:id="209" w:name="_Ref434442169"/>
      <w:bookmarkStart w:id="210" w:name="_Ref285636274"/>
      <w:bookmarkStart w:id="211" w:name="_Ref285635892"/>
      <w:r>
        <w:t xml:space="preserve">C. J. Hurt, “Neutronics and Heat Generation Calculations to Support High Density LEU (Natural Uranium) Hydraulic Tube Rabbits for Mo-99 </w:t>
      </w:r>
      <w:proofErr w:type="gramStart"/>
      <w:r>
        <w:t>Production ,</w:t>
      </w:r>
      <w:proofErr w:type="gramEnd"/>
      <w:r>
        <w:t>” C-HFIR-2013-014/R1, 2013.</w:t>
      </w:r>
      <w:bookmarkEnd w:id="208"/>
    </w:p>
    <w:p w:rsidR="00210E2F" w:rsidRDefault="00210E2F" w:rsidP="00210E2F">
      <w:pPr>
        <w:pStyle w:val="References-Style"/>
      </w:pPr>
      <w:bookmarkStart w:id="212" w:name="_Ref434442904"/>
      <w:r>
        <w:t>C. J. Hurt, J. D. Freels, et</w:t>
      </w:r>
      <w:proofErr w:type="gramStart"/>
      <w:r>
        <w:t xml:space="preserve">. </w:t>
      </w:r>
      <w:proofErr w:type="gramEnd"/>
      <w:r>
        <w:t>al., “</w:t>
      </w:r>
      <w:r w:rsidRPr="00210E2F">
        <w:t>Safety Analysis Models for the Irradiation of 237Np Targets at the High Flux Isotope Reactor</w:t>
      </w:r>
      <w:r>
        <w:t>,” Proceedings of Nuclear &amp; Emerging Technologies in Space (NETS) 2015, Albuquerque, NM, February 2015.</w:t>
      </w:r>
      <w:bookmarkEnd w:id="212"/>
    </w:p>
    <w:p w:rsidR="00210E2F" w:rsidRDefault="00210E2F" w:rsidP="00210E2F">
      <w:pPr>
        <w:pStyle w:val="References-Style"/>
      </w:pPr>
      <w:bookmarkStart w:id="213" w:name="_Ref434443017"/>
      <w:r>
        <w:t>C. J. Hurt, R. M. Wham, et</w:t>
      </w:r>
      <w:proofErr w:type="gramStart"/>
      <w:r>
        <w:t xml:space="preserve">. </w:t>
      </w:r>
      <w:proofErr w:type="gramEnd"/>
      <w:r>
        <w:t>al., “Plutonium-238 Production Design Studies,” INMM 55</w:t>
      </w:r>
      <w:r w:rsidRPr="00210E2F">
        <w:rPr>
          <w:vertAlign w:val="superscript"/>
        </w:rPr>
        <w:t>th</w:t>
      </w:r>
      <w:r>
        <w:t xml:space="preserve"> Annual Meeting, Atlanta, GA, July 2014.</w:t>
      </w:r>
      <w:bookmarkEnd w:id="213"/>
    </w:p>
    <w:p w:rsidR="006E3273" w:rsidRDefault="006E3273" w:rsidP="006E3273">
      <w:pPr>
        <w:pStyle w:val="References-Style"/>
      </w:pPr>
      <w:bookmarkStart w:id="214" w:name="_Ref434442287"/>
      <w:r>
        <w:t>J. D. Freels, C. J. Hurt “COMSOL Thermal-Structure Interaction Simulations of NpO2 Bare-Pellet Test Capsules in HFIR,” C-HFIR-2012-017/R1, 2012.</w:t>
      </w:r>
      <w:bookmarkEnd w:id="209"/>
      <w:bookmarkEnd w:id="214"/>
    </w:p>
    <w:p w:rsidR="006E3273" w:rsidRDefault="006E3273" w:rsidP="006E3273">
      <w:pPr>
        <w:pStyle w:val="References-Style"/>
      </w:pPr>
      <w:r>
        <w:t>C. J. Hurt, J. D. Freels “COMSOL Thermal-Structure Interaction Simulations of NpO2 Partially-Loaded Targets in HFIR,” C-HFIR-2013-007/R0, 2013.</w:t>
      </w:r>
    </w:p>
    <w:p w:rsidR="006E3273" w:rsidRDefault="006E3273" w:rsidP="006E3273">
      <w:pPr>
        <w:pStyle w:val="References-Style"/>
      </w:pPr>
      <w:r>
        <w:t xml:space="preserve">C. J. Hurt, J. D. Freels “COMSOL Thermal-Structure Interaction Simulations of NpO2 Fully-Loaded Targets in </w:t>
      </w:r>
      <w:proofErr w:type="gramStart"/>
      <w:r>
        <w:t>HFIR ,</w:t>
      </w:r>
      <w:proofErr w:type="gramEnd"/>
      <w:r>
        <w:t>” C-HFIR-2013-029/R4, 2013.</w:t>
      </w:r>
    </w:p>
    <w:p w:rsidR="006E3273" w:rsidRDefault="006E3273" w:rsidP="006E3273">
      <w:pPr>
        <w:pStyle w:val="References-Style"/>
      </w:pPr>
      <w:bookmarkStart w:id="215" w:name="_Ref434442200"/>
      <w:r>
        <w:t>C. J. Hurt, J. D. Freels, “Design and Nuclear Safety Analysis of a Pu-238 Fully-Loaded Target Assembly for up to Three Irradiation Cycles in HFIR using COMSOL Multiphysics v5.0,” C-HFIR-2015-033/R0, to-be-issued 2015.</w:t>
      </w:r>
      <w:bookmarkEnd w:id="215"/>
    </w:p>
    <w:p w:rsidR="006E3273" w:rsidRDefault="006E3273" w:rsidP="006E3273">
      <w:pPr>
        <w:pStyle w:val="References-Style"/>
      </w:pPr>
      <w:bookmarkStart w:id="216" w:name="_Ref434442229"/>
      <w:r>
        <w:t>C. J. Hurt, J. D. Freels, “Using the Application Builder for Neutron Transport in Discrete Ordinates,” COMSOL Conference Boston 2015.</w:t>
      </w:r>
      <w:bookmarkEnd w:id="216"/>
    </w:p>
    <w:p w:rsidR="00210E2F" w:rsidRPr="00465D9A" w:rsidRDefault="00210E2F" w:rsidP="00210E2F">
      <w:pPr>
        <w:pStyle w:val="References-Style"/>
      </w:pPr>
      <w:bookmarkStart w:id="217" w:name="_Ref434442953"/>
      <w:r>
        <w:rPr>
          <w:rFonts w:eastAsia="Calibri"/>
        </w:rPr>
        <w:t xml:space="preserve">R.M. Wham, L. K. </w:t>
      </w:r>
      <w:proofErr w:type="spellStart"/>
      <w:r>
        <w:rPr>
          <w:rFonts w:eastAsia="Calibri"/>
        </w:rPr>
        <w:t>Felker</w:t>
      </w:r>
      <w:proofErr w:type="spellEnd"/>
      <w:r>
        <w:rPr>
          <w:rFonts w:eastAsia="Calibri"/>
        </w:rPr>
        <w:t>, et</w:t>
      </w:r>
      <w:proofErr w:type="gramStart"/>
      <w:r>
        <w:rPr>
          <w:rFonts w:eastAsia="Calibri"/>
        </w:rPr>
        <w:t xml:space="preserve">. </w:t>
      </w:r>
      <w:proofErr w:type="gramEnd"/>
      <w:r>
        <w:rPr>
          <w:rFonts w:eastAsia="Calibri"/>
        </w:rPr>
        <w:t>al., “</w:t>
      </w:r>
      <w:r w:rsidRPr="00210E2F">
        <w:rPr>
          <w:rFonts w:eastAsia="Calibri"/>
        </w:rPr>
        <w:t>T</w:t>
      </w:r>
      <w:r>
        <w:rPr>
          <w:rFonts w:eastAsia="Calibri"/>
        </w:rPr>
        <w:t>he Plutonium-238 Supply Project,” The 19</w:t>
      </w:r>
      <w:r w:rsidRPr="0059327D">
        <w:rPr>
          <w:rFonts w:eastAsia="Calibri"/>
          <w:vertAlign w:val="superscript"/>
        </w:rPr>
        <w:t>th</w:t>
      </w:r>
      <w:r>
        <w:rPr>
          <w:rFonts w:eastAsia="Calibri"/>
        </w:rPr>
        <w:t xml:space="preserve"> Pacific Basin Nuclear Conference, Vancouver, British Columbia, Canada, August 2014.</w:t>
      </w:r>
      <w:bookmarkEnd w:id="217"/>
    </w:p>
    <w:p w:rsidR="00465D9A" w:rsidRDefault="00465D9A" w:rsidP="00465D9A">
      <w:pPr>
        <w:pStyle w:val="References-Style"/>
      </w:pPr>
      <w:bookmarkStart w:id="218" w:name="_Ref285636237"/>
      <w:r>
        <w:t xml:space="preserve">L. </w:t>
      </w:r>
      <w:proofErr w:type="spellStart"/>
      <w:r>
        <w:t>Tschaepe</w:t>
      </w:r>
      <w:proofErr w:type="spellEnd"/>
      <w:r>
        <w:t>, A. E. Ruggles, J. D. Freels, and R. T. Primm, III, “Evaluation of HFIR LEU Fuel Using the COMSOL Multiphysics Platform,” ORNL/TM-2008/188, Oak Ridge National Laboratory, March 2009.</w:t>
      </w:r>
      <w:bookmarkEnd w:id="218"/>
    </w:p>
    <w:p w:rsidR="00647618" w:rsidRDefault="00647618" w:rsidP="00647618">
      <w:pPr>
        <w:pStyle w:val="References-Style"/>
      </w:pPr>
      <w:bookmarkStart w:id="219" w:name="_Ref434448589"/>
      <w:r>
        <w:t>D. Chandler, “Spatially-Dependent Reactor Kinetics and Supporting Physics Validation Studies at the High Flux Isotope Reactor,” A Dissertation Presented for the Doctor of Philosophy Degree, University of Tennessee, August 2011.</w:t>
      </w:r>
      <w:bookmarkEnd w:id="219"/>
    </w:p>
    <w:p w:rsidR="00F67EB9" w:rsidRDefault="00F67EB9" w:rsidP="00F67EB9">
      <w:pPr>
        <w:pStyle w:val="References-Style"/>
      </w:pPr>
      <w:bookmarkStart w:id="220" w:name="_Ref285636736"/>
      <w:r>
        <w:lastRenderedPageBreak/>
        <w:t xml:space="preserve">M. D. </w:t>
      </w:r>
      <w:proofErr w:type="spellStart"/>
      <w:r>
        <w:t>DeHart</w:t>
      </w:r>
      <w:proofErr w:type="spellEnd"/>
      <w:r>
        <w:t>, “NEWT: A New Transport Algorithm for Two-Dimensional Discrete Ordinates Analysis in Non-Orthogonal Geometries,” ORNL/TM-2005/39, Version 6</w:t>
      </w:r>
      <w:r w:rsidR="00F219CF">
        <w:t>.1</w:t>
      </w:r>
      <w:r>
        <w:t xml:space="preserve">, </w:t>
      </w:r>
      <w:r w:rsidR="00F219CF">
        <w:t>Sect</w:t>
      </w:r>
      <w:proofErr w:type="gramStart"/>
      <w:r w:rsidR="00F219CF">
        <w:t xml:space="preserve">. </w:t>
      </w:r>
      <w:proofErr w:type="gramEnd"/>
      <w:r w:rsidR="00F219CF">
        <w:t>F21</w:t>
      </w:r>
      <w:r>
        <w:t xml:space="preserve">, Oak Ridge National Laboratory, </w:t>
      </w:r>
      <w:r w:rsidR="00F219CF">
        <w:t>June 2011</w:t>
      </w:r>
      <w:r>
        <w:t>.</w:t>
      </w:r>
      <w:bookmarkEnd w:id="220"/>
    </w:p>
    <w:p w:rsidR="00F219CF" w:rsidRDefault="00F219CF" w:rsidP="00F219CF">
      <w:pPr>
        <w:pStyle w:val="References-Style"/>
      </w:pPr>
      <w:bookmarkStart w:id="221" w:name="_Ref434454587"/>
      <w:r>
        <w:t>N. M. Greene, L. M. Petrie, M. L. Williams, “XSDRNPM: A One-Dimensional Discrete-Ordinates Code for Transport Analysis,” ORNL/TM-2005/39, Version 6.1, Sect</w:t>
      </w:r>
      <w:proofErr w:type="gramStart"/>
      <w:r>
        <w:t xml:space="preserve">. </w:t>
      </w:r>
      <w:proofErr w:type="gramEnd"/>
      <w:r>
        <w:t>F3, Oak Ridge National Laboratory, June 2011.</w:t>
      </w:r>
      <w:bookmarkEnd w:id="221"/>
    </w:p>
    <w:p w:rsidR="00F67EB9" w:rsidRDefault="00F67EB9" w:rsidP="00F67EB9">
      <w:pPr>
        <w:pStyle w:val="References-Style"/>
      </w:pPr>
      <w:r>
        <w:t xml:space="preserve">R. E. </w:t>
      </w:r>
      <w:proofErr w:type="spellStart"/>
      <w:r>
        <w:t>Alcouffe</w:t>
      </w:r>
      <w:proofErr w:type="spellEnd"/>
      <w:r>
        <w:t>, R. S. Baker, et</w:t>
      </w:r>
      <w:proofErr w:type="gramStart"/>
      <w:r>
        <w:t xml:space="preserve">. </w:t>
      </w:r>
      <w:proofErr w:type="gramEnd"/>
      <w:r>
        <w:t>al., “PARTISN: A Time-Dependent, Parallel Neutral Particle Transport Code System,” LA-UR-08-07258 (Revised Nov. 2008).</w:t>
      </w:r>
    </w:p>
    <w:p w:rsidR="00F67EB9" w:rsidRDefault="00F67EB9" w:rsidP="00F67EB9">
      <w:pPr>
        <w:pStyle w:val="References-Style"/>
      </w:pPr>
      <w:r>
        <w:t xml:space="preserve">R. E. </w:t>
      </w:r>
      <w:proofErr w:type="spellStart"/>
      <w:r>
        <w:t>Alcouffe</w:t>
      </w:r>
      <w:proofErr w:type="spellEnd"/>
      <w:r>
        <w:t>, R. S. Baker, et</w:t>
      </w:r>
      <w:proofErr w:type="gramStart"/>
      <w:r>
        <w:t xml:space="preserve">. </w:t>
      </w:r>
      <w:proofErr w:type="gramEnd"/>
      <w:r>
        <w:t>al., “DANTSYS: A Diffusion Accelerated Neutral Particle Code System,” LA-12969-M, 1995.</w:t>
      </w:r>
    </w:p>
    <w:p w:rsidR="00F67EB9" w:rsidRDefault="00F67EB9" w:rsidP="00F67EB9">
      <w:pPr>
        <w:pStyle w:val="References-Style"/>
      </w:pPr>
      <w:r>
        <w:t>W. A. Rhoades, D. B. Simpson, “The TORT Three-Dimensional Discrete Ordinates Neutron/Photon Transport Code,” ORNL/TM-13221, October 1997.</w:t>
      </w:r>
    </w:p>
    <w:p w:rsidR="009A62CC" w:rsidRDefault="009A62CC" w:rsidP="009A62CC">
      <w:pPr>
        <w:pStyle w:val="References-Style"/>
      </w:pPr>
      <w:r>
        <w:t xml:space="preserve">A. </w:t>
      </w:r>
      <w:proofErr w:type="spellStart"/>
      <w:r>
        <w:t>Seubert</w:t>
      </w:r>
      <w:proofErr w:type="spellEnd"/>
      <w:r>
        <w:t xml:space="preserve">, K. </w:t>
      </w:r>
      <w:proofErr w:type="spellStart"/>
      <w:r>
        <w:t>Velkov</w:t>
      </w:r>
      <w:proofErr w:type="spellEnd"/>
      <w:r>
        <w:t xml:space="preserve">, and S. </w:t>
      </w:r>
      <w:proofErr w:type="spellStart"/>
      <w:r>
        <w:t>Langenbuch</w:t>
      </w:r>
      <w:proofErr w:type="spellEnd"/>
      <w:r>
        <w:t xml:space="preserve">, “The Time-Dependent 3-D Discrete Ordinates Code TORT-TD with Thermal-Hydraulic Feedback by ATHLET Models,” </w:t>
      </w:r>
      <w:r>
        <w:rPr>
          <w:bCs/>
        </w:rPr>
        <w:t>Proc. PHYSOR-2008, International Conference on the Physics of Reactors, Interlaken, Switzerland, September 2008.</w:t>
      </w:r>
    </w:p>
    <w:p w:rsidR="00F67EB9" w:rsidRDefault="00F67EB9" w:rsidP="00F67EB9">
      <w:pPr>
        <w:pStyle w:val="References-Style"/>
      </w:pPr>
      <w:r>
        <w:t>M. B. Emmett, W. A. Rhoades, et</w:t>
      </w:r>
      <w:proofErr w:type="gramStart"/>
      <w:r>
        <w:t xml:space="preserve">. </w:t>
      </w:r>
      <w:proofErr w:type="gramEnd"/>
      <w:r>
        <w:t xml:space="preserve">al., the DORT section of “A User’s Manual for MASH 1.0 - A Monte Carlo </w:t>
      </w:r>
      <w:proofErr w:type="spellStart"/>
      <w:r>
        <w:t>Adjoint</w:t>
      </w:r>
      <w:proofErr w:type="spellEnd"/>
      <w:r>
        <w:t xml:space="preserve"> Shielding Code System,” ORNL/TM-11778, March 1992.</w:t>
      </w:r>
    </w:p>
    <w:p w:rsidR="00F67EB9" w:rsidRDefault="00F67EB9" w:rsidP="00F67EB9">
      <w:pPr>
        <w:pStyle w:val="References-Style"/>
      </w:pPr>
      <w:r>
        <w:t>W. W. Engle, Jr., “ANISN, A One-Dimensional Discrete Ordinates Transport Code with Anisotropic Scattering,” K-1693, March 1967.</w:t>
      </w:r>
    </w:p>
    <w:p w:rsidR="00F67EB9" w:rsidRDefault="00F67EB9" w:rsidP="00465D9A">
      <w:pPr>
        <w:pStyle w:val="References-Style"/>
      </w:pPr>
      <w:r>
        <w:t xml:space="preserve">T. A. </w:t>
      </w:r>
      <w:proofErr w:type="spellStart"/>
      <w:r>
        <w:t>Wareing</w:t>
      </w:r>
      <w:proofErr w:type="spellEnd"/>
      <w:r>
        <w:t>, J. M. McGhee, et</w:t>
      </w:r>
      <w:proofErr w:type="gramStart"/>
      <w:r>
        <w:t xml:space="preserve">. </w:t>
      </w:r>
      <w:proofErr w:type="gramEnd"/>
      <w:r>
        <w:t xml:space="preserve">al., “Discontinuous Finite Element Sn Methods on Three-Dimensional Unstructured Grids”, </w:t>
      </w:r>
      <w:proofErr w:type="spellStart"/>
      <w:r>
        <w:t>Nucl</w:t>
      </w:r>
      <w:proofErr w:type="spellEnd"/>
      <w:proofErr w:type="gramStart"/>
      <w:r>
        <w:t xml:space="preserve">. </w:t>
      </w:r>
      <w:proofErr w:type="gramEnd"/>
      <w:r>
        <w:t>Sci. Engr., Vol. 138, Number 2, July 2001.</w:t>
      </w:r>
    </w:p>
    <w:p w:rsidR="005104FA" w:rsidRDefault="005104FA" w:rsidP="005104FA">
      <w:pPr>
        <w:pStyle w:val="References-Style"/>
      </w:pPr>
      <w:bookmarkStart w:id="222" w:name="_Ref434444611"/>
      <w:r>
        <w:t>S. T. Keller, T. S. Palmer, “</w:t>
      </w:r>
      <w:r w:rsidRPr="005104FA">
        <w:t>Modeling a TRIGA Mark II Reactor Using the Attila Three-Dimension</w:t>
      </w:r>
      <w:r>
        <w:t>al Deterministic Transport Code”</w:t>
      </w:r>
      <w:r w:rsidRPr="005104FA">
        <w:t>, M&amp;C 2005: International Topical Meeting on Mathematics and Computation, Supercomputing, Reactor Physics, and Nuclear and Biological Applications, Avignon, France, 2005.</w:t>
      </w:r>
      <w:bookmarkEnd w:id="222"/>
    </w:p>
    <w:p w:rsidR="004E41B7" w:rsidRDefault="004E41B7" w:rsidP="004E41B7">
      <w:pPr>
        <w:pStyle w:val="References-Style"/>
        <w:rPr>
          <w:b/>
          <w:bCs/>
        </w:rPr>
      </w:pPr>
      <w:bookmarkStart w:id="223" w:name="_Ref434444619"/>
      <w:r>
        <w:t xml:space="preserve">F. N. </w:t>
      </w:r>
      <w:proofErr w:type="spellStart"/>
      <w:r>
        <w:t>Gleicher</w:t>
      </w:r>
      <w:proofErr w:type="spellEnd"/>
      <w:r>
        <w:t xml:space="preserve"> II, Y. Wang, et</w:t>
      </w:r>
      <w:proofErr w:type="gramStart"/>
      <w:r>
        <w:t xml:space="preserve">. </w:t>
      </w:r>
      <w:proofErr w:type="gramEnd"/>
      <w:r>
        <w:t xml:space="preserve">al., "The Method of Manufactured Solutions for </w:t>
      </w:r>
      <w:proofErr w:type="spellStart"/>
      <w:r>
        <w:t>RattleSnake</w:t>
      </w:r>
      <w:proofErr w:type="spellEnd"/>
      <w:r>
        <w:t>, A SN Radiation Transport Solver inside the MOOSE Framework,” Transactions of the American Nuclear Society, Vol. 106, 372-374, June 2012.</w:t>
      </w:r>
      <w:bookmarkEnd w:id="223"/>
    </w:p>
    <w:p w:rsidR="004E41B7" w:rsidRDefault="004E41B7" w:rsidP="004E41B7">
      <w:pPr>
        <w:pStyle w:val="References-Style"/>
        <w:rPr>
          <w:b/>
          <w:bCs/>
        </w:rPr>
      </w:pPr>
      <w:r>
        <w:lastRenderedPageBreak/>
        <w:t xml:space="preserve">F. N. </w:t>
      </w:r>
      <w:proofErr w:type="spellStart"/>
      <w:r>
        <w:t>Gleicher</w:t>
      </w:r>
      <w:proofErr w:type="spellEnd"/>
      <w:r>
        <w:t xml:space="preserve"> II , M. </w:t>
      </w:r>
      <w:proofErr w:type="spellStart"/>
      <w:r>
        <w:t>DeHart</w:t>
      </w:r>
      <w:proofErr w:type="spellEnd"/>
      <w:r>
        <w:t>, et</w:t>
      </w:r>
      <w:proofErr w:type="gramStart"/>
      <w:r>
        <w:t xml:space="preserve">. </w:t>
      </w:r>
      <w:proofErr w:type="gramEnd"/>
      <w:r>
        <w:t>al., "</w:t>
      </w:r>
      <w:r>
        <w:rPr>
          <w:bCs/>
        </w:rPr>
        <w:t xml:space="preserve"> Development of Multi-Physics Methods to Support Restart of the Transient Test Reactor</w:t>
      </w:r>
      <w:r>
        <w:rPr>
          <w:rFonts w:asciiTheme="majorHAnsi" w:hAnsiTheme="majorHAnsi" w:cstheme="majorHAnsi"/>
        </w:rPr>
        <w:t>,” Transactions of the American Nuclear Society, Vol. 112, 358-362, June 2015.</w:t>
      </w:r>
    </w:p>
    <w:p w:rsidR="004E41B7" w:rsidRDefault="004E41B7" w:rsidP="004E41B7">
      <w:pPr>
        <w:pStyle w:val="References-Style"/>
        <w:rPr>
          <w:b/>
          <w:bCs/>
        </w:rPr>
      </w:pPr>
      <w:r>
        <w:t>H. Zhang, Y. Wang, et</w:t>
      </w:r>
      <w:proofErr w:type="gramStart"/>
      <w:r>
        <w:t xml:space="preserve">. </w:t>
      </w:r>
      <w:proofErr w:type="gramEnd"/>
      <w:r>
        <w:t>al., “Coupling of RELAP-7 with the Three-Dimensional Kinetics Code Rattlesnake</w:t>
      </w:r>
      <w:r>
        <w:rPr>
          <w:rFonts w:asciiTheme="majorHAnsi" w:hAnsiTheme="majorHAnsi" w:cstheme="majorHAnsi"/>
        </w:rPr>
        <w:t>,” Transactions of the American Nuclear Society, Vol. 108, 863-865, June 2013.</w:t>
      </w:r>
    </w:p>
    <w:p w:rsidR="004E41B7" w:rsidRDefault="004E41B7" w:rsidP="004E41B7">
      <w:pPr>
        <w:pStyle w:val="References-Style"/>
        <w:rPr>
          <w:b/>
          <w:bCs/>
        </w:rPr>
      </w:pPr>
      <w:r>
        <w:t xml:space="preserve">J. R. Harter, P. A. </w:t>
      </w:r>
      <w:proofErr w:type="spellStart"/>
      <w:r>
        <w:t>Greaney</w:t>
      </w:r>
      <w:proofErr w:type="spellEnd"/>
      <w:r>
        <w:t>, et</w:t>
      </w:r>
      <w:proofErr w:type="gramStart"/>
      <w:r>
        <w:t xml:space="preserve">. </w:t>
      </w:r>
      <w:proofErr w:type="gramEnd"/>
      <w:r>
        <w:t>al., “Characterization of Thermal Conductivity using Deterministic Phonon Transport in Rattlesnake</w:t>
      </w:r>
      <w:r>
        <w:rPr>
          <w:rFonts w:asciiTheme="majorHAnsi" w:hAnsiTheme="majorHAnsi" w:cstheme="majorHAnsi"/>
        </w:rPr>
        <w:t>,” Transactions of the American Nuclear Society, Vol. 112, 863-865, June 2015.</w:t>
      </w:r>
    </w:p>
    <w:p w:rsidR="004E41B7" w:rsidRPr="009A62CC" w:rsidRDefault="004E41B7" w:rsidP="004E41B7">
      <w:pPr>
        <w:pStyle w:val="References-Style"/>
        <w:rPr>
          <w:b/>
          <w:bCs/>
        </w:rPr>
      </w:pPr>
      <w:bookmarkStart w:id="224" w:name="_Ref434444623"/>
      <w:proofErr w:type="spellStart"/>
      <w:r>
        <w:t>Yaqi</w:t>
      </w:r>
      <w:proofErr w:type="spellEnd"/>
      <w:r>
        <w:t xml:space="preserve"> Wang, “Nonlinear Diffusion acceleration for the </w:t>
      </w:r>
      <w:proofErr w:type="spellStart"/>
      <w:r>
        <w:t>Multigroup</w:t>
      </w:r>
      <w:proofErr w:type="spellEnd"/>
      <w:r>
        <w:t xml:space="preserve"> Transport Equation Discretized with Sn and Continuous FEM with Rattlesnake</w:t>
      </w:r>
      <w:r>
        <w:rPr>
          <w:rFonts w:asciiTheme="majorHAnsi" w:hAnsiTheme="majorHAnsi" w:cstheme="majorHAnsi"/>
        </w:rPr>
        <w:t>,” International Conference on Mathematics and Computational Methods Applied to Nuclear Science &amp; Engineering, LaGrange Park, IL, May 2013.</w:t>
      </w:r>
      <w:bookmarkEnd w:id="224"/>
    </w:p>
    <w:p w:rsidR="009A62CC" w:rsidRPr="009A62CC" w:rsidRDefault="009A62CC" w:rsidP="009A62CC">
      <w:pPr>
        <w:pStyle w:val="References-Style"/>
        <w:rPr>
          <w:bCs/>
        </w:rPr>
      </w:pPr>
      <w:bookmarkStart w:id="225" w:name="_Ref434445680"/>
      <w:r w:rsidRPr="009A62CC">
        <w:rPr>
          <w:bCs/>
        </w:rPr>
        <w:t>D. Gaston, C. Newman, “MOOSE: A parallel computational framework for coupled systems of nonlinear equations</w:t>
      </w:r>
      <w:r>
        <w:rPr>
          <w:bCs/>
        </w:rPr>
        <w:t>,” Nuclear Engineering and Design, Vol. 239, 1769-1778, 2009.</w:t>
      </w:r>
      <w:bookmarkEnd w:id="225"/>
    </w:p>
    <w:p w:rsidR="009A62CC" w:rsidRDefault="009A62CC" w:rsidP="009A62CC">
      <w:pPr>
        <w:pStyle w:val="References-Style"/>
      </w:pPr>
      <w:r>
        <w:t xml:space="preserve">D. P. Griggs, M. S. </w:t>
      </w:r>
      <w:proofErr w:type="spellStart"/>
      <w:r>
        <w:t>Kazimi</w:t>
      </w:r>
      <w:proofErr w:type="spellEnd"/>
      <w:r>
        <w:t xml:space="preserve">, and A. F. Hendry, “TITAN: an advanced three-dimensional coupled </w:t>
      </w:r>
      <w:proofErr w:type="spellStart"/>
      <w:r>
        <w:t>neutronic</w:t>
      </w:r>
      <w:proofErr w:type="spellEnd"/>
      <w:r>
        <w:t>/thermal-hydraulics code for light-water nuclear-reactor-core analysis,” PB-85-144251/XAB and MIT/EL-84/011, Massachusetts Institute of Technology, Cambridge, USA, June 1984.</w:t>
      </w:r>
    </w:p>
    <w:p w:rsidR="009A62CC" w:rsidRDefault="009A62CC" w:rsidP="009A62CC">
      <w:pPr>
        <w:pStyle w:val="References-Style"/>
      </w:pPr>
      <w:r>
        <w:t xml:space="preserve">H. G. </w:t>
      </w:r>
      <w:proofErr w:type="spellStart"/>
      <w:r>
        <w:t>Joo</w:t>
      </w:r>
      <w:proofErr w:type="spellEnd"/>
      <w:r>
        <w:t xml:space="preserve">, D. Barber, G. Jiang, and T. </w:t>
      </w:r>
      <w:proofErr w:type="spellStart"/>
      <w:r>
        <w:t>Downar</w:t>
      </w:r>
      <w:proofErr w:type="spellEnd"/>
      <w:r>
        <w:t>, “PARCS: a multi-dimensional two-group reactor kinetics code based on the nonlinear analytic nodal method,” School of Nuclear Engineering, Purdue University, July 2002.</w:t>
      </w:r>
    </w:p>
    <w:p w:rsidR="009A62CC" w:rsidRDefault="009A62CC" w:rsidP="009A62CC">
      <w:pPr>
        <w:pStyle w:val="References-Style"/>
      </w:pPr>
      <w:r>
        <w:t xml:space="preserve">NESTLE Version 5.2.1, “Few-Group Neutron Diffusion Equation Solver Utilizing The Nodal Expansion Method for Eigenvalue, </w:t>
      </w:r>
      <w:proofErr w:type="spellStart"/>
      <w:r>
        <w:t>Adjoint</w:t>
      </w:r>
      <w:proofErr w:type="spellEnd"/>
      <w:r>
        <w:t>, Fixed-Source Steady-State and Transient Problems,” Electric Power Research Center, North Carolina State University, July 2003.</w:t>
      </w:r>
    </w:p>
    <w:p w:rsidR="009A62CC" w:rsidRDefault="009A62CC" w:rsidP="009A62CC">
      <w:pPr>
        <w:pStyle w:val="References-Style"/>
      </w:pPr>
      <w:r>
        <w:t xml:space="preserve">H. G. </w:t>
      </w:r>
      <w:proofErr w:type="spellStart"/>
      <w:r>
        <w:t>Joo</w:t>
      </w:r>
      <w:proofErr w:type="spellEnd"/>
      <w:r>
        <w:t xml:space="preserve">, J. Y. Cho, K. S. Kim, C. C. Lee, and S. Q. Zee, “Methods and Performance of a Three-Dimensional Whole-Core Transport Code </w:t>
      </w:r>
      <w:proofErr w:type="spellStart"/>
      <w:r>
        <w:t>DeCART</w:t>
      </w:r>
      <w:proofErr w:type="spellEnd"/>
      <w:r>
        <w:t>,” Korea Atomic Energy Research Institute, Proc. PHYSOR-2004, The Physics of Fuel Cycles and Advanced Nuclear Systems: Global Developments, Chicago, IL, April 2004.</w:t>
      </w:r>
    </w:p>
    <w:p w:rsidR="009A62CC" w:rsidRDefault="009A62CC" w:rsidP="009A62CC">
      <w:pPr>
        <w:pStyle w:val="References-Style"/>
      </w:pPr>
      <w:r>
        <w:lastRenderedPageBreak/>
        <w:t xml:space="preserve">U. </w:t>
      </w:r>
      <w:proofErr w:type="spellStart"/>
      <w:r>
        <w:t>Bredolt</w:t>
      </w:r>
      <w:proofErr w:type="spellEnd"/>
      <w:r>
        <w:t xml:space="preserve">, “POLCA-T – Validation of Transient Bundle Flow Predictions </w:t>
      </w:r>
      <w:proofErr w:type="gramStart"/>
      <w:r>
        <w:t>During</w:t>
      </w:r>
      <w:proofErr w:type="gramEnd"/>
      <w:r>
        <w:t xml:space="preserve"> an All Recirculation Pump-trip in a BWR,” Proc. International Conference on Nuclear Engineering 14, Miami, FL, July 2006.</w:t>
      </w:r>
    </w:p>
    <w:p w:rsidR="009A62CC" w:rsidRDefault="009A62CC" w:rsidP="009A62CC">
      <w:pPr>
        <w:pStyle w:val="References-Style"/>
      </w:pPr>
      <w:r>
        <w:t xml:space="preserve">C. </w:t>
      </w:r>
      <w:proofErr w:type="spellStart"/>
      <w:r>
        <w:t>J</w:t>
      </w:r>
      <w:r>
        <w:rPr>
          <w:rFonts w:cstheme="minorHAnsi"/>
        </w:rPr>
        <w:t>ö</w:t>
      </w:r>
      <w:r>
        <w:t>nsson</w:t>
      </w:r>
      <w:proofErr w:type="spellEnd"/>
      <w:r>
        <w:t xml:space="preserve">, G. </w:t>
      </w:r>
      <w:proofErr w:type="spellStart"/>
      <w:r>
        <w:t>Grandi</w:t>
      </w:r>
      <w:proofErr w:type="spellEnd"/>
      <w:r>
        <w:t xml:space="preserve">, J. Judd, G. </w:t>
      </w:r>
      <w:proofErr w:type="spellStart"/>
      <w:r>
        <w:t>Dominicus</w:t>
      </w:r>
      <w:proofErr w:type="spellEnd"/>
      <w:r>
        <w:t xml:space="preserve">, and H. </w:t>
      </w:r>
      <w:proofErr w:type="spellStart"/>
      <w:r>
        <w:t>Bergersen</w:t>
      </w:r>
      <w:proofErr w:type="spellEnd"/>
      <w:r>
        <w:t xml:space="preserve">, “Severe Reactivity Initiated Accidents with SIMULATE-3K and SIMULATE-3K/RELAP5 in Forsmark-3 BWR, </w:t>
      </w:r>
      <w:proofErr w:type="spellStart"/>
      <w:r>
        <w:t>Studsvik</w:t>
      </w:r>
      <w:proofErr w:type="spellEnd"/>
      <w:r>
        <w:t xml:space="preserve"> </w:t>
      </w:r>
      <w:proofErr w:type="spellStart"/>
      <w:r>
        <w:t>Scandpower</w:t>
      </w:r>
      <w:proofErr w:type="spellEnd"/>
      <w:r>
        <w:t>, Proc. 2010 LWR Fuel Performance/Top Fuel/WRFPM, Orlando, FL, September 2010.</w:t>
      </w:r>
    </w:p>
    <w:p w:rsidR="009A62CC" w:rsidRDefault="009A62CC" w:rsidP="009A62CC">
      <w:pPr>
        <w:pStyle w:val="References-Style"/>
      </w:pPr>
      <w:bookmarkStart w:id="226" w:name="_Ref434445687"/>
      <w:r>
        <w:t>W.F.</w:t>
      </w:r>
      <w:r w:rsidRPr="009A62CC">
        <w:t xml:space="preserve"> Lyon, </w:t>
      </w:r>
      <w:r>
        <w:t>N.</w:t>
      </w:r>
      <w:r w:rsidRPr="009A62CC">
        <w:t xml:space="preserve"> </w:t>
      </w:r>
      <w:proofErr w:type="spellStart"/>
      <w:r w:rsidRPr="009A62CC">
        <w:t>Jahingir</w:t>
      </w:r>
      <w:proofErr w:type="spellEnd"/>
      <w:r w:rsidRPr="009A62CC">
        <w:t xml:space="preserve">, </w:t>
      </w:r>
      <w:r>
        <w:t>et</w:t>
      </w:r>
      <w:proofErr w:type="gramStart"/>
      <w:r>
        <w:t xml:space="preserve">. </w:t>
      </w:r>
      <w:proofErr w:type="gramEnd"/>
      <w:r>
        <w:t>al.</w:t>
      </w:r>
      <w:r w:rsidRPr="009A62CC">
        <w:t xml:space="preserve">, </w:t>
      </w:r>
      <w:r>
        <w:t xml:space="preserve">“Capabilities of the </w:t>
      </w:r>
      <w:r w:rsidRPr="009A62CC">
        <w:t xml:space="preserve">FALCON steady state and transient </w:t>
      </w:r>
      <w:r>
        <w:t xml:space="preserve">fuel performance code,” 2004 </w:t>
      </w:r>
      <w:r w:rsidRPr="009A62CC">
        <w:t>International Meeting on LWR Fuel Performan</w:t>
      </w:r>
      <w:r>
        <w:t>ce, Orlando, FL, 2004.</w:t>
      </w:r>
      <w:bookmarkEnd w:id="226"/>
    </w:p>
    <w:p w:rsidR="009A62CC" w:rsidRDefault="009A62CC" w:rsidP="009A62CC">
      <w:pPr>
        <w:pStyle w:val="References-Style"/>
      </w:pPr>
      <w:bookmarkStart w:id="227" w:name="_Ref285636331"/>
      <w:r>
        <w:t xml:space="preserve">D. G. Morris and M. W. </w:t>
      </w:r>
      <w:proofErr w:type="spellStart"/>
      <w:r>
        <w:t>Wendel</w:t>
      </w:r>
      <w:proofErr w:type="spellEnd"/>
      <w:r>
        <w:t>,</w:t>
      </w:r>
      <w:r>
        <w:rPr>
          <w:rFonts w:eastAsia="Calibri"/>
        </w:rPr>
        <w:t xml:space="preserve"> </w:t>
      </w:r>
      <w:r>
        <w:t>“</w:t>
      </w:r>
      <w:r>
        <w:rPr>
          <w:rFonts w:eastAsia="Calibri"/>
        </w:rPr>
        <w:t>High Flux Isotope Reactor System RELAP5 Input Model,</w:t>
      </w:r>
      <w:r>
        <w:t>”</w:t>
      </w:r>
      <w:r>
        <w:rPr>
          <w:rFonts w:eastAsia="Calibri"/>
        </w:rPr>
        <w:t xml:space="preserve"> ORNL/TM-11647</w:t>
      </w:r>
      <w:r>
        <w:t>, Oak Ridge National Laboratory,</w:t>
      </w:r>
      <w:r>
        <w:rPr>
          <w:rFonts w:eastAsia="Calibri"/>
        </w:rPr>
        <w:t xml:space="preserve"> February 1993.</w:t>
      </w:r>
      <w:bookmarkEnd w:id="227"/>
    </w:p>
    <w:p w:rsidR="00213A09" w:rsidRDefault="00213A09" w:rsidP="00213A09">
      <w:pPr>
        <w:pStyle w:val="References-Style"/>
      </w:pPr>
      <w:r>
        <w:t>J. D. Freels, “Reactor Point Kinetics Model for HFIR Analysis,” C-HFIR-92-024, September 1993.</w:t>
      </w:r>
    </w:p>
    <w:p w:rsidR="00213A09" w:rsidRDefault="00213A09" w:rsidP="00213A09">
      <w:pPr>
        <w:pStyle w:val="References-Style"/>
      </w:pPr>
      <w:r>
        <w:t xml:space="preserve">Internal Correspondence, D. G. Morris to B. L. </w:t>
      </w:r>
      <w:proofErr w:type="spellStart"/>
      <w:r>
        <w:t>Lepard</w:t>
      </w:r>
      <w:proofErr w:type="spellEnd"/>
      <w:r>
        <w:t>, “HFIR Vessel/Core RELAP5 Model Input Calculation Notes,” February 28, 1998.</w:t>
      </w:r>
    </w:p>
    <w:p w:rsidR="00213A09" w:rsidRPr="00213A09" w:rsidRDefault="00213A09" w:rsidP="00213A09">
      <w:pPr>
        <w:pStyle w:val="References-Style"/>
      </w:pPr>
      <w:bookmarkStart w:id="228" w:name="_Ref434445892"/>
      <w:r w:rsidRPr="00213A09">
        <w:t xml:space="preserve">F. P. Griffin, K. A. Smith, </w:t>
      </w:r>
      <w:r>
        <w:t>et</w:t>
      </w:r>
      <w:proofErr w:type="gramStart"/>
      <w:r>
        <w:t xml:space="preserve">. </w:t>
      </w:r>
      <w:proofErr w:type="gramEnd"/>
      <w:r>
        <w:t>al.</w:t>
      </w:r>
      <w:r w:rsidRPr="00213A09">
        <w:t xml:space="preserve">, </w:t>
      </w:r>
      <w:r>
        <w:t>“</w:t>
      </w:r>
      <w:r w:rsidRPr="00213A09">
        <w:t>RELAP5 Consolidated Model of High Flux Isotope Reactor System,</w:t>
      </w:r>
      <w:r>
        <w:t>”</w:t>
      </w:r>
      <w:r w:rsidRPr="00213A09">
        <w:t xml:space="preserve"> ORNL/RRD/INT-154 Rev. 0, April 2011.</w:t>
      </w:r>
      <w:bookmarkEnd w:id="228"/>
    </w:p>
    <w:p w:rsidR="00FF23CD" w:rsidRDefault="00FF23CD" w:rsidP="00FF23CD">
      <w:pPr>
        <w:pStyle w:val="References-Style"/>
        <w:rPr>
          <w:b/>
          <w:sz w:val="20"/>
          <w:szCs w:val="20"/>
        </w:rPr>
      </w:pPr>
      <w:bookmarkStart w:id="229" w:name="_Ref434446712"/>
      <w:r>
        <w:t xml:space="preserve">E. D. </w:t>
      </w:r>
      <w:proofErr w:type="spellStart"/>
      <w:r>
        <w:t>Blakeman</w:t>
      </w:r>
      <w:proofErr w:type="spellEnd"/>
      <w:r>
        <w:t>, “Neutron and Gamma Fluxes and dpa Rates for HFIR Vessel Beltline Region (Present and Upgrade Designs),” ORNL/TM-13693, Oak Ridge National Laboratory, November 2000.</w:t>
      </w:r>
      <w:bookmarkEnd w:id="229"/>
    </w:p>
    <w:p w:rsidR="00FF23CD" w:rsidRDefault="00FF23CD" w:rsidP="00FF23CD">
      <w:pPr>
        <w:pStyle w:val="References-Style"/>
        <w:rPr>
          <w:b/>
        </w:rPr>
      </w:pPr>
      <w:r>
        <w:t>J. Pace III, C.O. Slater, et</w:t>
      </w:r>
      <w:proofErr w:type="gramStart"/>
      <w:r>
        <w:t xml:space="preserve">. </w:t>
      </w:r>
      <w:proofErr w:type="gramEnd"/>
      <w:r>
        <w:t xml:space="preserve">al., “Three-Dimensional Discrete Ordinates Radiation Transport Calculations for Beginning-Of-Cycle at Several Pressure Vessel Surveillance Positions in the High Flux Isotope Reactor”, </w:t>
      </w:r>
      <w:proofErr w:type="gramStart"/>
      <w:r>
        <w:t>The</w:t>
      </w:r>
      <w:proofErr w:type="gramEnd"/>
      <w:r>
        <w:t xml:space="preserve"> Eight ASTM-EURATOM Symposium on Reactor Dosimetry, Vail, Colorado, September 1993.</w:t>
      </w:r>
    </w:p>
    <w:p w:rsidR="00FF23CD" w:rsidRDefault="00FF23CD" w:rsidP="00FF23CD">
      <w:pPr>
        <w:pStyle w:val="References-Style"/>
      </w:pPr>
      <w:r>
        <w:t xml:space="preserve">S. T. Mahmood, S. </w:t>
      </w:r>
      <w:proofErr w:type="spellStart"/>
      <w:r>
        <w:t>Mirzadeh</w:t>
      </w:r>
      <w:proofErr w:type="spellEnd"/>
      <w:r>
        <w:t>, et</w:t>
      </w:r>
      <w:proofErr w:type="gramStart"/>
      <w:r>
        <w:t xml:space="preserve">. </w:t>
      </w:r>
      <w:proofErr w:type="gramEnd"/>
      <w:r>
        <w:t>al., “Neutron Dosimetry of the HFIR Hydraulic Facility,” ORNL/TM-12831, Oak Ridge National Laboratory, February 1995.</w:t>
      </w:r>
    </w:p>
    <w:p w:rsidR="00FF23CD" w:rsidRDefault="00FF23CD" w:rsidP="00FF23CD">
      <w:pPr>
        <w:pStyle w:val="References-Style"/>
      </w:pPr>
      <w:r>
        <w:lastRenderedPageBreak/>
        <w:t xml:space="preserve">J.A. </w:t>
      </w:r>
      <w:proofErr w:type="spellStart"/>
      <w:r>
        <w:t>Bucholz</w:t>
      </w:r>
      <w:proofErr w:type="spellEnd"/>
      <w:r>
        <w:t>, “Source Terms for HFIR Beam Tube Shielding Analyses, and a Complete Shielding Analysis of the HB-3 Tube,” ORNL/TM-13720, Oak Ridge National Laboratory, July 2000.</w:t>
      </w:r>
    </w:p>
    <w:p w:rsidR="00FF23CD" w:rsidRPr="00FF23CD" w:rsidRDefault="00FF23CD" w:rsidP="00FF23CD">
      <w:pPr>
        <w:pStyle w:val="References-Style"/>
        <w:rPr>
          <w:b/>
          <w:bCs/>
          <w:sz w:val="20"/>
        </w:rPr>
      </w:pPr>
      <w:bookmarkStart w:id="230" w:name="_Ref434446725"/>
      <w:r>
        <w:rPr>
          <w:bCs/>
        </w:rPr>
        <w:t xml:space="preserve">R. L. Childs, </w:t>
      </w:r>
      <w:r>
        <w:t>W. A. Rhoades, et</w:t>
      </w:r>
      <w:proofErr w:type="gramStart"/>
      <w:r>
        <w:t xml:space="preserve">. </w:t>
      </w:r>
      <w:proofErr w:type="gramEnd"/>
      <w:r>
        <w:t>al., “Three-dimensional Calculations of Neutron Streaming the Beam Tubes of the ORNL HFIR Reactor,” The 7</w:t>
      </w:r>
      <w:r>
        <w:rPr>
          <w:vertAlign w:val="superscript"/>
        </w:rPr>
        <w:t>th</w:t>
      </w:r>
      <w:r>
        <w:t xml:space="preserve"> International Conference on Radiation Shielding, Bournemouth, United Kington, September 1988.</w:t>
      </w:r>
      <w:bookmarkEnd w:id="230"/>
    </w:p>
    <w:p w:rsidR="00FF23CD" w:rsidRDefault="00FF23CD" w:rsidP="00FF23CD">
      <w:pPr>
        <w:pStyle w:val="References-Style"/>
        <w:rPr>
          <w:rFonts w:eastAsiaTheme="minorEastAsia"/>
        </w:rPr>
      </w:pPr>
      <w:bookmarkStart w:id="231" w:name="_Ref285636503"/>
      <w:r>
        <w:rPr>
          <w:rFonts w:eastAsiaTheme="minorEastAsia"/>
        </w:rPr>
        <w:t>G. Gomes, “Comparison between COMSOL and RFSP-IST for a 2-D Benchmark Problem,” Atomic Energy of Canada Limited, Excerpt from the Proceedings of the COMSOL Conference 2008 Hannover, Hannover, Germany, November 2008.</w:t>
      </w:r>
      <w:bookmarkEnd w:id="231"/>
    </w:p>
    <w:p w:rsidR="00FF23CD" w:rsidRDefault="00FF23CD" w:rsidP="00FF23CD">
      <w:pPr>
        <w:pStyle w:val="References-Style"/>
        <w:rPr>
          <w:rFonts w:eastAsiaTheme="minorEastAsia"/>
        </w:rPr>
      </w:pPr>
      <w:bookmarkStart w:id="232" w:name="_Ref285636509"/>
      <w:r>
        <w:rPr>
          <w:rFonts w:eastAsiaTheme="minorEastAsia"/>
        </w:rPr>
        <w:t xml:space="preserve">V. </w:t>
      </w:r>
      <w:proofErr w:type="spellStart"/>
      <w:r>
        <w:rPr>
          <w:rFonts w:eastAsiaTheme="minorEastAsia"/>
        </w:rPr>
        <w:t>Memoli</w:t>
      </w:r>
      <w:proofErr w:type="spellEnd"/>
      <w:r>
        <w:rPr>
          <w:rFonts w:eastAsiaTheme="minorEastAsia"/>
        </w:rPr>
        <w:t xml:space="preserve">, A. </w:t>
      </w:r>
      <w:proofErr w:type="spellStart"/>
      <w:r>
        <w:rPr>
          <w:rFonts w:eastAsiaTheme="minorEastAsia"/>
        </w:rPr>
        <w:t>Cammi</w:t>
      </w:r>
      <w:proofErr w:type="spellEnd"/>
      <w:r>
        <w:rPr>
          <w:rFonts w:eastAsiaTheme="minorEastAsia"/>
        </w:rPr>
        <w:t xml:space="preserve">, V. D. Marcello, and L. </w:t>
      </w:r>
      <w:proofErr w:type="spellStart"/>
      <w:r>
        <w:rPr>
          <w:rFonts w:eastAsiaTheme="minorEastAsia"/>
        </w:rPr>
        <w:t>Luzzi</w:t>
      </w:r>
      <w:proofErr w:type="spellEnd"/>
      <w:r>
        <w:rPr>
          <w:rFonts w:eastAsiaTheme="minorEastAsia"/>
        </w:rPr>
        <w:t xml:space="preserve">, “A Preliminary Approach to the Neutronics of the Molten Salt Reactor by means of COMSOL Multiphysics,” </w:t>
      </w:r>
      <w:proofErr w:type="spellStart"/>
      <w:r>
        <w:rPr>
          <w:rFonts w:eastAsiaTheme="minorEastAsia"/>
        </w:rPr>
        <w:t>Politecnico</w:t>
      </w:r>
      <w:proofErr w:type="spellEnd"/>
      <w:r>
        <w:rPr>
          <w:rFonts w:eastAsiaTheme="minorEastAsia"/>
        </w:rPr>
        <w:t xml:space="preserve"> di Milano, Excerpt from the Proceedings of the COMSOL Conference 2009 Milan, Milan, Italy, October 2009.</w:t>
      </w:r>
      <w:bookmarkEnd w:id="232"/>
    </w:p>
    <w:p w:rsidR="004E41B7" w:rsidRPr="00E64BC7" w:rsidRDefault="00647618" w:rsidP="005104FA">
      <w:pPr>
        <w:pStyle w:val="References-Style"/>
        <w:rPr>
          <w:rFonts w:asciiTheme="majorHAnsi" w:hAnsiTheme="majorHAnsi" w:cstheme="majorHAnsi"/>
        </w:rPr>
      </w:pPr>
      <w:bookmarkStart w:id="233" w:name="_Ref434448872"/>
      <w:r w:rsidRPr="00E64BC7">
        <w:rPr>
          <w:rFonts w:asciiTheme="majorHAnsi" w:hAnsiTheme="majorHAnsi" w:cstheme="majorHAnsi"/>
        </w:rPr>
        <w:t xml:space="preserve">C. J. Hurt, R. E. Pevey, </w:t>
      </w:r>
      <w:r w:rsidR="00E64BC7" w:rsidRPr="00E64BC7">
        <w:rPr>
          <w:rFonts w:asciiTheme="majorHAnsi" w:hAnsiTheme="majorHAnsi" w:cstheme="majorHAnsi"/>
        </w:rPr>
        <w:t>P. L. Angelo, “</w:t>
      </w:r>
      <w:r w:rsidR="00E64BC7" w:rsidRPr="00E64BC7">
        <w:rPr>
          <w:rFonts w:asciiTheme="majorHAnsi" w:hAnsiTheme="majorHAnsi" w:cstheme="majorHAnsi"/>
          <w:bCs/>
        </w:rPr>
        <w:t>Simulation of Criticality Accident Transients in Uranyl Nitrate Solution with COMSOL Multiphysics,</w:t>
      </w:r>
      <w:r w:rsidR="00E64BC7">
        <w:rPr>
          <w:rFonts w:asciiTheme="majorHAnsi" w:hAnsiTheme="majorHAnsi" w:cstheme="majorHAnsi"/>
          <w:bCs/>
        </w:rPr>
        <w:t>” Transactions of the American Nuclear Society, Vol. 107, 652-655, November 2012.</w:t>
      </w:r>
    </w:p>
    <w:p w:rsidR="00E64BC7" w:rsidRDefault="00E64BC7" w:rsidP="00E64BC7">
      <w:pPr>
        <w:pStyle w:val="References-Style"/>
        <w:rPr>
          <w:rFonts w:asciiTheme="majorHAnsi" w:hAnsiTheme="majorHAnsi" w:cstheme="majorHAnsi"/>
        </w:rPr>
      </w:pPr>
      <w:bookmarkStart w:id="234" w:name="_Ref434449974"/>
      <w:r>
        <w:rPr>
          <w:rFonts w:asciiTheme="majorHAnsi" w:hAnsiTheme="majorHAnsi" w:cstheme="majorHAnsi"/>
        </w:rPr>
        <w:t xml:space="preserve">J. L. McDuffee, T. D. </w:t>
      </w:r>
      <w:proofErr w:type="spellStart"/>
      <w:r>
        <w:rPr>
          <w:rFonts w:asciiTheme="majorHAnsi" w:hAnsiTheme="majorHAnsi" w:cstheme="majorHAnsi"/>
        </w:rPr>
        <w:t>Burchell</w:t>
      </w:r>
      <w:proofErr w:type="spellEnd"/>
      <w:r>
        <w:rPr>
          <w:rFonts w:asciiTheme="majorHAnsi" w:hAnsiTheme="majorHAnsi" w:cstheme="majorHAnsi"/>
        </w:rPr>
        <w:t>, “</w:t>
      </w:r>
      <w:r w:rsidRPr="00E64BC7">
        <w:rPr>
          <w:rFonts w:asciiTheme="majorHAnsi" w:hAnsiTheme="majorHAnsi" w:cstheme="majorHAnsi"/>
        </w:rPr>
        <w:t>Experimental plan and design of two exper</w:t>
      </w:r>
      <w:r>
        <w:rPr>
          <w:rFonts w:asciiTheme="majorHAnsi" w:hAnsiTheme="majorHAnsi" w:cstheme="majorHAnsi"/>
        </w:rPr>
        <w:t>iments for graphite irradiation at temperatures up to 1500 °</w:t>
      </w:r>
      <w:r w:rsidRPr="00E64BC7">
        <w:rPr>
          <w:rFonts w:asciiTheme="majorHAnsi" w:hAnsiTheme="majorHAnsi" w:cstheme="majorHAnsi"/>
        </w:rPr>
        <w:t>C in the target region of the high flux isotope reactor,” Journal of Nuclear Materials, Vol. 381, 114-118, 2008.</w:t>
      </w:r>
      <w:bookmarkEnd w:id="234"/>
    </w:p>
    <w:p w:rsidR="00E64BC7" w:rsidRDefault="006A00E9" w:rsidP="00E64BC7">
      <w:pPr>
        <w:pStyle w:val="References-Style"/>
        <w:rPr>
          <w:rFonts w:asciiTheme="majorHAnsi" w:hAnsiTheme="majorHAnsi" w:cstheme="majorHAnsi"/>
        </w:rPr>
      </w:pPr>
      <w:r>
        <w:rPr>
          <w:rFonts w:asciiTheme="majorHAnsi" w:hAnsiTheme="majorHAnsi" w:cstheme="majorHAnsi"/>
        </w:rPr>
        <w:t>J. L. McDuffee</w:t>
      </w:r>
      <w:r w:rsidR="00E64BC7">
        <w:rPr>
          <w:rFonts w:asciiTheme="majorHAnsi" w:hAnsiTheme="majorHAnsi" w:cstheme="majorHAnsi"/>
        </w:rPr>
        <w:t>, “</w:t>
      </w:r>
      <w:r>
        <w:rPr>
          <w:rFonts w:asciiTheme="majorHAnsi" w:hAnsiTheme="majorHAnsi" w:cstheme="majorHAnsi"/>
        </w:rPr>
        <w:t>Axial Thermal Expansion Calculation for Graphite Foam Specimens in a Molybdenum Rabbit Holder</w:t>
      </w:r>
      <w:r w:rsidR="00E64BC7" w:rsidRPr="00E64BC7">
        <w:rPr>
          <w:rFonts w:asciiTheme="majorHAnsi" w:hAnsiTheme="majorHAnsi" w:cstheme="majorHAnsi"/>
        </w:rPr>
        <w:t>,”</w:t>
      </w:r>
      <w:r>
        <w:rPr>
          <w:rFonts w:asciiTheme="majorHAnsi" w:hAnsiTheme="majorHAnsi" w:cstheme="majorHAnsi"/>
        </w:rPr>
        <w:t xml:space="preserve"> RRD Calculation, C-HFIR-2015-027/R0, 2015.</w:t>
      </w:r>
    </w:p>
    <w:p w:rsidR="006A00E9" w:rsidRDefault="006A00E9" w:rsidP="006A00E9">
      <w:pPr>
        <w:pStyle w:val="References-Style"/>
        <w:rPr>
          <w:rFonts w:asciiTheme="majorHAnsi" w:hAnsiTheme="majorHAnsi" w:cstheme="majorHAnsi"/>
        </w:rPr>
      </w:pPr>
      <w:r>
        <w:rPr>
          <w:rFonts w:asciiTheme="majorHAnsi" w:hAnsiTheme="majorHAnsi" w:cstheme="majorHAnsi"/>
        </w:rPr>
        <w:t>J. L. McDuffee, “Temperature Verification and Expansion Calculation for Nickel Specimens in a 3-Hole Housing</w:t>
      </w:r>
      <w:r w:rsidRPr="00E64BC7">
        <w:rPr>
          <w:rFonts w:asciiTheme="majorHAnsi" w:hAnsiTheme="majorHAnsi" w:cstheme="majorHAnsi"/>
        </w:rPr>
        <w:t>,”</w:t>
      </w:r>
      <w:r>
        <w:rPr>
          <w:rFonts w:asciiTheme="majorHAnsi" w:hAnsiTheme="majorHAnsi" w:cstheme="majorHAnsi"/>
        </w:rPr>
        <w:t xml:space="preserve"> RRD Calculation, C-HFIR-2014-013/R0, 2014.</w:t>
      </w:r>
    </w:p>
    <w:p w:rsidR="006A00E9" w:rsidRDefault="006A00E9" w:rsidP="006A00E9">
      <w:pPr>
        <w:pStyle w:val="References-Style"/>
        <w:rPr>
          <w:rFonts w:asciiTheme="majorHAnsi" w:hAnsiTheme="majorHAnsi" w:cstheme="majorHAnsi"/>
        </w:rPr>
      </w:pPr>
      <w:bookmarkStart w:id="235" w:name="_Ref434449977"/>
      <w:r>
        <w:rPr>
          <w:rFonts w:asciiTheme="majorHAnsi" w:hAnsiTheme="majorHAnsi" w:cstheme="majorHAnsi"/>
        </w:rPr>
        <w:t>J. L. McDuffee, “Temperature Verification and Expansion Calculation for Standard Capsule Selenium Rabbits</w:t>
      </w:r>
      <w:r w:rsidRPr="00E64BC7">
        <w:rPr>
          <w:rFonts w:asciiTheme="majorHAnsi" w:hAnsiTheme="majorHAnsi" w:cstheme="majorHAnsi"/>
        </w:rPr>
        <w:t>,”</w:t>
      </w:r>
      <w:r>
        <w:rPr>
          <w:rFonts w:asciiTheme="majorHAnsi" w:hAnsiTheme="majorHAnsi" w:cstheme="majorHAnsi"/>
        </w:rPr>
        <w:t xml:space="preserve"> RRD Calculation, C-HFIR-2014-016/R0, 2014.</w:t>
      </w:r>
      <w:bookmarkEnd w:id="235"/>
    </w:p>
    <w:p w:rsidR="006E412E" w:rsidRDefault="006A00E9" w:rsidP="006E412E">
      <w:pPr>
        <w:pStyle w:val="References-Style"/>
        <w:rPr>
          <w:rFonts w:asciiTheme="majorHAnsi" w:hAnsiTheme="majorHAnsi" w:cstheme="majorHAnsi"/>
        </w:rPr>
      </w:pPr>
      <w:bookmarkStart w:id="236" w:name="_Ref434451855"/>
      <w:r>
        <w:rPr>
          <w:rFonts w:asciiTheme="majorHAnsi" w:hAnsiTheme="majorHAnsi" w:cstheme="majorHAnsi"/>
        </w:rPr>
        <w:t xml:space="preserve">K. J. </w:t>
      </w:r>
      <w:proofErr w:type="spellStart"/>
      <w:r>
        <w:rPr>
          <w:rFonts w:asciiTheme="majorHAnsi" w:hAnsiTheme="majorHAnsi" w:cstheme="majorHAnsi"/>
        </w:rPr>
        <w:t>Geelhood</w:t>
      </w:r>
      <w:proofErr w:type="spellEnd"/>
      <w:r>
        <w:rPr>
          <w:rFonts w:asciiTheme="majorHAnsi" w:hAnsiTheme="majorHAnsi" w:cstheme="majorHAnsi"/>
        </w:rPr>
        <w:t xml:space="preserve">, W. G. </w:t>
      </w:r>
      <w:proofErr w:type="spellStart"/>
      <w:r>
        <w:rPr>
          <w:rFonts w:asciiTheme="majorHAnsi" w:hAnsiTheme="majorHAnsi" w:cstheme="majorHAnsi"/>
        </w:rPr>
        <w:t>Luscher</w:t>
      </w:r>
      <w:proofErr w:type="spellEnd"/>
      <w:r>
        <w:rPr>
          <w:rFonts w:asciiTheme="majorHAnsi" w:hAnsiTheme="majorHAnsi" w:cstheme="majorHAnsi"/>
        </w:rPr>
        <w:t xml:space="preserve">, “FRAPCON 4.0: </w:t>
      </w:r>
      <w:r w:rsidRPr="006A00E9">
        <w:rPr>
          <w:rFonts w:asciiTheme="majorHAnsi" w:hAnsiTheme="majorHAnsi" w:cstheme="majorHAnsi"/>
        </w:rPr>
        <w:t xml:space="preserve">A Computer Code for the Calculation of </w:t>
      </w:r>
      <w:r w:rsidR="006E412E" w:rsidRPr="006A00E9">
        <w:rPr>
          <w:rFonts w:asciiTheme="majorHAnsi" w:hAnsiTheme="majorHAnsi" w:cstheme="majorHAnsi"/>
        </w:rPr>
        <w:t>Steady</w:t>
      </w:r>
      <w:r w:rsidR="006E412E">
        <w:rPr>
          <w:rFonts w:asciiTheme="majorHAnsi" w:hAnsiTheme="majorHAnsi" w:cstheme="majorHAnsi"/>
        </w:rPr>
        <w:t>-</w:t>
      </w:r>
      <w:r w:rsidR="006E412E" w:rsidRPr="006E412E">
        <w:rPr>
          <w:rFonts w:asciiTheme="majorHAnsi" w:hAnsiTheme="majorHAnsi" w:cstheme="majorHAnsi"/>
        </w:rPr>
        <w:t xml:space="preserve"> </w:t>
      </w:r>
      <w:r w:rsidR="006E412E" w:rsidRPr="006A00E9">
        <w:rPr>
          <w:rFonts w:asciiTheme="majorHAnsi" w:hAnsiTheme="majorHAnsi" w:cstheme="majorHAnsi"/>
        </w:rPr>
        <w:t>State, Thermal</w:t>
      </w:r>
      <w:r w:rsidR="006E412E">
        <w:rPr>
          <w:rFonts w:asciiTheme="majorHAnsi" w:hAnsiTheme="majorHAnsi" w:cstheme="majorHAnsi"/>
        </w:rPr>
        <w:t>-</w:t>
      </w:r>
      <w:r w:rsidR="006E412E" w:rsidRPr="006E412E">
        <w:rPr>
          <w:rFonts w:asciiTheme="majorHAnsi" w:hAnsiTheme="majorHAnsi" w:cstheme="majorHAnsi"/>
        </w:rPr>
        <w:t xml:space="preserve"> </w:t>
      </w:r>
      <w:r w:rsidR="006E412E" w:rsidRPr="006A00E9">
        <w:rPr>
          <w:rFonts w:asciiTheme="majorHAnsi" w:hAnsiTheme="majorHAnsi" w:cstheme="majorHAnsi"/>
        </w:rPr>
        <w:t>Mechanical Behavior of Oxide Fuel Rods for High Burnup</w:t>
      </w:r>
      <w:r w:rsidR="006E412E">
        <w:rPr>
          <w:rFonts w:asciiTheme="majorHAnsi" w:hAnsiTheme="majorHAnsi" w:cstheme="majorHAnsi"/>
        </w:rPr>
        <w:t>,” PNNL-19418, Vol. 1 Rev. 2, September 2015.</w:t>
      </w:r>
      <w:bookmarkEnd w:id="236"/>
    </w:p>
    <w:p w:rsidR="006E412E" w:rsidRDefault="006E412E" w:rsidP="006E412E">
      <w:pPr>
        <w:pStyle w:val="References-Style"/>
        <w:rPr>
          <w:rFonts w:asciiTheme="majorHAnsi" w:hAnsiTheme="majorHAnsi" w:cstheme="majorHAnsi"/>
        </w:rPr>
      </w:pPr>
      <w:r>
        <w:rPr>
          <w:rFonts w:asciiTheme="majorHAnsi" w:hAnsiTheme="majorHAnsi" w:cstheme="majorHAnsi"/>
        </w:rPr>
        <w:lastRenderedPageBreak/>
        <w:t>M. E. Cunningham, C. E. Beyer, “GT2R2: An Updated Version of GAPCON-THERMAL2,” NUREG/CR-3907, PNL-5178, September 1984.</w:t>
      </w:r>
    </w:p>
    <w:p w:rsidR="006E412E" w:rsidRDefault="003A19EA" w:rsidP="006E412E">
      <w:pPr>
        <w:pStyle w:val="References-Style"/>
        <w:rPr>
          <w:rFonts w:asciiTheme="majorHAnsi" w:hAnsiTheme="majorHAnsi" w:cstheme="majorHAnsi"/>
        </w:rPr>
      </w:pPr>
      <w:r>
        <w:rPr>
          <w:rFonts w:asciiTheme="majorHAnsi" w:hAnsiTheme="majorHAnsi" w:cstheme="majorHAnsi"/>
        </w:rPr>
        <w:t>M. Suzuki, H. Saito, “Light Water Reactor Fuel Analysis Code FEMAXI-</w:t>
      </w:r>
      <w:proofErr w:type="gramStart"/>
      <w:r>
        <w:rPr>
          <w:rFonts w:asciiTheme="majorHAnsi" w:hAnsiTheme="majorHAnsi" w:cstheme="majorHAnsi"/>
        </w:rPr>
        <w:t>IV(</w:t>
      </w:r>
      <w:proofErr w:type="gramEnd"/>
      <w:r>
        <w:rPr>
          <w:rFonts w:asciiTheme="majorHAnsi" w:hAnsiTheme="majorHAnsi" w:cstheme="majorHAnsi"/>
        </w:rPr>
        <w:t>Ver.2) – Detailed Structure and User’s Manual,” JAERI-Data/Code 97-043, 1993.</w:t>
      </w:r>
    </w:p>
    <w:p w:rsidR="006E412E" w:rsidRDefault="006E412E" w:rsidP="006E412E">
      <w:pPr>
        <w:pStyle w:val="References-Style"/>
        <w:rPr>
          <w:rFonts w:asciiTheme="majorHAnsi" w:hAnsiTheme="majorHAnsi" w:cstheme="majorHAnsi"/>
        </w:rPr>
      </w:pPr>
      <w:r>
        <w:rPr>
          <w:rFonts w:asciiTheme="majorHAnsi" w:hAnsiTheme="majorHAnsi" w:cstheme="majorHAnsi"/>
        </w:rPr>
        <w:t xml:space="preserve">J. Rest, “GRASS-SST: A Comprehensive, Mechanistic Model for the Prediction of Fission Gas </w:t>
      </w:r>
      <w:proofErr w:type="spellStart"/>
      <w:r>
        <w:rPr>
          <w:rFonts w:asciiTheme="majorHAnsi" w:hAnsiTheme="majorHAnsi" w:cstheme="majorHAnsi"/>
        </w:rPr>
        <w:t>Behaviour</w:t>
      </w:r>
      <w:proofErr w:type="spellEnd"/>
      <w:r>
        <w:rPr>
          <w:rFonts w:asciiTheme="majorHAnsi" w:hAnsiTheme="majorHAnsi" w:cstheme="majorHAnsi"/>
        </w:rPr>
        <w:t xml:space="preserve"> in UO</w:t>
      </w:r>
      <w:r>
        <w:rPr>
          <w:rFonts w:asciiTheme="majorHAnsi" w:hAnsiTheme="majorHAnsi" w:cstheme="majorHAnsi"/>
          <w:vertAlign w:val="subscript"/>
        </w:rPr>
        <w:t>2</w:t>
      </w:r>
      <w:r>
        <w:rPr>
          <w:rFonts w:asciiTheme="majorHAnsi" w:hAnsiTheme="majorHAnsi" w:cstheme="majorHAnsi"/>
        </w:rPr>
        <w:t>-base Fuels during Steady-State and Transient Conditions,” NUREG/CR-0202, ANL-78-53, June 1978.</w:t>
      </w:r>
    </w:p>
    <w:p w:rsidR="00FD2C3B" w:rsidRPr="006A00E9" w:rsidRDefault="00FD2C3B" w:rsidP="006E412E">
      <w:pPr>
        <w:pStyle w:val="References-Style"/>
        <w:rPr>
          <w:rFonts w:asciiTheme="majorHAnsi" w:hAnsiTheme="majorHAnsi" w:cstheme="majorHAnsi"/>
        </w:rPr>
      </w:pPr>
      <w:bookmarkStart w:id="237" w:name="_Ref434451858"/>
      <w:r>
        <w:rPr>
          <w:rFonts w:asciiTheme="majorHAnsi" w:hAnsiTheme="majorHAnsi" w:cstheme="majorHAnsi"/>
        </w:rPr>
        <w:t xml:space="preserve">F. </w:t>
      </w:r>
      <w:proofErr w:type="spellStart"/>
      <w:r>
        <w:rPr>
          <w:rFonts w:asciiTheme="majorHAnsi" w:hAnsiTheme="majorHAnsi" w:cstheme="majorHAnsi"/>
        </w:rPr>
        <w:t>Strizhov</w:t>
      </w:r>
      <w:proofErr w:type="spellEnd"/>
      <w:r>
        <w:rPr>
          <w:rFonts w:asciiTheme="majorHAnsi" w:hAnsiTheme="majorHAnsi" w:cstheme="majorHAnsi"/>
        </w:rPr>
        <w:t xml:space="preserve">, M. </w:t>
      </w:r>
      <w:proofErr w:type="spellStart"/>
      <w:r>
        <w:rPr>
          <w:rFonts w:asciiTheme="majorHAnsi" w:hAnsiTheme="majorHAnsi" w:cstheme="majorHAnsi"/>
        </w:rPr>
        <w:t>Valach</w:t>
      </w:r>
      <w:proofErr w:type="spellEnd"/>
      <w:r>
        <w:rPr>
          <w:rFonts w:asciiTheme="majorHAnsi" w:hAnsiTheme="majorHAnsi" w:cstheme="majorHAnsi"/>
        </w:rPr>
        <w:t xml:space="preserve">, “Description of PIN micro Innovation to the PIN99W code,” Nuclear Research Institute </w:t>
      </w:r>
      <w:proofErr w:type="spellStart"/>
      <w:r>
        <w:rPr>
          <w:rFonts w:asciiTheme="majorHAnsi" w:hAnsiTheme="majorHAnsi" w:cstheme="majorHAnsi"/>
        </w:rPr>
        <w:t>Rez</w:t>
      </w:r>
      <w:proofErr w:type="spellEnd"/>
      <w:r>
        <w:rPr>
          <w:rFonts w:asciiTheme="majorHAnsi" w:hAnsiTheme="majorHAnsi" w:cstheme="majorHAnsi"/>
        </w:rPr>
        <w:t>, plc UJV-11321-TM, November 1999.</w:t>
      </w:r>
      <w:bookmarkEnd w:id="237"/>
    </w:p>
    <w:p w:rsidR="006A00E9" w:rsidRPr="006A00E9" w:rsidRDefault="006E412E" w:rsidP="006E412E">
      <w:pPr>
        <w:pStyle w:val="References-Style"/>
        <w:rPr>
          <w:rFonts w:asciiTheme="majorHAnsi" w:hAnsiTheme="majorHAnsi" w:cstheme="majorHAnsi"/>
        </w:rPr>
      </w:pPr>
      <w:bookmarkStart w:id="238" w:name="_Ref434451758"/>
      <w:r>
        <w:rPr>
          <w:rFonts w:asciiTheme="majorHAnsi" w:hAnsiTheme="majorHAnsi" w:cstheme="majorHAnsi"/>
        </w:rPr>
        <w:t xml:space="preserve">K. T. </w:t>
      </w:r>
      <w:proofErr w:type="spellStart"/>
      <w:r>
        <w:rPr>
          <w:rFonts w:asciiTheme="majorHAnsi" w:hAnsiTheme="majorHAnsi" w:cstheme="majorHAnsi"/>
        </w:rPr>
        <w:t>Clairno</w:t>
      </w:r>
      <w:proofErr w:type="spellEnd"/>
      <w:r>
        <w:rPr>
          <w:rFonts w:asciiTheme="majorHAnsi" w:hAnsiTheme="majorHAnsi" w:cstheme="majorHAnsi"/>
        </w:rPr>
        <w:t>, B. Phillip, “</w:t>
      </w:r>
      <w:r w:rsidRPr="006E412E">
        <w:rPr>
          <w:rFonts w:asciiTheme="majorHAnsi" w:hAnsiTheme="majorHAnsi" w:cstheme="majorHAnsi"/>
        </w:rPr>
        <w:t xml:space="preserve">The AMP (Advanced </w:t>
      </w:r>
      <w:proofErr w:type="spellStart"/>
      <w:r w:rsidRPr="006E412E">
        <w:rPr>
          <w:rFonts w:asciiTheme="majorHAnsi" w:hAnsiTheme="majorHAnsi" w:cstheme="majorHAnsi"/>
        </w:rPr>
        <w:t>MultiPhysics</w:t>
      </w:r>
      <w:proofErr w:type="spellEnd"/>
      <w:r w:rsidRPr="006E412E">
        <w:rPr>
          <w:rFonts w:asciiTheme="majorHAnsi" w:hAnsiTheme="majorHAnsi" w:cstheme="majorHAnsi"/>
        </w:rPr>
        <w:t>) Nuclear Fuel Performance code</w:t>
      </w:r>
      <w:r>
        <w:rPr>
          <w:rFonts w:asciiTheme="majorHAnsi" w:hAnsiTheme="majorHAnsi" w:cstheme="majorHAnsi"/>
        </w:rPr>
        <w:t>,” Nuclear Engineering and Design, Vol. 252, 108-120, November 2012.</w:t>
      </w:r>
      <w:bookmarkEnd w:id="238"/>
    </w:p>
    <w:p w:rsidR="006A00E9" w:rsidRDefault="006A00E9" w:rsidP="006A00E9">
      <w:pPr>
        <w:pStyle w:val="References-Style"/>
      </w:pPr>
      <w:r>
        <w:t xml:space="preserve">R. L. Williamson, D. A. Knoll, “Enhancing the ABAQUS </w:t>
      </w:r>
      <w:proofErr w:type="spellStart"/>
      <w:r>
        <w:t>Thermomechanics</w:t>
      </w:r>
      <w:proofErr w:type="spellEnd"/>
      <w:r>
        <w:t xml:space="preserve"> Code to Simulate Steady and Transient Fuel Rod Behavior,” Proceedings of Top Fuel 2009, Paris, France, September 2009.</w:t>
      </w:r>
    </w:p>
    <w:p w:rsidR="006A00E9" w:rsidRDefault="006A00E9" w:rsidP="006A00E9">
      <w:pPr>
        <w:pStyle w:val="References-Style"/>
        <w:rPr>
          <w:b/>
          <w:bCs/>
          <w:sz w:val="20"/>
        </w:rPr>
      </w:pPr>
      <w:r>
        <w:rPr>
          <w:bCs/>
        </w:rPr>
        <w:t>R. L. Williamson</w:t>
      </w:r>
      <w:r>
        <w:t>, J. D. Hales, et</w:t>
      </w:r>
      <w:proofErr w:type="gramStart"/>
      <w:r>
        <w:t xml:space="preserve">. </w:t>
      </w:r>
      <w:proofErr w:type="gramEnd"/>
      <w:r>
        <w:t xml:space="preserve">al., “Multidimensional multiphysics simulation of nuclear fuel </w:t>
      </w:r>
      <w:proofErr w:type="spellStart"/>
      <w:r>
        <w:t>behavor</w:t>
      </w:r>
      <w:proofErr w:type="spellEnd"/>
      <w:r>
        <w:rPr>
          <w:rFonts w:asciiTheme="majorHAnsi" w:hAnsiTheme="majorHAnsi" w:cstheme="majorHAnsi"/>
        </w:rPr>
        <w:t>,” Journal of Nuclear Materials, Vol. 423, 149-163, 2012.</w:t>
      </w:r>
    </w:p>
    <w:p w:rsidR="006A00E9" w:rsidRDefault="006A00E9" w:rsidP="006A00E9">
      <w:pPr>
        <w:pStyle w:val="References-Style"/>
        <w:rPr>
          <w:b/>
          <w:bCs/>
        </w:rPr>
      </w:pPr>
      <w:bookmarkStart w:id="239" w:name="_Ref434451766"/>
      <w:r>
        <w:rPr>
          <w:bCs/>
        </w:rPr>
        <w:t>R. L. Williamson</w:t>
      </w:r>
      <w:r>
        <w:t>, J. D. Hales, et</w:t>
      </w:r>
      <w:proofErr w:type="gramStart"/>
      <w:r>
        <w:t xml:space="preserve">. </w:t>
      </w:r>
      <w:proofErr w:type="gramEnd"/>
      <w:r>
        <w:t>al., “A feasibility study on the use of the MOOSE computational framework to simulate three-dimensional deformation of CANDU reactor fuel elements</w:t>
      </w:r>
      <w:r>
        <w:rPr>
          <w:rFonts w:asciiTheme="majorHAnsi" w:hAnsiTheme="majorHAnsi" w:cstheme="majorHAnsi"/>
        </w:rPr>
        <w:t>,” Nuclear Engineering and Design, Vol. 293, 385-394, 2015.</w:t>
      </w:r>
      <w:bookmarkEnd w:id="239"/>
    </w:p>
    <w:p w:rsidR="009B34BD" w:rsidRDefault="009B34BD" w:rsidP="009B34BD">
      <w:pPr>
        <w:pStyle w:val="References-Style"/>
      </w:pPr>
      <w:bookmarkStart w:id="240" w:name="_Ref285636602"/>
      <w:r>
        <w:t>X-5 Monte Carlo Team, “</w:t>
      </w:r>
      <w:r>
        <w:rPr>
          <w:iCs/>
        </w:rPr>
        <w:t xml:space="preserve">MCNP—A General Monte Carlo N-Particle Transport Code, Version 5, </w:t>
      </w:r>
      <w:r>
        <w:rPr>
          <w:lang w:val="es-ES"/>
        </w:rPr>
        <w:t xml:space="preserve">LA-CP-03-1987,” Los </w:t>
      </w:r>
      <w:proofErr w:type="spellStart"/>
      <w:r>
        <w:rPr>
          <w:lang w:val="es-ES"/>
        </w:rPr>
        <w:t>Alamos</w:t>
      </w:r>
      <w:proofErr w:type="spellEnd"/>
      <w:r>
        <w:rPr>
          <w:lang w:val="es-ES"/>
        </w:rPr>
        <w:t xml:space="preserve"> </w:t>
      </w:r>
      <w:proofErr w:type="spellStart"/>
      <w:r>
        <w:rPr>
          <w:lang w:val="es-ES"/>
        </w:rPr>
        <w:t>National</w:t>
      </w:r>
      <w:proofErr w:type="spellEnd"/>
      <w:r>
        <w:rPr>
          <w:lang w:val="es-ES"/>
        </w:rPr>
        <w:t xml:space="preserve"> </w:t>
      </w:r>
      <w:proofErr w:type="spellStart"/>
      <w:r>
        <w:rPr>
          <w:lang w:val="es-ES"/>
        </w:rPr>
        <w:t>Laboratory</w:t>
      </w:r>
      <w:proofErr w:type="spellEnd"/>
      <w:r>
        <w:rPr>
          <w:lang w:val="es-ES"/>
        </w:rPr>
        <w:t xml:space="preserve">, </w:t>
      </w:r>
      <w:proofErr w:type="spellStart"/>
      <w:r>
        <w:rPr>
          <w:lang w:val="es-ES"/>
        </w:rPr>
        <w:t>April</w:t>
      </w:r>
      <w:proofErr w:type="spellEnd"/>
      <w:r>
        <w:rPr>
          <w:lang w:val="es-ES"/>
        </w:rPr>
        <w:t xml:space="preserve"> 24, 2003 (</w:t>
      </w:r>
      <w:proofErr w:type="spellStart"/>
      <w:r>
        <w:rPr>
          <w:lang w:val="es-ES"/>
        </w:rPr>
        <w:t>Revised</w:t>
      </w:r>
      <w:proofErr w:type="spellEnd"/>
      <w:r>
        <w:rPr>
          <w:lang w:val="es-ES"/>
        </w:rPr>
        <w:t xml:space="preserve"> </w:t>
      </w:r>
      <w:proofErr w:type="spellStart"/>
      <w:r>
        <w:rPr>
          <w:lang w:val="es-ES"/>
        </w:rPr>
        <w:t>February</w:t>
      </w:r>
      <w:proofErr w:type="spellEnd"/>
      <w:r>
        <w:rPr>
          <w:lang w:val="es-ES"/>
        </w:rPr>
        <w:t xml:space="preserve"> 1st, 2008).</w:t>
      </w:r>
      <w:bookmarkEnd w:id="240"/>
    </w:p>
    <w:p w:rsidR="009B34BD" w:rsidRDefault="009B34BD" w:rsidP="009B34BD">
      <w:pPr>
        <w:pStyle w:val="References-Style"/>
      </w:pPr>
      <w:bookmarkStart w:id="241" w:name="_Ref434452708"/>
      <w:bookmarkStart w:id="242" w:name="_Ref285636685"/>
      <w:r>
        <w:t>“Scale: A Comprehensive Modeling and Simulation Suite for Nuclear Safety Analysis and Design,” ORNL/TM-2005/39, Version 6.1, June 2011.</w:t>
      </w:r>
      <w:bookmarkEnd w:id="241"/>
    </w:p>
    <w:p w:rsidR="00F66F3E" w:rsidRDefault="00F66F3E" w:rsidP="00F66F3E">
      <w:pPr>
        <w:pStyle w:val="References-Style"/>
      </w:pPr>
      <w:bookmarkStart w:id="243" w:name="_Ref434454560"/>
      <w:r>
        <w:t xml:space="preserve">S. </w:t>
      </w:r>
      <w:proofErr w:type="spellStart"/>
      <w:r>
        <w:t>Goluoglu</w:t>
      </w:r>
      <w:proofErr w:type="spellEnd"/>
      <w:r>
        <w:t xml:space="preserve">, N. F. Landers, L. M. Petrie, and D. F. </w:t>
      </w:r>
      <w:proofErr w:type="spellStart"/>
      <w:r>
        <w:t>Hollenbach</w:t>
      </w:r>
      <w:proofErr w:type="spellEnd"/>
      <w:r>
        <w:t>, “CSAS5: Control Module for Enhanced Criticality Safety Analysis Sequences with KENO V.A,” ORNL/TM-2005/39, Version 6</w:t>
      </w:r>
      <w:r w:rsidR="00F219CF">
        <w:t>.1</w:t>
      </w:r>
      <w:r>
        <w:t xml:space="preserve">, </w:t>
      </w:r>
      <w:r w:rsidR="00F219CF">
        <w:t>Sect</w:t>
      </w:r>
      <w:proofErr w:type="gramStart"/>
      <w:r w:rsidR="00F219CF">
        <w:t xml:space="preserve">. </w:t>
      </w:r>
      <w:proofErr w:type="gramEnd"/>
      <w:r w:rsidR="00F219CF">
        <w:t>C5</w:t>
      </w:r>
      <w:r>
        <w:t xml:space="preserve">, Oak Ridge National Laboratory, </w:t>
      </w:r>
      <w:r w:rsidR="00F219CF">
        <w:t>June 2011</w:t>
      </w:r>
      <w:r>
        <w:t>.</w:t>
      </w:r>
      <w:bookmarkEnd w:id="243"/>
    </w:p>
    <w:p w:rsidR="00F66F3E" w:rsidRDefault="00F66F3E" w:rsidP="00F66F3E">
      <w:pPr>
        <w:pStyle w:val="References-Style"/>
      </w:pPr>
      <w:bookmarkStart w:id="244" w:name="_Ref285636692"/>
      <w:r>
        <w:lastRenderedPageBreak/>
        <w:t xml:space="preserve">S. </w:t>
      </w:r>
      <w:proofErr w:type="spellStart"/>
      <w:r>
        <w:t>Goluoglu</w:t>
      </w:r>
      <w:proofErr w:type="spellEnd"/>
      <w:r>
        <w:t xml:space="preserve">, D. F. </w:t>
      </w:r>
      <w:proofErr w:type="spellStart"/>
      <w:r>
        <w:t>Hollenbach</w:t>
      </w:r>
      <w:proofErr w:type="spellEnd"/>
      <w:r>
        <w:t>, and L. M. Petrie, “CSAS6: Control Module for Enhanced Criticality Safety Analysis Sequences with KENO-VI,” ORNL/TM-2005/39, Version 6</w:t>
      </w:r>
      <w:r w:rsidR="00F219CF">
        <w:t>.1</w:t>
      </w:r>
      <w:r>
        <w:t xml:space="preserve">, </w:t>
      </w:r>
      <w:r w:rsidR="00F219CF">
        <w:t>Sect</w:t>
      </w:r>
      <w:proofErr w:type="gramStart"/>
      <w:r w:rsidR="00F219CF">
        <w:t xml:space="preserve">. </w:t>
      </w:r>
      <w:proofErr w:type="gramEnd"/>
      <w:r w:rsidR="00F219CF">
        <w:t>C6</w:t>
      </w:r>
      <w:r>
        <w:t xml:space="preserve">, Oak Ridge National Laboratory, </w:t>
      </w:r>
      <w:r w:rsidR="00F219CF">
        <w:t>June 2011</w:t>
      </w:r>
      <w:r>
        <w:t>.</w:t>
      </w:r>
      <w:bookmarkEnd w:id="244"/>
    </w:p>
    <w:p w:rsidR="00F219CF" w:rsidRDefault="00F219CF" w:rsidP="00F219CF">
      <w:pPr>
        <w:pStyle w:val="References-Style"/>
      </w:pPr>
      <w:bookmarkStart w:id="245" w:name="_Ref285636727"/>
      <w:r>
        <w:t xml:space="preserve">M. D. </w:t>
      </w:r>
      <w:proofErr w:type="spellStart"/>
      <w:r>
        <w:t>DeHart</w:t>
      </w:r>
      <w:proofErr w:type="spellEnd"/>
      <w:r>
        <w:t>, “TRITON: A Two Dimensional Transport and Depletion Module for Characterization of Spent Nuclear Fuel,” ORNL/TM-2005/39, Version 6.1, Sect</w:t>
      </w:r>
      <w:proofErr w:type="gramStart"/>
      <w:r>
        <w:t xml:space="preserve">. </w:t>
      </w:r>
      <w:proofErr w:type="gramEnd"/>
      <w:r>
        <w:t>T1, Oak Ridge National Laboratory, June 2011.</w:t>
      </w:r>
      <w:bookmarkEnd w:id="245"/>
    </w:p>
    <w:p w:rsidR="00F66F3E" w:rsidRDefault="00F66F3E" w:rsidP="00F66F3E">
      <w:pPr>
        <w:pStyle w:val="References-Style"/>
      </w:pPr>
      <w:bookmarkStart w:id="246" w:name="_Ref434454565"/>
      <w:r>
        <w:t xml:space="preserve">L. M. Petrie, N. F. Landers, D. F. </w:t>
      </w:r>
      <w:proofErr w:type="spellStart"/>
      <w:r>
        <w:t>Hollenbach</w:t>
      </w:r>
      <w:proofErr w:type="spellEnd"/>
      <w:r>
        <w:t xml:space="preserve">, B. T. Rearden, M. E. Dunn, and S. </w:t>
      </w:r>
      <w:proofErr w:type="spellStart"/>
      <w:r>
        <w:t>Goluoglu</w:t>
      </w:r>
      <w:proofErr w:type="spellEnd"/>
      <w:r>
        <w:t xml:space="preserve">, “KENO </w:t>
      </w:r>
      <w:proofErr w:type="spellStart"/>
      <w:r>
        <w:t>Va</w:t>
      </w:r>
      <w:proofErr w:type="spellEnd"/>
      <w:r>
        <w:t>: An Improved Monte Carlo Criticality Program,” ORNL/TM-2005/39, Version 6</w:t>
      </w:r>
      <w:r w:rsidR="00F219CF">
        <w:t>.1</w:t>
      </w:r>
      <w:r>
        <w:t xml:space="preserve">, </w:t>
      </w:r>
      <w:r w:rsidR="00F219CF">
        <w:t>Sect</w:t>
      </w:r>
      <w:proofErr w:type="gramStart"/>
      <w:r w:rsidR="00F219CF">
        <w:t xml:space="preserve">. </w:t>
      </w:r>
      <w:proofErr w:type="gramEnd"/>
      <w:r w:rsidR="00F219CF">
        <w:t>F11</w:t>
      </w:r>
      <w:r>
        <w:t xml:space="preserve">, Oak Ridge National Laboratory, </w:t>
      </w:r>
      <w:r w:rsidR="00F219CF">
        <w:t>June 2011</w:t>
      </w:r>
      <w:r>
        <w:t>.</w:t>
      </w:r>
      <w:bookmarkEnd w:id="246"/>
    </w:p>
    <w:p w:rsidR="00F66F3E" w:rsidRDefault="00F66F3E" w:rsidP="00F66F3E">
      <w:pPr>
        <w:pStyle w:val="References-Style"/>
      </w:pPr>
      <w:bookmarkStart w:id="247" w:name="_Ref434454566"/>
      <w:r>
        <w:t xml:space="preserve">D. F. </w:t>
      </w:r>
      <w:proofErr w:type="spellStart"/>
      <w:r>
        <w:t>Hollenbach</w:t>
      </w:r>
      <w:proofErr w:type="spellEnd"/>
      <w:r>
        <w:t xml:space="preserve">, L. M. Petrie, S. </w:t>
      </w:r>
      <w:proofErr w:type="spellStart"/>
      <w:r>
        <w:t>Goluoglu</w:t>
      </w:r>
      <w:proofErr w:type="spellEnd"/>
      <w:r>
        <w:t>, N. F. Landers, and M. E. Dunn, “KENO-VI: A General Quadratic Version of the KENO Program,” ORNL/TM-2005/39, Version 6</w:t>
      </w:r>
      <w:r w:rsidR="00F219CF">
        <w:t>.1</w:t>
      </w:r>
      <w:r>
        <w:t xml:space="preserve">, </w:t>
      </w:r>
      <w:r w:rsidR="00F219CF">
        <w:t>Sect</w:t>
      </w:r>
      <w:proofErr w:type="gramStart"/>
      <w:r w:rsidR="00F219CF">
        <w:t xml:space="preserve">. </w:t>
      </w:r>
      <w:proofErr w:type="gramEnd"/>
      <w:r w:rsidR="00F219CF">
        <w:t>F17</w:t>
      </w:r>
      <w:r>
        <w:t xml:space="preserve">, Oak Ridge National Laboratory, </w:t>
      </w:r>
      <w:r w:rsidR="00F219CF">
        <w:t>June 2011</w:t>
      </w:r>
      <w:r>
        <w:t>.</w:t>
      </w:r>
      <w:bookmarkEnd w:id="247"/>
    </w:p>
    <w:p w:rsidR="00F219CF" w:rsidRDefault="00F219CF" w:rsidP="00F219CF">
      <w:pPr>
        <w:pStyle w:val="References-Style"/>
      </w:pPr>
      <w:bookmarkStart w:id="248" w:name="_Ref285636626"/>
      <w:r>
        <w:t xml:space="preserve">I. C. </w:t>
      </w:r>
      <w:proofErr w:type="spellStart"/>
      <w:r>
        <w:t>Gauld</w:t>
      </w:r>
      <w:proofErr w:type="spellEnd"/>
      <w:r>
        <w:t>, O. W. Hermann, and R. M. Westfall, “ORIGEN-S: SCALE System Module to Calculate Fuel Depletion, Actinide Transmutation, Fission Product Buildup and Decay, and Associated Radiation Source Terms,” ORNL/TM-2005/39, Version 6.1, Sect</w:t>
      </w:r>
      <w:proofErr w:type="gramStart"/>
      <w:r>
        <w:t xml:space="preserve">. </w:t>
      </w:r>
      <w:proofErr w:type="gramEnd"/>
      <w:r>
        <w:t>F7, Oak Ridge National Laboratory, June 2011.</w:t>
      </w:r>
      <w:bookmarkEnd w:id="248"/>
    </w:p>
    <w:p w:rsidR="00F219CF" w:rsidRDefault="00F219CF" w:rsidP="00F219CF">
      <w:pPr>
        <w:pStyle w:val="References-Style"/>
      </w:pPr>
      <w:bookmarkStart w:id="249" w:name="_Ref434454576"/>
      <w:r>
        <w:t xml:space="preserve">I. </w:t>
      </w:r>
      <w:proofErr w:type="spellStart"/>
      <w:r>
        <w:t>Gauld</w:t>
      </w:r>
      <w:proofErr w:type="spellEnd"/>
      <w:r>
        <w:t xml:space="preserve">, D. </w:t>
      </w:r>
      <w:proofErr w:type="spellStart"/>
      <w:r>
        <w:t>Wiarda</w:t>
      </w:r>
      <w:proofErr w:type="spellEnd"/>
      <w:r>
        <w:t>, et</w:t>
      </w:r>
      <w:proofErr w:type="gramStart"/>
      <w:r>
        <w:t xml:space="preserve">. </w:t>
      </w:r>
      <w:proofErr w:type="gramEnd"/>
      <w:r>
        <w:t>al., "</w:t>
      </w:r>
      <w:r w:rsidRPr="00F66F3E">
        <w:t xml:space="preserve"> </w:t>
      </w:r>
      <w:r>
        <w:t>COUPLE: A Nuclear Decay and Cross Section Data Processing Code for Creating ORIGEN-S Libraries," ORNL/TM-2005/39, Version 6.1, Sect</w:t>
      </w:r>
      <w:proofErr w:type="gramStart"/>
      <w:r>
        <w:t xml:space="preserve">. </w:t>
      </w:r>
      <w:proofErr w:type="gramEnd"/>
      <w:r>
        <w:t>F6, June 2011.</w:t>
      </w:r>
      <w:bookmarkEnd w:id="249"/>
    </w:p>
    <w:p w:rsidR="00F66F3E" w:rsidRDefault="00F66F3E" w:rsidP="009B34BD">
      <w:pPr>
        <w:pStyle w:val="References-Style"/>
      </w:pPr>
      <w:bookmarkStart w:id="250" w:name="_Ref434454577"/>
      <w:bookmarkEnd w:id="242"/>
      <w:r>
        <w:t xml:space="preserve">I. </w:t>
      </w:r>
      <w:proofErr w:type="spellStart"/>
      <w:r>
        <w:t>Gauld</w:t>
      </w:r>
      <w:proofErr w:type="spellEnd"/>
      <w:r>
        <w:t>, D. L. Barnett, et</w:t>
      </w:r>
      <w:proofErr w:type="gramStart"/>
      <w:r>
        <w:t xml:space="preserve">. </w:t>
      </w:r>
      <w:proofErr w:type="gramEnd"/>
      <w:r>
        <w:t>al., "OPUS/</w:t>
      </w:r>
      <w:proofErr w:type="spellStart"/>
      <w:r>
        <w:t>PlotOPUS</w:t>
      </w:r>
      <w:proofErr w:type="spellEnd"/>
      <w:r>
        <w:t>: An ORIGEN-S Post-Processing Utility and Plotting Program for SCALE" NUREG/CR-0200, Revision 7, Volume 2, Section F15, ORNL/NUREG/CSD-2/R7 April 2002</w:t>
      </w:r>
      <w:bookmarkEnd w:id="250"/>
    </w:p>
    <w:p w:rsidR="0045732E" w:rsidRDefault="0045732E" w:rsidP="0045732E">
      <w:pPr>
        <w:pStyle w:val="References-Style"/>
      </w:pPr>
      <w:bookmarkStart w:id="251" w:name="_Ref299461901"/>
      <w:r>
        <w:t>COMSOL: COMSOL, Inc., “COMSOL Multiphysics User’s Guide,” Version 4.3, Burlington, MA, May 2012.</w:t>
      </w:r>
      <w:bookmarkEnd w:id="251"/>
    </w:p>
    <w:p w:rsidR="0045732E" w:rsidRDefault="0045732E" w:rsidP="0045732E">
      <w:pPr>
        <w:pStyle w:val="References-Style"/>
      </w:pPr>
      <w:bookmarkStart w:id="252" w:name="_Ref285636781"/>
      <w:r>
        <w:t>COMSOL: COMSOL, Inc., “COMSOL Multiphysics Reference Manual,” Version 5.0, Burlington, MA, October 2014.</w:t>
      </w:r>
      <w:bookmarkEnd w:id="252"/>
    </w:p>
    <w:p w:rsidR="00C21D90" w:rsidRDefault="00C21D90" w:rsidP="00C21D90">
      <w:pPr>
        <w:pStyle w:val="References-Style"/>
      </w:pPr>
      <w:bookmarkStart w:id="253" w:name="_Ref434455234"/>
      <w:r>
        <w:t>COMSOL: COMSOL, Inc., “COMSOL Multiphysics Reference Manual,” Version 5.1, Burlington, MA, 2015.</w:t>
      </w:r>
      <w:bookmarkEnd w:id="253"/>
    </w:p>
    <w:p w:rsidR="001A7531" w:rsidRPr="001A7531" w:rsidRDefault="001A7531" w:rsidP="001A7531">
      <w:pPr>
        <w:pStyle w:val="References-Style"/>
      </w:pPr>
      <w:bookmarkStart w:id="254" w:name="_Ref434513138"/>
      <w:r w:rsidRPr="001A7531">
        <w:t xml:space="preserve">C. V. Madhusudana, </w:t>
      </w:r>
      <w:r>
        <w:t>“</w:t>
      </w:r>
      <w:r w:rsidRPr="001A7531">
        <w:t>Thermal Contact Conductance,</w:t>
      </w:r>
      <w:r>
        <w:t>”</w:t>
      </w:r>
      <w:r w:rsidRPr="001A7531">
        <w:t xml:space="preserve"> Springer-</w:t>
      </w:r>
      <w:proofErr w:type="spellStart"/>
      <w:r w:rsidRPr="001A7531">
        <w:t>Verlag</w:t>
      </w:r>
      <w:proofErr w:type="spellEnd"/>
      <w:r w:rsidRPr="001A7531">
        <w:t xml:space="preserve">, </w:t>
      </w:r>
      <w:r>
        <w:t>New York</w:t>
      </w:r>
      <w:r w:rsidRPr="001A7531">
        <w:t>, 1995.</w:t>
      </w:r>
      <w:bookmarkEnd w:id="254"/>
    </w:p>
    <w:p w:rsidR="00C21D90" w:rsidRDefault="00C21D90" w:rsidP="009B34BD">
      <w:pPr>
        <w:pStyle w:val="References-Style"/>
      </w:pPr>
    </w:p>
    <w:p w:rsidR="009B34BD" w:rsidRDefault="009B34BD" w:rsidP="009B34BD">
      <w:pPr>
        <w:pStyle w:val="References-Style"/>
      </w:pPr>
      <w:r>
        <w:t xml:space="preserve">M. E. Dunn and N. M. Greene, “AMPX-2000: A Cross-Section Processing System for Generating Nuclear Data for Criticality Safety Applications,” Trans. Am. </w:t>
      </w:r>
      <w:proofErr w:type="spellStart"/>
      <w:r>
        <w:t>Nucl</w:t>
      </w:r>
      <w:proofErr w:type="spellEnd"/>
      <w:proofErr w:type="gramStart"/>
      <w:r>
        <w:t xml:space="preserve">. </w:t>
      </w:r>
      <w:proofErr w:type="gramEnd"/>
      <w:r>
        <w:t>Soc. 86, 118–119 2002.</w:t>
      </w:r>
    </w:p>
    <w:bookmarkEnd w:id="233"/>
    <w:p w:rsidR="008D61CD" w:rsidRPr="00E409A4" w:rsidRDefault="008D61CD" w:rsidP="003F08A5">
      <w:pPr>
        <w:numPr>
          <w:ilvl w:val="0"/>
          <w:numId w:val="2"/>
        </w:numPr>
        <w:spacing w:before="0" w:after="200" w:line="360" w:lineRule="auto"/>
        <w:ind w:left="720" w:hanging="720"/>
      </w:pPr>
      <w:r w:rsidRPr="00E409A4">
        <w:rPr>
          <w:bCs/>
        </w:rPr>
        <w:t>R. T. Primm</w:t>
      </w:r>
      <w:r>
        <w:rPr>
          <w:bCs/>
        </w:rPr>
        <w:t>,</w:t>
      </w:r>
      <w:r w:rsidRPr="00E409A4">
        <w:rPr>
          <w:bCs/>
        </w:rPr>
        <w:t xml:space="preserve"> III and N. </w:t>
      </w:r>
      <w:proofErr w:type="spellStart"/>
      <w:r w:rsidRPr="00E409A4">
        <w:rPr>
          <w:bCs/>
        </w:rPr>
        <w:t>Xoubi</w:t>
      </w:r>
      <w:proofErr w:type="spellEnd"/>
      <w:r w:rsidRPr="00E409A4">
        <w:rPr>
          <w:bCs/>
        </w:rPr>
        <w:t xml:space="preserve">, </w:t>
      </w:r>
      <w:r>
        <w:rPr>
          <w:bCs/>
        </w:rPr>
        <w:t>“</w:t>
      </w:r>
      <w:r w:rsidRPr="0022386A">
        <w:rPr>
          <w:bCs/>
        </w:rPr>
        <w:t>Modeling of the High Flux Isotope Reactor Cycle 400</w:t>
      </w:r>
      <w:r w:rsidRPr="00E409A4">
        <w:rPr>
          <w:bCs/>
        </w:rPr>
        <w:t>,</w:t>
      </w:r>
      <w:r>
        <w:rPr>
          <w:bCs/>
        </w:rPr>
        <w:t>”</w:t>
      </w:r>
      <w:r w:rsidRPr="00E409A4">
        <w:rPr>
          <w:bCs/>
        </w:rPr>
        <w:t xml:space="preserve"> ORNL/TM</w:t>
      </w:r>
      <w:r>
        <w:rPr>
          <w:bCs/>
        </w:rPr>
        <w:t>-</w:t>
      </w:r>
      <w:r w:rsidRPr="00E409A4">
        <w:rPr>
          <w:bCs/>
        </w:rPr>
        <w:t>2004</w:t>
      </w:r>
      <w:r>
        <w:rPr>
          <w:bCs/>
        </w:rPr>
        <w:t>/</w:t>
      </w:r>
      <w:r w:rsidRPr="00E409A4">
        <w:rPr>
          <w:bCs/>
        </w:rPr>
        <w:t xml:space="preserve">251, </w:t>
      </w:r>
      <w:r>
        <w:rPr>
          <w:bCs/>
        </w:rPr>
        <w:t xml:space="preserve">Oak Ridge National Laboratory, </w:t>
      </w:r>
      <w:r w:rsidRPr="00E409A4">
        <w:rPr>
          <w:bCs/>
        </w:rPr>
        <w:t>August 2005.</w:t>
      </w:r>
      <w:bookmarkEnd w:id="210"/>
    </w:p>
    <w:p w:rsidR="008D61CD" w:rsidRDefault="008D61CD" w:rsidP="003F08A5">
      <w:pPr>
        <w:pStyle w:val="ListParagraph"/>
        <w:numPr>
          <w:ilvl w:val="0"/>
          <w:numId w:val="2"/>
        </w:numPr>
        <w:spacing w:before="0" w:after="200" w:line="360" w:lineRule="auto"/>
        <w:ind w:left="720" w:hanging="720"/>
        <w:contextualSpacing w:val="0"/>
      </w:pPr>
      <w:bookmarkStart w:id="255" w:name="_Ref285636297"/>
      <w:r>
        <w:t>G. Ilas and R. T. Primm, III</w:t>
      </w:r>
      <w:r w:rsidRPr="005D6750">
        <w:t>, “</w:t>
      </w:r>
      <w:r>
        <w:t>Methodology for Simulating the Irradiation of the Control Elements in HFIR</w:t>
      </w:r>
      <w:r w:rsidRPr="007A0D7B">
        <w:t xml:space="preserve">,” </w:t>
      </w:r>
      <w:r>
        <w:t>Transaction American</w:t>
      </w:r>
      <w:r w:rsidRPr="005D6750">
        <w:t xml:space="preserve"> Nucl</w:t>
      </w:r>
      <w:r>
        <w:t xml:space="preserve">ear Society, Vol. </w:t>
      </w:r>
      <w:r w:rsidRPr="007A0D7B">
        <w:t xml:space="preserve">103, </w:t>
      </w:r>
      <w:r>
        <w:t>696</w:t>
      </w:r>
      <w:r w:rsidRPr="005D6750">
        <w:t xml:space="preserve"> – </w:t>
      </w:r>
      <w:r>
        <w:t xml:space="preserve">698, ANS </w:t>
      </w:r>
      <w:r w:rsidRPr="005D6750">
        <w:t xml:space="preserve">2010 </w:t>
      </w:r>
      <w:r>
        <w:t>Winter Meeting, Las Vegas, NV, November</w:t>
      </w:r>
      <w:r w:rsidRPr="005D6750">
        <w:t xml:space="preserve"> 2010.</w:t>
      </w:r>
      <w:bookmarkEnd w:id="255"/>
    </w:p>
    <w:p w:rsidR="008D61CD" w:rsidRPr="004F2055" w:rsidRDefault="008D61CD" w:rsidP="003F08A5">
      <w:pPr>
        <w:pStyle w:val="ListParagraph"/>
        <w:numPr>
          <w:ilvl w:val="0"/>
          <w:numId w:val="2"/>
        </w:numPr>
        <w:spacing w:before="0" w:after="200" w:line="360" w:lineRule="auto"/>
        <w:ind w:left="720" w:hanging="720"/>
        <w:contextualSpacing w:val="0"/>
      </w:pPr>
      <w:bookmarkStart w:id="256" w:name="_Ref285636307"/>
      <w:r>
        <w:rPr>
          <w:bCs/>
        </w:rPr>
        <w:t xml:space="preserve">G. Ilas, J. C. </w:t>
      </w:r>
      <w:proofErr w:type="spellStart"/>
      <w:r>
        <w:rPr>
          <w:bCs/>
        </w:rPr>
        <w:t>Gehin</w:t>
      </w:r>
      <w:proofErr w:type="spellEnd"/>
      <w:r>
        <w:rPr>
          <w:bCs/>
        </w:rPr>
        <w:t>, and R. T. Primm, III, “New Cross Section Processing Methodology for HFIR Core Analysis,” Proc. PHYSOR-2008, International Conference on the Physics of Reactors, Interlaken, Switzerland, September 2008.</w:t>
      </w:r>
      <w:bookmarkEnd w:id="256"/>
    </w:p>
    <w:p w:rsidR="004F2055" w:rsidRDefault="004F2055" w:rsidP="003F08A5">
      <w:pPr>
        <w:pStyle w:val="ListParagraph"/>
        <w:numPr>
          <w:ilvl w:val="0"/>
          <w:numId w:val="2"/>
        </w:numPr>
        <w:spacing w:before="0" w:after="200" w:line="360" w:lineRule="auto"/>
        <w:ind w:left="720" w:hanging="720"/>
        <w:contextualSpacing w:val="0"/>
      </w:pPr>
    </w:p>
    <w:p w:rsidR="005E3BB0" w:rsidRDefault="005E3BB0" w:rsidP="005E3BB0">
      <w:pPr>
        <w:pStyle w:val="References-Style"/>
      </w:pPr>
      <w:r>
        <w:t>E. E. Lewis, W. F. Miller, Jr. “Computational Methods of Neutron Transport,” American Nuclear Society, La Grange Park, IL, 1993</w:t>
      </w:r>
    </w:p>
    <w:p w:rsidR="005E3BB0" w:rsidRDefault="005E3BB0" w:rsidP="005E3BB0">
      <w:pPr>
        <w:pStyle w:val="References-Style"/>
      </w:pPr>
      <w:r>
        <w:t xml:space="preserve">W. M. Stacey, “Nuclear Reactor Physics,” John Wiley and Sons, </w:t>
      </w:r>
      <w:proofErr w:type="spellStart"/>
      <w:r>
        <w:t>Inc</w:t>
      </w:r>
      <w:proofErr w:type="spellEnd"/>
      <w:r>
        <w:t>, New York, 2001.</w:t>
      </w:r>
    </w:p>
    <w:p w:rsidR="005E3BB0" w:rsidRDefault="005E3BB0" w:rsidP="005E3BB0">
      <w:pPr>
        <w:pStyle w:val="References-Style"/>
        <w:rPr>
          <w:rFonts w:cs="Times New Roman"/>
        </w:rPr>
      </w:pPr>
      <w:r>
        <w:t>B. G. Carlson, K. D. Lathrop, “The Method of Discrete Ordinates,” in “Computing Methods in Reactor Physics,” Gordon and Breach, Science Publishers, Inc.., New York, 1968.</w:t>
      </w:r>
    </w:p>
    <w:p w:rsidR="00AC7DB2" w:rsidRDefault="00AC7DB2" w:rsidP="00AC7DB2">
      <w:pPr>
        <w:pStyle w:val="References-Style"/>
      </w:pPr>
      <w:r>
        <w:t>K. D. Lathrop and B. G. Carlson, “Discrete-Ordinates Angular Quadrature of the Neutron Transport Equation,” LA-3186, February 1965.</w:t>
      </w:r>
    </w:p>
    <w:p w:rsidR="005E3BB0" w:rsidRDefault="005E3BB0" w:rsidP="005E3BB0">
      <w:pPr>
        <w:pStyle w:val="References-Style"/>
      </w:pPr>
      <w:bookmarkStart w:id="257" w:name="_Ref434461012"/>
      <w:r>
        <w:t>K. Kobayashi, N. Sugimura, Y. Nagaya, “3-D Radiation Transport Benchmark Problems and Results for Simple Geometries with Void Regions,” OECD Proceedings, Nuclear Energy Agency, November 2000.</w:t>
      </w:r>
      <w:bookmarkEnd w:id="257"/>
    </w:p>
    <w:p w:rsidR="005E3BB0" w:rsidRDefault="005E3BB0" w:rsidP="005E3BB0">
      <w:pPr>
        <w:pStyle w:val="References-Style"/>
      </w:pPr>
      <w:bookmarkStart w:id="258" w:name="_Ref434461083"/>
      <w:r>
        <w:t>K. D. Lathrop, “Ray Effects in Discrete Ordinates Equations,” Nuclear Science and Engineering, Vol. 32, 255-268, January 1968.</w:t>
      </w:r>
      <w:bookmarkEnd w:id="258"/>
    </w:p>
    <w:p w:rsidR="005E3BB0" w:rsidRDefault="005E3BB0" w:rsidP="005E3BB0">
      <w:pPr>
        <w:pStyle w:val="References-Style"/>
      </w:pPr>
      <w:bookmarkStart w:id="259" w:name="_Ref434461084"/>
      <w:r>
        <w:t>K. D. Lathrop, “Remedies for Ray Effects,” Nuclear Science and Engineering, Vol. 45, 357-369, April 1971.</w:t>
      </w:r>
      <w:bookmarkEnd w:id="259"/>
    </w:p>
    <w:p w:rsidR="005E3BB0" w:rsidRDefault="005E3BB0" w:rsidP="005E3BB0">
      <w:pPr>
        <w:pStyle w:val="References-Style"/>
      </w:pPr>
      <w:bookmarkStart w:id="260" w:name="_Ref434461066"/>
      <w:r>
        <w:lastRenderedPageBreak/>
        <w:t xml:space="preserve">K. </w:t>
      </w:r>
      <w:proofErr w:type="spellStart"/>
      <w:r>
        <w:t>Kosako</w:t>
      </w:r>
      <w:proofErr w:type="spellEnd"/>
      <w:r>
        <w:t xml:space="preserve">, C. Konno, “FNSUNCL3: First Collision Source Code for TORT,” Journal of </w:t>
      </w:r>
      <w:proofErr w:type="spellStart"/>
      <w:r>
        <w:t>Nucl</w:t>
      </w:r>
      <w:proofErr w:type="spellEnd"/>
      <w:proofErr w:type="gramStart"/>
      <w:r>
        <w:t xml:space="preserve">. </w:t>
      </w:r>
      <w:proofErr w:type="gramEnd"/>
      <w:r>
        <w:t>Sci. and Tech., Vol. 37, 475-478, 2000.</w:t>
      </w:r>
      <w:bookmarkEnd w:id="260"/>
    </w:p>
    <w:p w:rsidR="005E3BB0" w:rsidRDefault="005E3BB0" w:rsidP="005E3BB0">
      <w:pPr>
        <w:pStyle w:val="References-Style"/>
      </w:pPr>
      <w:r>
        <w:t>d</w:t>
      </w:r>
    </w:p>
    <w:p w:rsidR="005E3BB0" w:rsidRPr="00146DD3" w:rsidRDefault="005E3BB0" w:rsidP="003F08A5">
      <w:pPr>
        <w:pStyle w:val="ListParagraph"/>
        <w:numPr>
          <w:ilvl w:val="0"/>
          <w:numId w:val="2"/>
        </w:numPr>
        <w:spacing w:before="0" w:after="200" w:line="360" w:lineRule="auto"/>
        <w:ind w:left="720" w:hanging="720"/>
        <w:contextualSpacing w:val="0"/>
      </w:pPr>
    </w:p>
    <w:p w:rsidR="004F2055" w:rsidRDefault="004F2055" w:rsidP="004F2055">
      <w:pPr>
        <w:pStyle w:val="References-Style"/>
      </w:pPr>
      <w:bookmarkStart w:id="261" w:name="_Ref285636461"/>
      <w:r>
        <w:t xml:space="preserve">D. P. Griggs, M. S. </w:t>
      </w:r>
      <w:proofErr w:type="spellStart"/>
      <w:r>
        <w:t>Kazimi</w:t>
      </w:r>
      <w:proofErr w:type="spellEnd"/>
      <w:r>
        <w:t xml:space="preserve">, and A. F. Hendry, “TITAN: an advanced three-dimensional coupled </w:t>
      </w:r>
      <w:proofErr w:type="spellStart"/>
      <w:r>
        <w:t>neutronic</w:t>
      </w:r>
      <w:proofErr w:type="spellEnd"/>
      <w:r>
        <w:t>/thermal-hydraulics code for light-water nuclear-reactor-core analysis,” PB-85-144251/XAB and MIT/EL-84/011, Massachusetts Institute of Technology, Cambridge, USA, June 1984.</w:t>
      </w:r>
      <w:bookmarkEnd w:id="261"/>
    </w:p>
    <w:p w:rsidR="004F2055" w:rsidRDefault="004F2055" w:rsidP="004F2055">
      <w:pPr>
        <w:pStyle w:val="References-Style"/>
      </w:pPr>
      <w:r>
        <w:t xml:space="preserve">H. G. </w:t>
      </w:r>
      <w:proofErr w:type="spellStart"/>
      <w:r>
        <w:t>Joo</w:t>
      </w:r>
      <w:proofErr w:type="spellEnd"/>
      <w:r>
        <w:t xml:space="preserve">, D. Barber, G. Jiang, and T. </w:t>
      </w:r>
      <w:proofErr w:type="spellStart"/>
      <w:r>
        <w:t>Downar</w:t>
      </w:r>
      <w:proofErr w:type="spellEnd"/>
      <w:r>
        <w:t>, “PARCS: a multi-dimensional two-group reactor kinetics code based on the nonlinear analytic nodal method,” School of Nuclear Engineering, Purdue University, July 2002.</w:t>
      </w:r>
    </w:p>
    <w:p w:rsidR="004F2055" w:rsidRDefault="004F2055" w:rsidP="004F2055">
      <w:pPr>
        <w:pStyle w:val="References-Style"/>
      </w:pPr>
      <w:r>
        <w:t xml:space="preserve">NESTLE Version 5.2.1, “Few-Group Neutron Diffusion Equation Solver Utilizing The Nodal Expansion Method for Eigenvalue, </w:t>
      </w:r>
      <w:proofErr w:type="spellStart"/>
      <w:r>
        <w:t>Adjoint</w:t>
      </w:r>
      <w:proofErr w:type="spellEnd"/>
      <w:r>
        <w:t>, Fixed-Source Steady-State and Transient Problems,” Electric Power Research Center, North Carolina State University, July 2003.</w:t>
      </w:r>
    </w:p>
    <w:p w:rsidR="004F2055" w:rsidRDefault="004F2055" w:rsidP="004F2055">
      <w:pPr>
        <w:pStyle w:val="References-Style"/>
      </w:pPr>
      <w:r>
        <w:t xml:space="preserve">H. G. </w:t>
      </w:r>
      <w:proofErr w:type="spellStart"/>
      <w:r>
        <w:t>Joo</w:t>
      </w:r>
      <w:proofErr w:type="spellEnd"/>
      <w:r>
        <w:t xml:space="preserve">, J. Y. Cho, K. S. Kim, C. C. Lee, and S. Q. Zee, “Methods and Performance of a Three-Dimensional Whole-Core Transport Code </w:t>
      </w:r>
      <w:proofErr w:type="spellStart"/>
      <w:r>
        <w:t>DeCART</w:t>
      </w:r>
      <w:proofErr w:type="spellEnd"/>
      <w:r>
        <w:t>,” Korea Atomic Energy Research Institute, Proc. PHYSOR-2004, The Physics of Fuel Cycles and Advanced Nuclear Systems: Global Developments, Chicago, IL, April 2004.</w:t>
      </w:r>
    </w:p>
    <w:p w:rsidR="004F2055" w:rsidRDefault="004F2055" w:rsidP="004F2055">
      <w:pPr>
        <w:pStyle w:val="References-Style"/>
      </w:pPr>
      <w:r>
        <w:t xml:space="preserve">U. </w:t>
      </w:r>
      <w:proofErr w:type="spellStart"/>
      <w:r>
        <w:t>Bredolt</w:t>
      </w:r>
      <w:proofErr w:type="spellEnd"/>
      <w:r>
        <w:t xml:space="preserve">, “POLCA-T – Validation of Transient Bundle Flow Predictions </w:t>
      </w:r>
      <w:proofErr w:type="gramStart"/>
      <w:r>
        <w:t>During</w:t>
      </w:r>
      <w:proofErr w:type="gramEnd"/>
      <w:r>
        <w:t xml:space="preserve"> an All Recirculation Pump-trip in a BWR,” Proc. International Conference on Nuclear Engineering 14, Miami, FL, July 2006.</w:t>
      </w:r>
    </w:p>
    <w:p w:rsidR="004F2055" w:rsidRDefault="004F2055" w:rsidP="004F2055">
      <w:pPr>
        <w:pStyle w:val="References-Style"/>
      </w:pPr>
      <w:bookmarkStart w:id="262" w:name="_Ref285636472"/>
      <w:bookmarkStart w:id="263" w:name="_Ref299461705"/>
      <w:r>
        <w:t xml:space="preserve">C. </w:t>
      </w:r>
      <w:proofErr w:type="spellStart"/>
      <w:r>
        <w:t>J</w:t>
      </w:r>
      <w:r>
        <w:rPr>
          <w:rFonts w:cstheme="minorHAnsi"/>
        </w:rPr>
        <w:t>ö</w:t>
      </w:r>
      <w:r>
        <w:t>nsson</w:t>
      </w:r>
      <w:proofErr w:type="spellEnd"/>
      <w:r>
        <w:t xml:space="preserve">, G. </w:t>
      </w:r>
      <w:proofErr w:type="spellStart"/>
      <w:r>
        <w:t>Grandi</w:t>
      </w:r>
      <w:proofErr w:type="spellEnd"/>
      <w:r>
        <w:t xml:space="preserve">, J. Judd, G. </w:t>
      </w:r>
      <w:proofErr w:type="spellStart"/>
      <w:r>
        <w:t>Dominicus</w:t>
      </w:r>
      <w:proofErr w:type="spellEnd"/>
      <w:r>
        <w:t xml:space="preserve">, and H. </w:t>
      </w:r>
      <w:proofErr w:type="spellStart"/>
      <w:r>
        <w:t>Bergersen</w:t>
      </w:r>
      <w:proofErr w:type="spellEnd"/>
      <w:r>
        <w:t xml:space="preserve">, “Severe Reactivity Initiated Accidents with SIMULATE-3K and SIMULATE-3K/RELAP5 in Forsmark-3 BWR, </w:t>
      </w:r>
      <w:proofErr w:type="spellStart"/>
      <w:r>
        <w:t>Studsvik</w:t>
      </w:r>
      <w:proofErr w:type="spellEnd"/>
      <w:r>
        <w:t xml:space="preserve"> </w:t>
      </w:r>
      <w:proofErr w:type="spellStart"/>
      <w:r>
        <w:t>Scandpower</w:t>
      </w:r>
      <w:proofErr w:type="spellEnd"/>
      <w:r>
        <w:t>, Proc. 2010 LWR Fuel Performance/Top Fuel/WRFPM, Orlando, FL, September 2010.</w:t>
      </w:r>
      <w:bookmarkEnd w:id="262"/>
      <w:bookmarkEnd w:id="263"/>
    </w:p>
    <w:p w:rsidR="008D61CD" w:rsidRDefault="008D61CD" w:rsidP="00886B92">
      <w:pPr>
        <w:pStyle w:val="References-Style"/>
      </w:pPr>
    </w:p>
    <w:p w:rsidR="00C67546" w:rsidRDefault="00C67546" w:rsidP="00886B92">
      <w:pPr>
        <w:pStyle w:val="References-Style"/>
      </w:pPr>
      <w:r>
        <w:lastRenderedPageBreak/>
        <w:t>D.</w:t>
      </w:r>
      <w:r w:rsidRPr="005D6750">
        <w:t xml:space="preserve"> Chandler, R. T. Primm, III, </w:t>
      </w:r>
      <w:r w:rsidR="001D5814">
        <w:t xml:space="preserve">and </w:t>
      </w:r>
      <w:r w:rsidRPr="005D6750">
        <w:t xml:space="preserve">G. I. Maldonado, “Power Distribution Analysis for the </w:t>
      </w:r>
      <w:r w:rsidR="00F21EC7">
        <w:t xml:space="preserve">ORNL </w:t>
      </w:r>
      <w:r w:rsidRPr="005D6750">
        <w:t xml:space="preserve">High Flux Isotope Reactor Critical Experiment 3,” Nuclear Science and Engineering, </w:t>
      </w:r>
      <w:r>
        <w:t xml:space="preserve">Vol. </w:t>
      </w:r>
      <w:r w:rsidRPr="00236B35">
        <w:t>164</w:t>
      </w:r>
      <w:r>
        <w:t xml:space="preserve">, January </w:t>
      </w:r>
      <w:r w:rsidRPr="005D6750">
        <w:t>20</w:t>
      </w:r>
      <w:r>
        <w:t>10</w:t>
      </w:r>
      <w:r w:rsidRPr="005D6750">
        <w:t>.</w:t>
      </w:r>
      <w:bookmarkEnd w:id="211"/>
    </w:p>
    <w:p w:rsidR="00886B92" w:rsidRDefault="00886B92" w:rsidP="00886B92">
      <w:pPr>
        <w:pStyle w:val="References-Style"/>
      </w:pPr>
      <w:r>
        <w:t xml:space="preserve">J. L. McDuffee, Heat Generation Rates for Various Rabbit Materials in the Flux Trap of HFIR, C-HFIR-2012-035, </w:t>
      </w:r>
      <w:proofErr w:type="gramStart"/>
      <w:r>
        <w:t>December</w:t>
      </w:r>
      <w:proofErr w:type="gramEnd"/>
      <w:r>
        <w:t xml:space="preserve"> 2012.</w:t>
      </w:r>
    </w:p>
    <w:p w:rsidR="00886B92" w:rsidRPr="00FF736B" w:rsidRDefault="00886B92" w:rsidP="00886B92">
      <w:pPr>
        <w:pStyle w:val="References-Style"/>
      </w:pPr>
      <w:r w:rsidRPr="00FF736B">
        <w:t xml:space="preserve">SCALE Newsletter, Number 45, </w:t>
      </w:r>
      <w:proofErr w:type="gramStart"/>
      <w:r w:rsidRPr="00FF736B">
        <w:t>Spring</w:t>
      </w:r>
      <w:proofErr w:type="gramEnd"/>
      <w:r w:rsidRPr="00FF736B">
        <w:t xml:space="preserve"> 2013, </w:t>
      </w:r>
      <w:r w:rsidRPr="00F339C8">
        <w:t>http://scale.ornl.gov</w:t>
      </w:r>
      <w:r w:rsidRPr="00FF736B">
        <w:t>.</w:t>
      </w:r>
    </w:p>
    <w:p w:rsidR="00886B92" w:rsidRDefault="00886B92" w:rsidP="00886B92">
      <w:pPr>
        <w:pStyle w:val="References-Style"/>
      </w:pPr>
      <w:r>
        <w:t xml:space="preserve">ORNL/HFIR/SAR/2344, </w:t>
      </w:r>
      <w:r w:rsidRPr="00580FE1">
        <w:t>High Flux Isotope Reactor Safety Analysis Report, Chapter 4.3 Nuclear Design</w:t>
      </w:r>
      <w:r>
        <w:t>, Revision 11, May 2012.</w:t>
      </w:r>
    </w:p>
    <w:p w:rsidR="00886B92" w:rsidRDefault="00886B92" w:rsidP="00886B92">
      <w:pPr>
        <w:pStyle w:val="References-Style"/>
      </w:pPr>
      <w:r>
        <w:t>R. W. Hobbs, Reactivity Worth of Rabbits Containing Partial Length Gadolinium Rods or Sleeves, C-HFIR-2011-007/R1, March 2011.</w:t>
      </w:r>
    </w:p>
    <w:p w:rsidR="00886B92" w:rsidRDefault="00886B92" w:rsidP="00886B92">
      <w:pPr>
        <w:pStyle w:val="References-Style"/>
      </w:pPr>
      <w:r>
        <w:t xml:space="preserve">J. Peterson and G. Ilas, </w:t>
      </w:r>
      <w:r>
        <w:rPr>
          <w:i/>
        </w:rPr>
        <w:t>Calculation of Heating Values for the High Flux Isotope Reactor</w:t>
      </w:r>
      <w:r>
        <w:t>, PHYSOR 2012 – Advances in Reactor Physics, Knoxville, TN, April 2012.</w:t>
      </w:r>
    </w:p>
    <w:p w:rsidR="00886B92" w:rsidRDefault="00886B92" w:rsidP="00886B92">
      <w:pPr>
        <w:pStyle w:val="References-Style"/>
      </w:pPr>
      <w:r>
        <w:t>D. Chandler, Nuclear Heating and Radionuclide Inventory Calculations to Support NpO2 Single Pellet Irradiations in HFIR, C-HFIR-2012-005, May 2012.</w:t>
      </w:r>
    </w:p>
    <w:p w:rsidR="00886B92" w:rsidRDefault="00886B92" w:rsidP="00886B92">
      <w:pPr>
        <w:pStyle w:val="References-Style"/>
      </w:pPr>
      <w:r>
        <w:t>R. J. Ellis, Neutronics and Heat Generation Calculations in Support of the Thermal Neutron Fuel Irradiation Facility, C-HFIR-2009-011, November 2009.</w:t>
      </w:r>
    </w:p>
    <w:p w:rsidR="00886B92" w:rsidRDefault="00886B92" w:rsidP="00886B92">
      <w:pPr>
        <w:pStyle w:val="References-Style"/>
      </w:pPr>
      <w:r>
        <w:t xml:space="preserve">R. J. Ellis, Heat Generation and Neutronics Calculations in Support of TEM Disk Rabbit Irradiations </w:t>
      </w:r>
      <w:proofErr w:type="gramStart"/>
      <w:r>
        <w:t>Inside</w:t>
      </w:r>
      <w:proofErr w:type="gramEnd"/>
      <w:r>
        <w:t xml:space="preserve"> a Gadolinium Shield in the Hydraulic Tube, C-HFIR-2011-016, August 2011.</w:t>
      </w:r>
    </w:p>
    <w:p w:rsidR="00886B92" w:rsidRDefault="00886B92" w:rsidP="00886B92">
      <w:pPr>
        <w:pStyle w:val="References-Style"/>
      </w:pPr>
      <w:r>
        <w:t>C. O. Slater and R. T. Primm, III, Nuclear Heating Rates in and around the Cold Source and HB4 Beam Tube, C-HFIR-2005-113, March 2005.</w:t>
      </w:r>
    </w:p>
    <w:p w:rsidR="00886B92" w:rsidRDefault="00886B92" w:rsidP="00886B92">
      <w:pPr>
        <w:pStyle w:val="References-Style"/>
      </w:pPr>
      <w:r>
        <w:t xml:space="preserve">B. R. </w:t>
      </w:r>
      <w:proofErr w:type="spellStart"/>
      <w:r>
        <w:t>Betzler</w:t>
      </w:r>
      <w:proofErr w:type="spellEnd"/>
      <w:r>
        <w:t xml:space="preserve">, E. E. Sunny, J. C. Lee, and W. R. Martin, </w:t>
      </w:r>
      <w:r>
        <w:rPr>
          <w:i/>
        </w:rPr>
        <w:t xml:space="preserve">Coupled Nuclear-Thermal-Hydraulic Calculations for Fort St. </w:t>
      </w:r>
      <w:proofErr w:type="spellStart"/>
      <w:r>
        <w:rPr>
          <w:i/>
        </w:rPr>
        <w:t>Vrain</w:t>
      </w:r>
      <w:proofErr w:type="spellEnd"/>
      <w:r>
        <w:rPr>
          <w:i/>
        </w:rPr>
        <w:t xml:space="preserve"> Reactor</w:t>
      </w:r>
      <w:r>
        <w:t>, NURETH14-421, The 14</w:t>
      </w:r>
      <w:r>
        <w:rPr>
          <w:vertAlign w:val="superscript"/>
        </w:rPr>
        <w:t>th</w:t>
      </w:r>
      <w:r>
        <w:t xml:space="preserve"> International Topical Meeting on Nuclear Reactor Thermal Hydraulics, Toronto, Canada, September 2011.</w:t>
      </w:r>
    </w:p>
    <w:p w:rsidR="00886B92" w:rsidRDefault="00886B92" w:rsidP="00886B92">
      <w:pPr>
        <w:pStyle w:val="References-Style"/>
      </w:pPr>
      <w:r>
        <w:t xml:space="preserve">National Nuclear Data Center, </w:t>
      </w:r>
      <w:r>
        <w:rPr>
          <w:i/>
        </w:rPr>
        <w:t>Evaluated Nuclear Data File (ENDF) Retrieval &amp; Plotting</w:t>
      </w:r>
      <w:r>
        <w:t xml:space="preserve">, Brookhaven National Laboratory, </w:t>
      </w:r>
      <w:r w:rsidRPr="00137757">
        <w:rPr>
          <w:u w:val="single"/>
        </w:rPr>
        <w:t>http://www.nndc.bnl.gov/sigma/</w:t>
      </w:r>
      <w:r>
        <w:t>.</w:t>
      </w:r>
    </w:p>
    <w:p w:rsidR="00886B92" w:rsidRDefault="00886B92" w:rsidP="00886B92">
      <w:pPr>
        <w:pStyle w:val="References-Style"/>
      </w:pPr>
      <w:r>
        <w:t>R. W. Hobbs, Tungsten Rabbit Irradiations in the HFIR B-3 Hydraulic Tube, C-HFIR-2001-039, January 2002.</w:t>
      </w:r>
    </w:p>
    <w:p w:rsidR="00886B92" w:rsidRDefault="00886B92" w:rsidP="00886B92">
      <w:pPr>
        <w:pStyle w:val="References-Style"/>
      </w:pPr>
      <w:r>
        <w:lastRenderedPageBreak/>
        <w:t xml:space="preserve">J. D. Freels, </w:t>
      </w:r>
      <w:r>
        <w:rPr>
          <w:i/>
        </w:rPr>
        <w:t>Reactor Point Kinetics Model for HFIR Analysis</w:t>
      </w:r>
      <w:r>
        <w:t>, C-HFIR-92-024, September 1993.</w:t>
      </w:r>
    </w:p>
    <w:p w:rsidR="00886B92" w:rsidRDefault="00886B92" w:rsidP="00886B92">
      <w:pPr>
        <w:pStyle w:val="References-Style"/>
      </w:pPr>
      <w:r>
        <w:t xml:space="preserve">Internal Correspondence, D. G. Morris to B. L. </w:t>
      </w:r>
      <w:proofErr w:type="spellStart"/>
      <w:r>
        <w:t>Lepard</w:t>
      </w:r>
      <w:proofErr w:type="spellEnd"/>
      <w:r>
        <w:t>, HFIR Vessel/Core RELAP5 Model Input Calculation Notes, February 28, 1998.</w:t>
      </w:r>
    </w:p>
    <w:p w:rsidR="00886B92" w:rsidRDefault="00886B92" w:rsidP="00886B92">
      <w:pPr>
        <w:pStyle w:val="References-Style"/>
      </w:pPr>
      <w:r>
        <w:t xml:space="preserve">F. P. Griffin, K. A. Smith, and J. R. Valentine, </w:t>
      </w:r>
      <w:r>
        <w:rPr>
          <w:i/>
        </w:rPr>
        <w:t>RELAP5 Consolidated Model of High Flux Isotope Reactor System</w:t>
      </w:r>
      <w:r>
        <w:t>, ORNL/RRD/INT-154 Rev. 0, April 2011.</w:t>
      </w:r>
    </w:p>
    <w:p w:rsidR="00886B92" w:rsidRDefault="00886B92" w:rsidP="00886B92">
      <w:pPr>
        <w:pStyle w:val="References-Style"/>
      </w:pPr>
      <w:r>
        <w:t>K. A. Smith, RELAP5 WCLOCA and LOOP Analysis – Scram/Safety Plate Timing Sensitivity Study, C-HFIR-99-017, July 1999.</w:t>
      </w:r>
    </w:p>
    <w:p w:rsidR="00E37054" w:rsidRDefault="00E37054">
      <w:pPr>
        <w:spacing w:before="0" w:after="200" w:line="276" w:lineRule="auto"/>
        <w:ind w:firstLine="0"/>
        <w:jc w:val="left"/>
      </w:pPr>
      <w:r>
        <w:br w:type="page"/>
      </w:r>
    </w:p>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C81968" w:rsidRDefault="00C81968" w:rsidP="00DE5151"/>
    <w:p w:rsidR="00E37054" w:rsidRDefault="00E37054" w:rsidP="004B554F">
      <w:pPr>
        <w:pStyle w:val="Title"/>
        <w:jc w:val="center"/>
      </w:pPr>
      <w:r w:rsidRPr="006B5D42">
        <w:t>Appendices</w:t>
      </w:r>
    </w:p>
    <w:p w:rsidR="00DE5151" w:rsidRDefault="00DE5151">
      <w:pPr>
        <w:spacing w:before="0" w:after="200" w:line="276" w:lineRule="auto"/>
        <w:ind w:firstLine="0"/>
        <w:jc w:val="left"/>
        <w:rPr>
          <w:rFonts w:asciiTheme="majorHAnsi" w:eastAsiaTheme="majorEastAsia" w:hAnsiTheme="majorHAnsi" w:cstheme="majorBidi"/>
          <w:b/>
          <w:bCs/>
          <w:sz w:val="28"/>
          <w:szCs w:val="28"/>
        </w:rPr>
      </w:pPr>
      <w:r>
        <w:br w:type="page"/>
      </w:r>
    </w:p>
    <w:p w:rsidR="004B554F" w:rsidRDefault="004B554F" w:rsidP="004B554F">
      <w:pPr>
        <w:pStyle w:val="Heading1"/>
        <w:numPr>
          <w:ilvl w:val="0"/>
          <w:numId w:val="0"/>
        </w:numPr>
        <w:ind w:left="432" w:hanging="432"/>
      </w:pPr>
      <w:bookmarkStart w:id="264" w:name="_Toc434443948"/>
      <w:r>
        <w:lastRenderedPageBreak/>
        <w:t>Appendices</w:t>
      </w:r>
      <w:bookmarkEnd w:id="264"/>
    </w:p>
    <w:p w:rsidR="0027771E" w:rsidRDefault="0027771E" w:rsidP="004B554F">
      <w:pPr>
        <w:pStyle w:val="Heading2"/>
        <w:numPr>
          <w:ilvl w:val="0"/>
          <w:numId w:val="0"/>
        </w:numPr>
        <w:ind w:left="576" w:hanging="576"/>
      </w:pPr>
      <w:bookmarkStart w:id="265" w:name="_Toc434443949"/>
      <w:r>
        <w:t>Appendix A – COMSOL PDE Discretization Method</w:t>
      </w:r>
      <w:bookmarkEnd w:id="265"/>
    </w:p>
    <w:p w:rsidR="003E77A1" w:rsidRDefault="00DE5151" w:rsidP="004B554F">
      <w:pPr>
        <w:pStyle w:val="Heading2"/>
        <w:numPr>
          <w:ilvl w:val="0"/>
          <w:numId w:val="0"/>
        </w:numPr>
        <w:ind w:left="576" w:hanging="576"/>
      </w:pPr>
      <w:bookmarkStart w:id="266" w:name="_Toc434443950"/>
      <w:r>
        <w:t xml:space="preserve">Appendix </w:t>
      </w:r>
      <w:r w:rsidR="0027771E">
        <w:t>B</w:t>
      </w:r>
      <w:r>
        <w:t xml:space="preserve"> - </w:t>
      </w:r>
      <w:r w:rsidR="003E77A1">
        <w:t>Plutonium-238 Production Feasibility Study</w:t>
      </w:r>
      <w:bookmarkEnd w:id="266"/>
    </w:p>
    <w:p w:rsidR="00925FFE" w:rsidRDefault="00925FFE" w:rsidP="00C72AD1">
      <w:pPr>
        <w:pStyle w:val="Heading2"/>
        <w:numPr>
          <w:ilvl w:val="0"/>
          <w:numId w:val="0"/>
        </w:numPr>
        <w:ind w:left="576" w:hanging="576"/>
      </w:pPr>
      <w:bookmarkStart w:id="267" w:name="_Toc285548158"/>
      <w:r>
        <w:br w:type="page"/>
      </w:r>
    </w:p>
    <w:p w:rsidR="004B472F" w:rsidRPr="003F1F77" w:rsidRDefault="004B472F" w:rsidP="004B472F">
      <w:pPr>
        <w:pStyle w:val="Title"/>
        <w:outlineLvl w:val="0"/>
      </w:pPr>
      <w:bookmarkStart w:id="268" w:name="_Toc434443951"/>
      <w:r>
        <w:lastRenderedPageBreak/>
        <w:t>Vita</w:t>
      </w:r>
      <w:bookmarkEnd w:id="267"/>
      <w:bookmarkEnd w:id="268"/>
    </w:p>
    <w:p w:rsidR="009808E1" w:rsidRPr="00E37054" w:rsidRDefault="009808E1" w:rsidP="00835AC5"/>
    <w:sectPr w:rsidR="009808E1" w:rsidRPr="00E37054" w:rsidSect="00B957DE">
      <w:footerReference w:type="default" r:id="rId55"/>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95" w:author="Hurt, Christopher J." w:date="2015-09-21T16:20:00Z" w:initials="CJH">
    <w:p w:rsidR="008A5039" w:rsidRDefault="008A5039">
      <w:pPr>
        <w:pStyle w:val="CommentText"/>
      </w:pPr>
      <w:r>
        <w:rPr>
          <w:rStyle w:val="CommentReference"/>
        </w:rPr>
        <w:annotationRef/>
      </w:r>
      <w:r>
        <w:t>Create Figure to Illustrate this section, and possibly heating as well</w:t>
      </w:r>
    </w:p>
  </w:comment>
  <w:comment w:id="144" w:author="Hurt, Christopher J." w:date="2015-10-29T11:33:00Z" w:initials="CJH">
    <w:p w:rsidR="008A5039" w:rsidRDefault="008A5039">
      <w:pPr>
        <w:pStyle w:val="CommentText"/>
      </w:pPr>
      <w:r>
        <w:rPr>
          <w:rStyle w:val="CommentReference"/>
        </w:rPr>
        <w:annotationRef/>
      </w:r>
      <w:r>
        <w:t>Change references from neutron to particle.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138" w:rsidRDefault="00945138" w:rsidP="006A45AE">
      <w:pPr>
        <w:spacing w:before="0" w:after="0" w:line="240" w:lineRule="auto"/>
      </w:pPr>
      <w:r>
        <w:separator/>
      </w:r>
    </w:p>
  </w:endnote>
  <w:endnote w:type="continuationSeparator" w:id="0">
    <w:p w:rsidR="00945138" w:rsidRDefault="00945138" w:rsidP="006A45A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044868"/>
      <w:docPartObj>
        <w:docPartGallery w:val="Page Numbers (Bottom of Page)"/>
        <w:docPartUnique/>
      </w:docPartObj>
    </w:sdtPr>
    <w:sdtEndPr/>
    <w:sdtContent>
      <w:p w:rsidR="008A5039" w:rsidRDefault="008A5039" w:rsidP="00515095">
        <w:pPr>
          <w:pStyle w:val="Footer"/>
          <w:jc w:val="right"/>
        </w:pPr>
        <w:r>
          <w:fldChar w:fldCharType="begin"/>
        </w:r>
        <w:r>
          <w:instrText xml:space="preserve"> PAGE   \* MERGEFORMAT </w:instrText>
        </w:r>
        <w:r>
          <w:fldChar w:fldCharType="separate"/>
        </w:r>
        <w:r w:rsidR="008704E5">
          <w:rPr>
            <w:noProof/>
          </w:rPr>
          <w:t>v</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89152"/>
      <w:docPartObj>
        <w:docPartGallery w:val="Page Numbers (Bottom of Page)"/>
        <w:docPartUnique/>
      </w:docPartObj>
    </w:sdtPr>
    <w:sdtEndPr/>
    <w:sdtContent>
      <w:p w:rsidR="008A5039" w:rsidRDefault="008A5039" w:rsidP="00515095">
        <w:pPr>
          <w:pStyle w:val="Footer"/>
          <w:jc w:val="right"/>
        </w:pPr>
        <w:r>
          <w:fldChar w:fldCharType="begin"/>
        </w:r>
        <w:r>
          <w:instrText xml:space="preserve"> PAGE   \* MERGEFORMAT </w:instrText>
        </w:r>
        <w:r>
          <w:fldChar w:fldCharType="separate"/>
        </w:r>
        <w:r w:rsidR="008704E5">
          <w:rPr>
            <w:noProof/>
          </w:rPr>
          <w:t>111</w:t>
        </w:r>
        <w:r>
          <w:rPr>
            <w:noProof/>
          </w:rPr>
          <w:fldChar w:fldCharType="end"/>
        </w:r>
      </w:p>
    </w:sdtContent>
  </w:sdt>
  <w:p w:rsidR="008A5039" w:rsidRDefault="008A503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138" w:rsidRDefault="00945138" w:rsidP="006A45AE">
      <w:pPr>
        <w:spacing w:before="0" w:after="0" w:line="240" w:lineRule="auto"/>
      </w:pPr>
      <w:r>
        <w:separator/>
      </w:r>
    </w:p>
  </w:footnote>
  <w:footnote w:type="continuationSeparator" w:id="0">
    <w:p w:rsidR="00945138" w:rsidRDefault="00945138" w:rsidP="006A45AE">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E11F7"/>
    <w:multiLevelType w:val="hybridMultilevel"/>
    <w:tmpl w:val="11042462"/>
    <w:lvl w:ilvl="0" w:tplc="0FB601E8">
      <w:start w:val="1"/>
      <w:numFmt w:val="decimal"/>
      <w:pStyle w:val="References-Style"/>
      <w:lvlText w:val="[%1]"/>
      <w:lvlJc w:val="left"/>
      <w:pPr>
        <w:ind w:left="12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FC87576"/>
    <w:multiLevelType w:val="hybridMultilevel"/>
    <w:tmpl w:val="F75E9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D66233"/>
    <w:multiLevelType w:val="multilevel"/>
    <w:tmpl w:val="500A181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nsid w:val="34DF00A8"/>
    <w:multiLevelType w:val="hybridMultilevel"/>
    <w:tmpl w:val="A3161B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AA58FB"/>
    <w:multiLevelType w:val="hybridMultilevel"/>
    <w:tmpl w:val="A3161B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BE14CE"/>
    <w:multiLevelType w:val="hybridMultilevel"/>
    <w:tmpl w:val="F75E9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2"/>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01F99"/>
    <w:rsid w:val="00002311"/>
    <w:rsid w:val="0000419A"/>
    <w:rsid w:val="00004547"/>
    <w:rsid w:val="00004D20"/>
    <w:rsid w:val="00007706"/>
    <w:rsid w:val="000216C2"/>
    <w:rsid w:val="000234EB"/>
    <w:rsid w:val="000303FC"/>
    <w:rsid w:val="00031C10"/>
    <w:rsid w:val="00031D43"/>
    <w:rsid w:val="00031E90"/>
    <w:rsid w:val="00033A8E"/>
    <w:rsid w:val="00034AD1"/>
    <w:rsid w:val="00034F0D"/>
    <w:rsid w:val="00035365"/>
    <w:rsid w:val="00035B75"/>
    <w:rsid w:val="00037D12"/>
    <w:rsid w:val="00042F4A"/>
    <w:rsid w:val="0004345B"/>
    <w:rsid w:val="000434C8"/>
    <w:rsid w:val="00044AEE"/>
    <w:rsid w:val="000506F5"/>
    <w:rsid w:val="00050B54"/>
    <w:rsid w:val="00055192"/>
    <w:rsid w:val="0005528E"/>
    <w:rsid w:val="00061236"/>
    <w:rsid w:val="00062ED0"/>
    <w:rsid w:val="0006585F"/>
    <w:rsid w:val="00067C86"/>
    <w:rsid w:val="00070634"/>
    <w:rsid w:val="00074597"/>
    <w:rsid w:val="000747D6"/>
    <w:rsid w:val="000766EC"/>
    <w:rsid w:val="00081010"/>
    <w:rsid w:val="000818EC"/>
    <w:rsid w:val="00082F53"/>
    <w:rsid w:val="00087D56"/>
    <w:rsid w:val="000901DC"/>
    <w:rsid w:val="00092AE8"/>
    <w:rsid w:val="0009381C"/>
    <w:rsid w:val="000938C5"/>
    <w:rsid w:val="0009497E"/>
    <w:rsid w:val="0009626B"/>
    <w:rsid w:val="000973BD"/>
    <w:rsid w:val="000975FE"/>
    <w:rsid w:val="000A1EA4"/>
    <w:rsid w:val="000A2B16"/>
    <w:rsid w:val="000A4236"/>
    <w:rsid w:val="000A51B4"/>
    <w:rsid w:val="000A7953"/>
    <w:rsid w:val="000B0B1C"/>
    <w:rsid w:val="000B24CD"/>
    <w:rsid w:val="000B36F4"/>
    <w:rsid w:val="000B43FB"/>
    <w:rsid w:val="000B6F66"/>
    <w:rsid w:val="000C07FB"/>
    <w:rsid w:val="000C0A3F"/>
    <w:rsid w:val="000C4753"/>
    <w:rsid w:val="000C5253"/>
    <w:rsid w:val="000C5E2C"/>
    <w:rsid w:val="000C6C7F"/>
    <w:rsid w:val="000C74A7"/>
    <w:rsid w:val="000C7636"/>
    <w:rsid w:val="000D00ED"/>
    <w:rsid w:val="000D02E4"/>
    <w:rsid w:val="000D290D"/>
    <w:rsid w:val="000D3854"/>
    <w:rsid w:val="000D3EEB"/>
    <w:rsid w:val="000D7287"/>
    <w:rsid w:val="000E03B3"/>
    <w:rsid w:val="000E21A9"/>
    <w:rsid w:val="000E4566"/>
    <w:rsid w:val="000E4A16"/>
    <w:rsid w:val="000E4DC0"/>
    <w:rsid w:val="000E5ED0"/>
    <w:rsid w:val="000E609C"/>
    <w:rsid w:val="000E783E"/>
    <w:rsid w:val="000F469A"/>
    <w:rsid w:val="000F6DFD"/>
    <w:rsid w:val="000F7F2E"/>
    <w:rsid w:val="001015F0"/>
    <w:rsid w:val="00101FF3"/>
    <w:rsid w:val="001027C6"/>
    <w:rsid w:val="00105BB3"/>
    <w:rsid w:val="001065DF"/>
    <w:rsid w:val="0010735D"/>
    <w:rsid w:val="0011008B"/>
    <w:rsid w:val="00110A5C"/>
    <w:rsid w:val="00110C3F"/>
    <w:rsid w:val="00111410"/>
    <w:rsid w:val="00115CFC"/>
    <w:rsid w:val="001178A4"/>
    <w:rsid w:val="001200DD"/>
    <w:rsid w:val="0012536F"/>
    <w:rsid w:val="00126E66"/>
    <w:rsid w:val="00131598"/>
    <w:rsid w:val="00132EC9"/>
    <w:rsid w:val="00136D07"/>
    <w:rsid w:val="001446EB"/>
    <w:rsid w:val="001469FB"/>
    <w:rsid w:val="001523F9"/>
    <w:rsid w:val="0015312F"/>
    <w:rsid w:val="0015404B"/>
    <w:rsid w:val="00154AC3"/>
    <w:rsid w:val="00154D42"/>
    <w:rsid w:val="0015517D"/>
    <w:rsid w:val="00162B3C"/>
    <w:rsid w:val="001664D8"/>
    <w:rsid w:val="001678E2"/>
    <w:rsid w:val="00171363"/>
    <w:rsid w:val="00171BC9"/>
    <w:rsid w:val="00172940"/>
    <w:rsid w:val="00174AA9"/>
    <w:rsid w:val="00177FCB"/>
    <w:rsid w:val="0018072A"/>
    <w:rsid w:val="00180AB2"/>
    <w:rsid w:val="001843A9"/>
    <w:rsid w:val="00185150"/>
    <w:rsid w:val="0018572C"/>
    <w:rsid w:val="00186EFA"/>
    <w:rsid w:val="00186F07"/>
    <w:rsid w:val="001913C6"/>
    <w:rsid w:val="0019152B"/>
    <w:rsid w:val="00192088"/>
    <w:rsid w:val="00192A6B"/>
    <w:rsid w:val="0019382E"/>
    <w:rsid w:val="001948D9"/>
    <w:rsid w:val="00194A73"/>
    <w:rsid w:val="001951DB"/>
    <w:rsid w:val="00195BA6"/>
    <w:rsid w:val="00196533"/>
    <w:rsid w:val="00196ACA"/>
    <w:rsid w:val="00197713"/>
    <w:rsid w:val="001A0B9D"/>
    <w:rsid w:val="001A40B4"/>
    <w:rsid w:val="001A561B"/>
    <w:rsid w:val="001A68E9"/>
    <w:rsid w:val="001A6B55"/>
    <w:rsid w:val="001A7531"/>
    <w:rsid w:val="001A7734"/>
    <w:rsid w:val="001B0FB2"/>
    <w:rsid w:val="001B12FA"/>
    <w:rsid w:val="001B4302"/>
    <w:rsid w:val="001C2583"/>
    <w:rsid w:val="001C374B"/>
    <w:rsid w:val="001C785B"/>
    <w:rsid w:val="001D1991"/>
    <w:rsid w:val="001D3545"/>
    <w:rsid w:val="001D5814"/>
    <w:rsid w:val="001D7F7D"/>
    <w:rsid w:val="001E2634"/>
    <w:rsid w:val="001E29DA"/>
    <w:rsid w:val="001E2FAF"/>
    <w:rsid w:val="001E6AC6"/>
    <w:rsid w:val="001F0429"/>
    <w:rsid w:val="001F1D64"/>
    <w:rsid w:val="001F7639"/>
    <w:rsid w:val="00201F99"/>
    <w:rsid w:val="002040EC"/>
    <w:rsid w:val="0020746B"/>
    <w:rsid w:val="00207C90"/>
    <w:rsid w:val="00210AE2"/>
    <w:rsid w:val="00210E2F"/>
    <w:rsid w:val="00213A09"/>
    <w:rsid w:val="00220B7D"/>
    <w:rsid w:val="00220D1F"/>
    <w:rsid w:val="00224D67"/>
    <w:rsid w:val="00226D5C"/>
    <w:rsid w:val="0023146E"/>
    <w:rsid w:val="0023373C"/>
    <w:rsid w:val="00234B6C"/>
    <w:rsid w:val="00236B35"/>
    <w:rsid w:val="00240CD4"/>
    <w:rsid w:val="00241575"/>
    <w:rsid w:val="0024350F"/>
    <w:rsid w:val="00243ED6"/>
    <w:rsid w:val="00244BDB"/>
    <w:rsid w:val="002455D0"/>
    <w:rsid w:val="00245638"/>
    <w:rsid w:val="00250806"/>
    <w:rsid w:val="00250BC6"/>
    <w:rsid w:val="00251816"/>
    <w:rsid w:val="00251C95"/>
    <w:rsid w:val="00251D58"/>
    <w:rsid w:val="00252518"/>
    <w:rsid w:val="00253576"/>
    <w:rsid w:val="00253B5C"/>
    <w:rsid w:val="00256169"/>
    <w:rsid w:val="00257B5C"/>
    <w:rsid w:val="00257C87"/>
    <w:rsid w:val="002613BA"/>
    <w:rsid w:val="002633DF"/>
    <w:rsid w:val="00267316"/>
    <w:rsid w:val="00271146"/>
    <w:rsid w:val="0027771E"/>
    <w:rsid w:val="0028051E"/>
    <w:rsid w:val="002809C7"/>
    <w:rsid w:val="002811F3"/>
    <w:rsid w:val="00282B56"/>
    <w:rsid w:val="0028444B"/>
    <w:rsid w:val="00293545"/>
    <w:rsid w:val="00296331"/>
    <w:rsid w:val="00297CB2"/>
    <w:rsid w:val="002A3E13"/>
    <w:rsid w:val="002A463D"/>
    <w:rsid w:val="002A5255"/>
    <w:rsid w:val="002B0041"/>
    <w:rsid w:val="002B0D6D"/>
    <w:rsid w:val="002B197E"/>
    <w:rsid w:val="002B6B2C"/>
    <w:rsid w:val="002B6F46"/>
    <w:rsid w:val="002C0382"/>
    <w:rsid w:val="002C06C8"/>
    <w:rsid w:val="002C0837"/>
    <w:rsid w:val="002C0C5C"/>
    <w:rsid w:val="002C2F70"/>
    <w:rsid w:val="002C2FEB"/>
    <w:rsid w:val="002C4E29"/>
    <w:rsid w:val="002C5E10"/>
    <w:rsid w:val="002C6C33"/>
    <w:rsid w:val="002C6D76"/>
    <w:rsid w:val="002D1182"/>
    <w:rsid w:val="002D1E6A"/>
    <w:rsid w:val="002D3E45"/>
    <w:rsid w:val="002D3F78"/>
    <w:rsid w:val="002E099A"/>
    <w:rsid w:val="002E188D"/>
    <w:rsid w:val="002E1DE7"/>
    <w:rsid w:val="002E259A"/>
    <w:rsid w:val="002E3D9C"/>
    <w:rsid w:val="002E6DB3"/>
    <w:rsid w:val="002F1B00"/>
    <w:rsid w:val="002F30DE"/>
    <w:rsid w:val="002F777C"/>
    <w:rsid w:val="00300028"/>
    <w:rsid w:val="00300773"/>
    <w:rsid w:val="0030164D"/>
    <w:rsid w:val="00301F9D"/>
    <w:rsid w:val="00302E9C"/>
    <w:rsid w:val="00304866"/>
    <w:rsid w:val="003048F7"/>
    <w:rsid w:val="00305271"/>
    <w:rsid w:val="00306E50"/>
    <w:rsid w:val="00307648"/>
    <w:rsid w:val="00307D1A"/>
    <w:rsid w:val="00311D35"/>
    <w:rsid w:val="003132C4"/>
    <w:rsid w:val="00313C9D"/>
    <w:rsid w:val="003153ED"/>
    <w:rsid w:val="00317375"/>
    <w:rsid w:val="00317688"/>
    <w:rsid w:val="00320AAC"/>
    <w:rsid w:val="00321102"/>
    <w:rsid w:val="00322AD1"/>
    <w:rsid w:val="00324072"/>
    <w:rsid w:val="0032519B"/>
    <w:rsid w:val="003261D2"/>
    <w:rsid w:val="0033067A"/>
    <w:rsid w:val="00333F96"/>
    <w:rsid w:val="00334F95"/>
    <w:rsid w:val="00336989"/>
    <w:rsid w:val="00340640"/>
    <w:rsid w:val="003516E1"/>
    <w:rsid w:val="00352CC5"/>
    <w:rsid w:val="00355E08"/>
    <w:rsid w:val="00355EDD"/>
    <w:rsid w:val="00357617"/>
    <w:rsid w:val="00362FE0"/>
    <w:rsid w:val="00363E8D"/>
    <w:rsid w:val="00364546"/>
    <w:rsid w:val="0036644A"/>
    <w:rsid w:val="0036694F"/>
    <w:rsid w:val="00370B3C"/>
    <w:rsid w:val="00371BD4"/>
    <w:rsid w:val="003724F2"/>
    <w:rsid w:val="00372EA6"/>
    <w:rsid w:val="003739FA"/>
    <w:rsid w:val="00374C88"/>
    <w:rsid w:val="0037514A"/>
    <w:rsid w:val="00376E39"/>
    <w:rsid w:val="00381778"/>
    <w:rsid w:val="00382712"/>
    <w:rsid w:val="00385B6D"/>
    <w:rsid w:val="003910FC"/>
    <w:rsid w:val="00392A48"/>
    <w:rsid w:val="00392B3A"/>
    <w:rsid w:val="00393815"/>
    <w:rsid w:val="0039423D"/>
    <w:rsid w:val="00394F09"/>
    <w:rsid w:val="003A19EA"/>
    <w:rsid w:val="003A3046"/>
    <w:rsid w:val="003A5009"/>
    <w:rsid w:val="003A5C4A"/>
    <w:rsid w:val="003B2843"/>
    <w:rsid w:val="003B3FFD"/>
    <w:rsid w:val="003B5B12"/>
    <w:rsid w:val="003C3A3D"/>
    <w:rsid w:val="003D2670"/>
    <w:rsid w:val="003D2D1A"/>
    <w:rsid w:val="003D5DE3"/>
    <w:rsid w:val="003D66BE"/>
    <w:rsid w:val="003E0851"/>
    <w:rsid w:val="003E0D88"/>
    <w:rsid w:val="003E110B"/>
    <w:rsid w:val="003E1C56"/>
    <w:rsid w:val="003E5B82"/>
    <w:rsid w:val="003E77A1"/>
    <w:rsid w:val="003F0794"/>
    <w:rsid w:val="003F08A5"/>
    <w:rsid w:val="003F0990"/>
    <w:rsid w:val="003F0CAA"/>
    <w:rsid w:val="003F158A"/>
    <w:rsid w:val="003F1F77"/>
    <w:rsid w:val="003F2B43"/>
    <w:rsid w:val="003F655B"/>
    <w:rsid w:val="003F713C"/>
    <w:rsid w:val="0040213A"/>
    <w:rsid w:val="00405BE9"/>
    <w:rsid w:val="00407F9D"/>
    <w:rsid w:val="00416775"/>
    <w:rsid w:val="00417169"/>
    <w:rsid w:val="00417ABA"/>
    <w:rsid w:val="004207C6"/>
    <w:rsid w:val="0042249D"/>
    <w:rsid w:val="00422E20"/>
    <w:rsid w:val="00425448"/>
    <w:rsid w:val="00425AED"/>
    <w:rsid w:val="0042650D"/>
    <w:rsid w:val="00426AC4"/>
    <w:rsid w:val="00427F33"/>
    <w:rsid w:val="004325C9"/>
    <w:rsid w:val="00436070"/>
    <w:rsid w:val="00436A3A"/>
    <w:rsid w:val="0044255E"/>
    <w:rsid w:val="00442996"/>
    <w:rsid w:val="004468D9"/>
    <w:rsid w:val="00453B91"/>
    <w:rsid w:val="00453E4B"/>
    <w:rsid w:val="00455512"/>
    <w:rsid w:val="0045732E"/>
    <w:rsid w:val="00457A92"/>
    <w:rsid w:val="00460043"/>
    <w:rsid w:val="0046087B"/>
    <w:rsid w:val="00462EB9"/>
    <w:rsid w:val="0046370B"/>
    <w:rsid w:val="00463D0B"/>
    <w:rsid w:val="00465D9A"/>
    <w:rsid w:val="00470BAE"/>
    <w:rsid w:val="004730F5"/>
    <w:rsid w:val="0047412B"/>
    <w:rsid w:val="00477C66"/>
    <w:rsid w:val="004804F2"/>
    <w:rsid w:val="00480850"/>
    <w:rsid w:val="004817AF"/>
    <w:rsid w:val="0048388B"/>
    <w:rsid w:val="00483A89"/>
    <w:rsid w:val="004842FC"/>
    <w:rsid w:val="0048596E"/>
    <w:rsid w:val="00486F5D"/>
    <w:rsid w:val="00487358"/>
    <w:rsid w:val="004912D8"/>
    <w:rsid w:val="004918D8"/>
    <w:rsid w:val="00492BDA"/>
    <w:rsid w:val="00493490"/>
    <w:rsid w:val="0049691B"/>
    <w:rsid w:val="004969AB"/>
    <w:rsid w:val="0049743A"/>
    <w:rsid w:val="00497488"/>
    <w:rsid w:val="00497B61"/>
    <w:rsid w:val="004A10BA"/>
    <w:rsid w:val="004A12F2"/>
    <w:rsid w:val="004A28BB"/>
    <w:rsid w:val="004A3482"/>
    <w:rsid w:val="004A3AF2"/>
    <w:rsid w:val="004A7823"/>
    <w:rsid w:val="004A78DC"/>
    <w:rsid w:val="004B1A84"/>
    <w:rsid w:val="004B472F"/>
    <w:rsid w:val="004B554F"/>
    <w:rsid w:val="004B6A1B"/>
    <w:rsid w:val="004C0BD4"/>
    <w:rsid w:val="004C0C3E"/>
    <w:rsid w:val="004C114F"/>
    <w:rsid w:val="004C2603"/>
    <w:rsid w:val="004C26A6"/>
    <w:rsid w:val="004C3625"/>
    <w:rsid w:val="004C42D8"/>
    <w:rsid w:val="004C47B8"/>
    <w:rsid w:val="004C584C"/>
    <w:rsid w:val="004C58B5"/>
    <w:rsid w:val="004C7566"/>
    <w:rsid w:val="004C77CB"/>
    <w:rsid w:val="004D0F3F"/>
    <w:rsid w:val="004D4363"/>
    <w:rsid w:val="004D467C"/>
    <w:rsid w:val="004D56CC"/>
    <w:rsid w:val="004D5E8B"/>
    <w:rsid w:val="004D6CD8"/>
    <w:rsid w:val="004D7D68"/>
    <w:rsid w:val="004E41B7"/>
    <w:rsid w:val="004E54FA"/>
    <w:rsid w:val="004E5524"/>
    <w:rsid w:val="004E6668"/>
    <w:rsid w:val="004E78C9"/>
    <w:rsid w:val="004F1BEC"/>
    <w:rsid w:val="004F2055"/>
    <w:rsid w:val="004F26A5"/>
    <w:rsid w:val="004F290C"/>
    <w:rsid w:val="004F367E"/>
    <w:rsid w:val="004F42F4"/>
    <w:rsid w:val="00502FB8"/>
    <w:rsid w:val="005034C1"/>
    <w:rsid w:val="00506AA8"/>
    <w:rsid w:val="005104FA"/>
    <w:rsid w:val="00513216"/>
    <w:rsid w:val="00515095"/>
    <w:rsid w:val="00515C84"/>
    <w:rsid w:val="005176D3"/>
    <w:rsid w:val="00522EC1"/>
    <w:rsid w:val="00523877"/>
    <w:rsid w:val="00524908"/>
    <w:rsid w:val="00525143"/>
    <w:rsid w:val="00527409"/>
    <w:rsid w:val="0053050A"/>
    <w:rsid w:val="00532BDA"/>
    <w:rsid w:val="00535B14"/>
    <w:rsid w:val="00543D68"/>
    <w:rsid w:val="005449F3"/>
    <w:rsid w:val="00550A53"/>
    <w:rsid w:val="00551C07"/>
    <w:rsid w:val="005522BE"/>
    <w:rsid w:val="005540F1"/>
    <w:rsid w:val="005558D3"/>
    <w:rsid w:val="00556007"/>
    <w:rsid w:val="0055602F"/>
    <w:rsid w:val="0055605F"/>
    <w:rsid w:val="00556F68"/>
    <w:rsid w:val="005600F6"/>
    <w:rsid w:val="005616D9"/>
    <w:rsid w:val="0056244F"/>
    <w:rsid w:val="005628E5"/>
    <w:rsid w:val="00567A1D"/>
    <w:rsid w:val="00567EF7"/>
    <w:rsid w:val="00570212"/>
    <w:rsid w:val="0057248D"/>
    <w:rsid w:val="0057316C"/>
    <w:rsid w:val="005737CA"/>
    <w:rsid w:val="005742B4"/>
    <w:rsid w:val="00576571"/>
    <w:rsid w:val="00582C46"/>
    <w:rsid w:val="00587B0C"/>
    <w:rsid w:val="00592964"/>
    <w:rsid w:val="00593BAB"/>
    <w:rsid w:val="00595B0D"/>
    <w:rsid w:val="005A2E2F"/>
    <w:rsid w:val="005A30C5"/>
    <w:rsid w:val="005A6C1E"/>
    <w:rsid w:val="005B29FE"/>
    <w:rsid w:val="005B3E81"/>
    <w:rsid w:val="005B53AE"/>
    <w:rsid w:val="005B55AD"/>
    <w:rsid w:val="005B5EAD"/>
    <w:rsid w:val="005B6704"/>
    <w:rsid w:val="005B6CB3"/>
    <w:rsid w:val="005B7593"/>
    <w:rsid w:val="005C0180"/>
    <w:rsid w:val="005C497E"/>
    <w:rsid w:val="005C5772"/>
    <w:rsid w:val="005D2A45"/>
    <w:rsid w:val="005D46DD"/>
    <w:rsid w:val="005D73E4"/>
    <w:rsid w:val="005E0B3D"/>
    <w:rsid w:val="005E1331"/>
    <w:rsid w:val="005E27F5"/>
    <w:rsid w:val="005E2E07"/>
    <w:rsid w:val="005E3BB0"/>
    <w:rsid w:val="005E5D3C"/>
    <w:rsid w:val="005E73E4"/>
    <w:rsid w:val="005F062E"/>
    <w:rsid w:val="005F11AD"/>
    <w:rsid w:val="005F11B0"/>
    <w:rsid w:val="005F2714"/>
    <w:rsid w:val="005F2FCC"/>
    <w:rsid w:val="005F3564"/>
    <w:rsid w:val="005F3855"/>
    <w:rsid w:val="005F50E8"/>
    <w:rsid w:val="005F53F7"/>
    <w:rsid w:val="005F6507"/>
    <w:rsid w:val="005F6B93"/>
    <w:rsid w:val="00600DAB"/>
    <w:rsid w:val="00601546"/>
    <w:rsid w:val="006025F0"/>
    <w:rsid w:val="006049D1"/>
    <w:rsid w:val="00605066"/>
    <w:rsid w:val="00612E69"/>
    <w:rsid w:val="00613442"/>
    <w:rsid w:val="00613775"/>
    <w:rsid w:val="0061389A"/>
    <w:rsid w:val="006149B8"/>
    <w:rsid w:val="00616737"/>
    <w:rsid w:val="006244D6"/>
    <w:rsid w:val="00625C9A"/>
    <w:rsid w:val="006272F4"/>
    <w:rsid w:val="006304CD"/>
    <w:rsid w:val="00631900"/>
    <w:rsid w:val="006330E2"/>
    <w:rsid w:val="00633839"/>
    <w:rsid w:val="00634E02"/>
    <w:rsid w:val="0063536E"/>
    <w:rsid w:val="00636C26"/>
    <w:rsid w:val="00641F6F"/>
    <w:rsid w:val="0064227A"/>
    <w:rsid w:val="0064534F"/>
    <w:rsid w:val="00646BC2"/>
    <w:rsid w:val="00646C51"/>
    <w:rsid w:val="00647618"/>
    <w:rsid w:val="00651A8A"/>
    <w:rsid w:val="0065264E"/>
    <w:rsid w:val="006530C3"/>
    <w:rsid w:val="00655EEA"/>
    <w:rsid w:val="00656DB7"/>
    <w:rsid w:val="00656EA8"/>
    <w:rsid w:val="00656EEB"/>
    <w:rsid w:val="00661B0F"/>
    <w:rsid w:val="006637AA"/>
    <w:rsid w:val="00665488"/>
    <w:rsid w:val="006677FA"/>
    <w:rsid w:val="00667FFE"/>
    <w:rsid w:val="0067014E"/>
    <w:rsid w:val="006711FF"/>
    <w:rsid w:val="00672F89"/>
    <w:rsid w:val="00675081"/>
    <w:rsid w:val="00675D2E"/>
    <w:rsid w:val="00677AA6"/>
    <w:rsid w:val="00680D15"/>
    <w:rsid w:val="00683097"/>
    <w:rsid w:val="006850F2"/>
    <w:rsid w:val="00687FA6"/>
    <w:rsid w:val="006908D0"/>
    <w:rsid w:val="00691E47"/>
    <w:rsid w:val="006936B0"/>
    <w:rsid w:val="0069542A"/>
    <w:rsid w:val="006A00E9"/>
    <w:rsid w:val="006A020E"/>
    <w:rsid w:val="006A3F5F"/>
    <w:rsid w:val="006A45AE"/>
    <w:rsid w:val="006A7BD7"/>
    <w:rsid w:val="006B1499"/>
    <w:rsid w:val="006B213D"/>
    <w:rsid w:val="006B5D42"/>
    <w:rsid w:val="006C0212"/>
    <w:rsid w:val="006C0880"/>
    <w:rsid w:val="006C09B0"/>
    <w:rsid w:val="006C0A8A"/>
    <w:rsid w:val="006C12F6"/>
    <w:rsid w:val="006C25FF"/>
    <w:rsid w:val="006C2F49"/>
    <w:rsid w:val="006D04A0"/>
    <w:rsid w:val="006D0C40"/>
    <w:rsid w:val="006D133F"/>
    <w:rsid w:val="006D1563"/>
    <w:rsid w:val="006D3A55"/>
    <w:rsid w:val="006D59FC"/>
    <w:rsid w:val="006D5F26"/>
    <w:rsid w:val="006D67EC"/>
    <w:rsid w:val="006D7575"/>
    <w:rsid w:val="006E0A05"/>
    <w:rsid w:val="006E2ECF"/>
    <w:rsid w:val="006E3273"/>
    <w:rsid w:val="006E35EC"/>
    <w:rsid w:val="006E412E"/>
    <w:rsid w:val="006E52A5"/>
    <w:rsid w:val="006E7E17"/>
    <w:rsid w:val="006F0079"/>
    <w:rsid w:val="006F0141"/>
    <w:rsid w:val="006F34FD"/>
    <w:rsid w:val="006F3A45"/>
    <w:rsid w:val="006F3E48"/>
    <w:rsid w:val="006F5FBE"/>
    <w:rsid w:val="00700F9A"/>
    <w:rsid w:val="0070106B"/>
    <w:rsid w:val="00702C93"/>
    <w:rsid w:val="00710995"/>
    <w:rsid w:val="00710A35"/>
    <w:rsid w:val="00711A7A"/>
    <w:rsid w:val="0071546A"/>
    <w:rsid w:val="0071591F"/>
    <w:rsid w:val="0071658B"/>
    <w:rsid w:val="00717D7D"/>
    <w:rsid w:val="00722B78"/>
    <w:rsid w:val="00723A31"/>
    <w:rsid w:val="00724891"/>
    <w:rsid w:val="00725592"/>
    <w:rsid w:val="00726EE9"/>
    <w:rsid w:val="007276A3"/>
    <w:rsid w:val="00731BDA"/>
    <w:rsid w:val="007330D6"/>
    <w:rsid w:val="007343BA"/>
    <w:rsid w:val="00734EB7"/>
    <w:rsid w:val="00736262"/>
    <w:rsid w:val="00736A77"/>
    <w:rsid w:val="00736CA2"/>
    <w:rsid w:val="0074370A"/>
    <w:rsid w:val="007454FE"/>
    <w:rsid w:val="00745A3F"/>
    <w:rsid w:val="00746B4B"/>
    <w:rsid w:val="007511BD"/>
    <w:rsid w:val="007511FA"/>
    <w:rsid w:val="0075258B"/>
    <w:rsid w:val="00753E28"/>
    <w:rsid w:val="00755D28"/>
    <w:rsid w:val="00755E3D"/>
    <w:rsid w:val="00755F77"/>
    <w:rsid w:val="007563CE"/>
    <w:rsid w:val="00756A15"/>
    <w:rsid w:val="00763433"/>
    <w:rsid w:val="00765179"/>
    <w:rsid w:val="0076532F"/>
    <w:rsid w:val="007675CA"/>
    <w:rsid w:val="00767A99"/>
    <w:rsid w:val="00767FE2"/>
    <w:rsid w:val="00771A09"/>
    <w:rsid w:val="007758B7"/>
    <w:rsid w:val="007758EC"/>
    <w:rsid w:val="00777C99"/>
    <w:rsid w:val="00780345"/>
    <w:rsid w:val="00780CAF"/>
    <w:rsid w:val="00781ED6"/>
    <w:rsid w:val="007822D7"/>
    <w:rsid w:val="00783E30"/>
    <w:rsid w:val="00784868"/>
    <w:rsid w:val="00785380"/>
    <w:rsid w:val="00786E38"/>
    <w:rsid w:val="00787455"/>
    <w:rsid w:val="007900D4"/>
    <w:rsid w:val="00793293"/>
    <w:rsid w:val="007945D0"/>
    <w:rsid w:val="00794CF4"/>
    <w:rsid w:val="00795FE5"/>
    <w:rsid w:val="00797884"/>
    <w:rsid w:val="007A1306"/>
    <w:rsid w:val="007A2202"/>
    <w:rsid w:val="007B1B5D"/>
    <w:rsid w:val="007B4BE6"/>
    <w:rsid w:val="007B673D"/>
    <w:rsid w:val="007B732E"/>
    <w:rsid w:val="007C0273"/>
    <w:rsid w:val="007C08CD"/>
    <w:rsid w:val="007C6507"/>
    <w:rsid w:val="007C6E95"/>
    <w:rsid w:val="007D05D4"/>
    <w:rsid w:val="007D1EEA"/>
    <w:rsid w:val="007D5E54"/>
    <w:rsid w:val="007E2379"/>
    <w:rsid w:val="007E5397"/>
    <w:rsid w:val="007E62D5"/>
    <w:rsid w:val="007E7A6F"/>
    <w:rsid w:val="007F6307"/>
    <w:rsid w:val="007F74D2"/>
    <w:rsid w:val="00800BF7"/>
    <w:rsid w:val="00800C88"/>
    <w:rsid w:val="00801CB6"/>
    <w:rsid w:val="008073A4"/>
    <w:rsid w:val="00807AB3"/>
    <w:rsid w:val="0081034D"/>
    <w:rsid w:val="00811081"/>
    <w:rsid w:val="00811803"/>
    <w:rsid w:val="00811A45"/>
    <w:rsid w:val="008120E4"/>
    <w:rsid w:val="00812B5E"/>
    <w:rsid w:val="00815CD5"/>
    <w:rsid w:val="0082077F"/>
    <w:rsid w:val="00823ACF"/>
    <w:rsid w:val="008258CD"/>
    <w:rsid w:val="00826E19"/>
    <w:rsid w:val="008275D9"/>
    <w:rsid w:val="00830842"/>
    <w:rsid w:val="00830953"/>
    <w:rsid w:val="008322A8"/>
    <w:rsid w:val="0083266C"/>
    <w:rsid w:val="00833E55"/>
    <w:rsid w:val="00835012"/>
    <w:rsid w:val="00835AC5"/>
    <w:rsid w:val="00837D97"/>
    <w:rsid w:val="0084150E"/>
    <w:rsid w:val="00841929"/>
    <w:rsid w:val="00846DAE"/>
    <w:rsid w:val="00850C96"/>
    <w:rsid w:val="008523F6"/>
    <w:rsid w:val="00853DBB"/>
    <w:rsid w:val="00856705"/>
    <w:rsid w:val="00856BC8"/>
    <w:rsid w:val="00864AB4"/>
    <w:rsid w:val="00866451"/>
    <w:rsid w:val="00867A96"/>
    <w:rsid w:val="008703E3"/>
    <w:rsid w:val="008704E5"/>
    <w:rsid w:val="008736AD"/>
    <w:rsid w:val="00875B7C"/>
    <w:rsid w:val="00876225"/>
    <w:rsid w:val="008809DC"/>
    <w:rsid w:val="0088155F"/>
    <w:rsid w:val="00881FD9"/>
    <w:rsid w:val="00882B22"/>
    <w:rsid w:val="008847C3"/>
    <w:rsid w:val="00884EC2"/>
    <w:rsid w:val="00886B92"/>
    <w:rsid w:val="00887795"/>
    <w:rsid w:val="00892AD6"/>
    <w:rsid w:val="00893860"/>
    <w:rsid w:val="00893B10"/>
    <w:rsid w:val="00894E07"/>
    <w:rsid w:val="008956BF"/>
    <w:rsid w:val="008A12B3"/>
    <w:rsid w:val="008A263E"/>
    <w:rsid w:val="008A2C77"/>
    <w:rsid w:val="008A40F6"/>
    <w:rsid w:val="008A5039"/>
    <w:rsid w:val="008A7A8A"/>
    <w:rsid w:val="008A7ED8"/>
    <w:rsid w:val="008B3E95"/>
    <w:rsid w:val="008B63FA"/>
    <w:rsid w:val="008B656A"/>
    <w:rsid w:val="008C1450"/>
    <w:rsid w:val="008C2185"/>
    <w:rsid w:val="008C346E"/>
    <w:rsid w:val="008C3BF8"/>
    <w:rsid w:val="008C5338"/>
    <w:rsid w:val="008D2C2C"/>
    <w:rsid w:val="008D3810"/>
    <w:rsid w:val="008D3EB0"/>
    <w:rsid w:val="008D485C"/>
    <w:rsid w:val="008D61CD"/>
    <w:rsid w:val="008D6A4C"/>
    <w:rsid w:val="008D7C60"/>
    <w:rsid w:val="008D7FCE"/>
    <w:rsid w:val="008E01CF"/>
    <w:rsid w:val="008E37EC"/>
    <w:rsid w:val="008E7DD6"/>
    <w:rsid w:val="008F05DF"/>
    <w:rsid w:val="008F1ACF"/>
    <w:rsid w:val="008F2903"/>
    <w:rsid w:val="008F299E"/>
    <w:rsid w:val="008F40E3"/>
    <w:rsid w:val="008F46CE"/>
    <w:rsid w:val="008F79F6"/>
    <w:rsid w:val="009001DA"/>
    <w:rsid w:val="009005A3"/>
    <w:rsid w:val="00902D46"/>
    <w:rsid w:val="0090343A"/>
    <w:rsid w:val="00903A31"/>
    <w:rsid w:val="00904F73"/>
    <w:rsid w:val="00905926"/>
    <w:rsid w:val="00906197"/>
    <w:rsid w:val="009067CA"/>
    <w:rsid w:val="00907938"/>
    <w:rsid w:val="0091078C"/>
    <w:rsid w:val="00910809"/>
    <w:rsid w:val="00913176"/>
    <w:rsid w:val="009138A3"/>
    <w:rsid w:val="0091523F"/>
    <w:rsid w:val="009154F7"/>
    <w:rsid w:val="00915D51"/>
    <w:rsid w:val="009167B3"/>
    <w:rsid w:val="009167BC"/>
    <w:rsid w:val="00916D6F"/>
    <w:rsid w:val="00917FA0"/>
    <w:rsid w:val="00921AA3"/>
    <w:rsid w:val="00924A87"/>
    <w:rsid w:val="00925497"/>
    <w:rsid w:val="00925FFE"/>
    <w:rsid w:val="0092637D"/>
    <w:rsid w:val="009265BB"/>
    <w:rsid w:val="009300EE"/>
    <w:rsid w:val="009302C8"/>
    <w:rsid w:val="00930D2F"/>
    <w:rsid w:val="009322C8"/>
    <w:rsid w:val="00932506"/>
    <w:rsid w:val="00936A02"/>
    <w:rsid w:val="009370F2"/>
    <w:rsid w:val="00942073"/>
    <w:rsid w:val="00944624"/>
    <w:rsid w:val="00945138"/>
    <w:rsid w:val="00945870"/>
    <w:rsid w:val="009467C7"/>
    <w:rsid w:val="00946F5C"/>
    <w:rsid w:val="00946F70"/>
    <w:rsid w:val="0095072C"/>
    <w:rsid w:val="0095569A"/>
    <w:rsid w:val="00956209"/>
    <w:rsid w:val="0095789C"/>
    <w:rsid w:val="00960980"/>
    <w:rsid w:val="00961CAF"/>
    <w:rsid w:val="00963956"/>
    <w:rsid w:val="009648E4"/>
    <w:rsid w:val="00964FBE"/>
    <w:rsid w:val="00966721"/>
    <w:rsid w:val="00967396"/>
    <w:rsid w:val="0097116D"/>
    <w:rsid w:val="0097299A"/>
    <w:rsid w:val="009750FC"/>
    <w:rsid w:val="00976390"/>
    <w:rsid w:val="009808E1"/>
    <w:rsid w:val="0098093A"/>
    <w:rsid w:val="00984559"/>
    <w:rsid w:val="00985D41"/>
    <w:rsid w:val="009860AE"/>
    <w:rsid w:val="00987200"/>
    <w:rsid w:val="0099756F"/>
    <w:rsid w:val="00997ED7"/>
    <w:rsid w:val="009A2E1A"/>
    <w:rsid w:val="009A433D"/>
    <w:rsid w:val="009A5282"/>
    <w:rsid w:val="009A62CC"/>
    <w:rsid w:val="009A7F6A"/>
    <w:rsid w:val="009B1421"/>
    <w:rsid w:val="009B34BD"/>
    <w:rsid w:val="009B6470"/>
    <w:rsid w:val="009B649C"/>
    <w:rsid w:val="009C168D"/>
    <w:rsid w:val="009C2F81"/>
    <w:rsid w:val="009C3EAF"/>
    <w:rsid w:val="009C401F"/>
    <w:rsid w:val="009C4043"/>
    <w:rsid w:val="009C6318"/>
    <w:rsid w:val="009C7BC3"/>
    <w:rsid w:val="009D288B"/>
    <w:rsid w:val="009D64CA"/>
    <w:rsid w:val="009D7232"/>
    <w:rsid w:val="009D7B84"/>
    <w:rsid w:val="009E0158"/>
    <w:rsid w:val="009E1694"/>
    <w:rsid w:val="009E1FF8"/>
    <w:rsid w:val="009E7CBB"/>
    <w:rsid w:val="009F03F8"/>
    <w:rsid w:val="009F4461"/>
    <w:rsid w:val="009F4468"/>
    <w:rsid w:val="009F474F"/>
    <w:rsid w:val="00A07A83"/>
    <w:rsid w:val="00A07B5A"/>
    <w:rsid w:val="00A10037"/>
    <w:rsid w:val="00A11E3B"/>
    <w:rsid w:val="00A12004"/>
    <w:rsid w:val="00A12F45"/>
    <w:rsid w:val="00A167C3"/>
    <w:rsid w:val="00A168A7"/>
    <w:rsid w:val="00A175D4"/>
    <w:rsid w:val="00A211A1"/>
    <w:rsid w:val="00A21F26"/>
    <w:rsid w:val="00A226C4"/>
    <w:rsid w:val="00A238D1"/>
    <w:rsid w:val="00A23B55"/>
    <w:rsid w:val="00A246D4"/>
    <w:rsid w:val="00A24842"/>
    <w:rsid w:val="00A25F40"/>
    <w:rsid w:val="00A262F7"/>
    <w:rsid w:val="00A26678"/>
    <w:rsid w:val="00A26BCF"/>
    <w:rsid w:val="00A27A1E"/>
    <w:rsid w:val="00A33D0D"/>
    <w:rsid w:val="00A35723"/>
    <w:rsid w:val="00A37801"/>
    <w:rsid w:val="00A37BFE"/>
    <w:rsid w:val="00A37D42"/>
    <w:rsid w:val="00A40D0D"/>
    <w:rsid w:val="00A425FF"/>
    <w:rsid w:val="00A433A1"/>
    <w:rsid w:val="00A46864"/>
    <w:rsid w:val="00A47816"/>
    <w:rsid w:val="00A52A92"/>
    <w:rsid w:val="00A54B80"/>
    <w:rsid w:val="00A603A0"/>
    <w:rsid w:val="00A6456B"/>
    <w:rsid w:val="00A6459B"/>
    <w:rsid w:val="00A6660C"/>
    <w:rsid w:val="00A67A98"/>
    <w:rsid w:val="00A704D4"/>
    <w:rsid w:val="00A708E1"/>
    <w:rsid w:val="00A7109A"/>
    <w:rsid w:val="00A71217"/>
    <w:rsid w:val="00A72FAC"/>
    <w:rsid w:val="00A73838"/>
    <w:rsid w:val="00A74AB8"/>
    <w:rsid w:val="00A7674E"/>
    <w:rsid w:val="00A76914"/>
    <w:rsid w:val="00A80CA6"/>
    <w:rsid w:val="00A82B4E"/>
    <w:rsid w:val="00A848D0"/>
    <w:rsid w:val="00A86B48"/>
    <w:rsid w:val="00A87E2A"/>
    <w:rsid w:val="00A900AC"/>
    <w:rsid w:val="00A92C19"/>
    <w:rsid w:val="00A95620"/>
    <w:rsid w:val="00AA149C"/>
    <w:rsid w:val="00AA1E5C"/>
    <w:rsid w:val="00AA66EC"/>
    <w:rsid w:val="00AB4073"/>
    <w:rsid w:val="00AB4D5B"/>
    <w:rsid w:val="00AB690A"/>
    <w:rsid w:val="00AC35D1"/>
    <w:rsid w:val="00AC4B60"/>
    <w:rsid w:val="00AC502D"/>
    <w:rsid w:val="00AC506C"/>
    <w:rsid w:val="00AC5634"/>
    <w:rsid w:val="00AC7DB2"/>
    <w:rsid w:val="00AD7239"/>
    <w:rsid w:val="00AD7501"/>
    <w:rsid w:val="00AE152F"/>
    <w:rsid w:val="00AE17F8"/>
    <w:rsid w:val="00AE1C89"/>
    <w:rsid w:val="00AE1EF3"/>
    <w:rsid w:val="00AE2FE6"/>
    <w:rsid w:val="00AE415C"/>
    <w:rsid w:val="00AE4AD7"/>
    <w:rsid w:val="00AE6778"/>
    <w:rsid w:val="00AF14B7"/>
    <w:rsid w:val="00AF230A"/>
    <w:rsid w:val="00AF3454"/>
    <w:rsid w:val="00AF386C"/>
    <w:rsid w:val="00AF3C85"/>
    <w:rsid w:val="00AF709F"/>
    <w:rsid w:val="00B0068E"/>
    <w:rsid w:val="00B014F7"/>
    <w:rsid w:val="00B0250C"/>
    <w:rsid w:val="00B07B7B"/>
    <w:rsid w:val="00B126F2"/>
    <w:rsid w:val="00B12830"/>
    <w:rsid w:val="00B13142"/>
    <w:rsid w:val="00B134EB"/>
    <w:rsid w:val="00B153A3"/>
    <w:rsid w:val="00B15673"/>
    <w:rsid w:val="00B21772"/>
    <w:rsid w:val="00B2199A"/>
    <w:rsid w:val="00B22A57"/>
    <w:rsid w:val="00B23E93"/>
    <w:rsid w:val="00B2458B"/>
    <w:rsid w:val="00B25AE8"/>
    <w:rsid w:val="00B322F0"/>
    <w:rsid w:val="00B32466"/>
    <w:rsid w:val="00B337EC"/>
    <w:rsid w:val="00B34656"/>
    <w:rsid w:val="00B37C18"/>
    <w:rsid w:val="00B40FD7"/>
    <w:rsid w:val="00B43481"/>
    <w:rsid w:val="00B45550"/>
    <w:rsid w:val="00B4687C"/>
    <w:rsid w:val="00B4792D"/>
    <w:rsid w:val="00B50A8A"/>
    <w:rsid w:val="00B5226F"/>
    <w:rsid w:val="00B55BDB"/>
    <w:rsid w:val="00B55D55"/>
    <w:rsid w:val="00B610AA"/>
    <w:rsid w:val="00B62DDA"/>
    <w:rsid w:val="00B64219"/>
    <w:rsid w:val="00B64437"/>
    <w:rsid w:val="00B65FE5"/>
    <w:rsid w:val="00B67411"/>
    <w:rsid w:val="00B679E7"/>
    <w:rsid w:val="00B67F31"/>
    <w:rsid w:val="00B73C01"/>
    <w:rsid w:val="00B744ED"/>
    <w:rsid w:val="00B751EE"/>
    <w:rsid w:val="00B75396"/>
    <w:rsid w:val="00B76B93"/>
    <w:rsid w:val="00B807CE"/>
    <w:rsid w:val="00B8259F"/>
    <w:rsid w:val="00B8366E"/>
    <w:rsid w:val="00B862DF"/>
    <w:rsid w:val="00B91473"/>
    <w:rsid w:val="00B91C24"/>
    <w:rsid w:val="00B91CEE"/>
    <w:rsid w:val="00B957DE"/>
    <w:rsid w:val="00B95BEA"/>
    <w:rsid w:val="00B95F78"/>
    <w:rsid w:val="00BA2085"/>
    <w:rsid w:val="00BA2552"/>
    <w:rsid w:val="00BA41A5"/>
    <w:rsid w:val="00BA549D"/>
    <w:rsid w:val="00BA667D"/>
    <w:rsid w:val="00BA6DA2"/>
    <w:rsid w:val="00BA73FD"/>
    <w:rsid w:val="00BA7EEC"/>
    <w:rsid w:val="00BB165D"/>
    <w:rsid w:val="00BB1BD9"/>
    <w:rsid w:val="00BB435A"/>
    <w:rsid w:val="00BB47CB"/>
    <w:rsid w:val="00BB7840"/>
    <w:rsid w:val="00BC0D67"/>
    <w:rsid w:val="00BC25A7"/>
    <w:rsid w:val="00BC3F76"/>
    <w:rsid w:val="00BC4004"/>
    <w:rsid w:val="00BC4BD6"/>
    <w:rsid w:val="00BC4EB7"/>
    <w:rsid w:val="00BC64E1"/>
    <w:rsid w:val="00BC658C"/>
    <w:rsid w:val="00BC715D"/>
    <w:rsid w:val="00BD1CB6"/>
    <w:rsid w:val="00BD5828"/>
    <w:rsid w:val="00BD700E"/>
    <w:rsid w:val="00BD7E3A"/>
    <w:rsid w:val="00BE31A1"/>
    <w:rsid w:val="00BE4133"/>
    <w:rsid w:val="00BE4748"/>
    <w:rsid w:val="00BE4768"/>
    <w:rsid w:val="00BF162F"/>
    <w:rsid w:val="00BF2C32"/>
    <w:rsid w:val="00BF4BB7"/>
    <w:rsid w:val="00BF7772"/>
    <w:rsid w:val="00C02388"/>
    <w:rsid w:val="00C0348D"/>
    <w:rsid w:val="00C03FA6"/>
    <w:rsid w:val="00C06274"/>
    <w:rsid w:val="00C06370"/>
    <w:rsid w:val="00C0748E"/>
    <w:rsid w:val="00C1102C"/>
    <w:rsid w:val="00C12B62"/>
    <w:rsid w:val="00C131CE"/>
    <w:rsid w:val="00C13A01"/>
    <w:rsid w:val="00C14D60"/>
    <w:rsid w:val="00C15B75"/>
    <w:rsid w:val="00C15FFD"/>
    <w:rsid w:val="00C167D7"/>
    <w:rsid w:val="00C16929"/>
    <w:rsid w:val="00C20CA9"/>
    <w:rsid w:val="00C21421"/>
    <w:rsid w:val="00C217F9"/>
    <w:rsid w:val="00C21D90"/>
    <w:rsid w:val="00C27D75"/>
    <w:rsid w:val="00C3016C"/>
    <w:rsid w:val="00C30857"/>
    <w:rsid w:val="00C32F01"/>
    <w:rsid w:val="00C33B7B"/>
    <w:rsid w:val="00C35C4E"/>
    <w:rsid w:val="00C4230E"/>
    <w:rsid w:val="00C42312"/>
    <w:rsid w:val="00C42F43"/>
    <w:rsid w:val="00C43CE9"/>
    <w:rsid w:val="00C43F40"/>
    <w:rsid w:val="00C44C85"/>
    <w:rsid w:val="00C45588"/>
    <w:rsid w:val="00C475F4"/>
    <w:rsid w:val="00C47BFC"/>
    <w:rsid w:val="00C47F68"/>
    <w:rsid w:val="00C50978"/>
    <w:rsid w:val="00C600AA"/>
    <w:rsid w:val="00C62C36"/>
    <w:rsid w:val="00C63EAD"/>
    <w:rsid w:val="00C65634"/>
    <w:rsid w:val="00C66193"/>
    <w:rsid w:val="00C67546"/>
    <w:rsid w:val="00C72AD1"/>
    <w:rsid w:val="00C7310B"/>
    <w:rsid w:val="00C75594"/>
    <w:rsid w:val="00C770D0"/>
    <w:rsid w:val="00C80D7A"/>
    <w:rsid w:val="00C81968"/>
    <w:rsid w:val="00C82F6D"/>
    <w:rsid w:val="00C90B88"/>
    <w:rsid w:val="00C91AD5"/>
    <w:rsid w:val="00C94594"/>
    <w:rsid w:val="00C94853"/>
    <w:rsid w:val="00C94912"/>
    <w:rsid w:val="00C94ACD"/>
    <w:rsid w:val="00C97CDA"/>
    <w:rsid w:val="00CA0B65"/>
    <w:rsid w:val="00CA2E5F"/>
    <w:rsid w:val="00CA43A1"/>
    <w:rsid w:val="00CB06D1"/>
    <w:rsid w:val="00CB0E49"/>
    <w:rsid w:val="00CB1978"/>
    <w:rsid w:val="00CB21E2"/>
    <w:rsid w:val="00CB3AF8"/>
    <w:rsid w:val="00CC0982"/>
    <w:rsid w:val="00CC2536"/>
    <w:rsid w:val="00CC3BBA"/>
    <w:rsid w:val="00CC4105"/>
    <w:rsid w:val="00CC65DB"/>
    <w:rsid w:val="00CC660B"/>
    <w:rsid w:val="00CD1A90"/>
    <w:rsid w:val="00CD2CE0"/>
    <w:rsid w:val="00CD3589"/>
    <w:rsid w:val="00CD5664"/>
    <w:rsid w:val="00CD6A8D"/>
    <w:rsid w:val="00CE2546"/>
    <w:rsid w:val="00CE4D3A"/>
    <w:rsid w:val="00CE769C"/>
    <w:rsid w:val="00CF1B99"/>
    <w:rsid w:val="00CF2405"/>
    <w:rsid w:val="00CF2AE2"/>
    <w:rsid w:val="00CF3BBF"/>
    <w:rsid w:val="00CF3BC3"/>
    <w:rsid w:val="00D0019A"/>
    <w:rsid w:val="00D01327"/>
    <w:rsid w:val="00D02640"/>
    <w:rsid w:val="00D03368"/>
    <w:rsid w:val="00D05922"/>
    <w:rsid w:val="00D1645F"/>
    <w:rsid w:val="00D20751"/>
    <w:rsid w:val="00D22ECB"/>
    <w:rsid w:val="00D25633"/>
    <w:rsid w:val="00D265FD"/>
    <w:rsid w:val="00D27720"/>
    <w:rsid w:val="00D30F77"/>
    <w:rsid w:val="00D310D4"/>
    <w:rsid w:val="00D3287A"/>
    <w:rsid w:val="00D334F5"/>
    <w:rsid w:val="00D3484A"/>
    <w:rsid w:val="00D37581"/>
    <w:rsid w:val="00D403FC"/>
    <w:rsid w:val="00D46C2D"/>
    <w:rsid w:val="00D5167B"/>
    <w:rsid w:val="00D558BA"/>
    <w:rsid w:val="00D5632F"/>
    <w:rsid w:val="00D611CF"/>
    <w:rsid w:val="00D61221"/>
    <w:rsid w:val="00D62569"/>
    <w:rsid w:val="00D64A45"/>
    <w:rsid w:val="00D65501"/>
    <w:rsid w:val="00D65C8D"/>
    <w:rsid w:val="00D67DC5"/>
    <w:rsid w:val="00D7670E"/>
    <w:rsid w:val="00D77EA3"/>
    <w:rsid w:val="00D80A96"/>
    <w:rsid w:val="00D81F46"/>
    <w:rsid w:val="00D82EAC"/>
    <w:rsid w:val="00D82F5D"/>
    <w:rsid w:val="00D8343C"/>
    <w:rsid w:val="00D83585"/>
    <w:rsid w:val="00D8410C"/>
    <w:rsid w:val="00D8502A"/>
    <w:rsid w:val="00D86CBC"/>
    <w:rsid w:val="00D87191"/>
    <w:rsid w:val="00D9091E"/>
    <w:rsid w:val="00D91FAB"/>
    <w:rsid w:val="00D9235B"/>
    <w:rsid w:val="00D92370"/>
    <w:rsid w:val="00D928C2"/>
    <w:rsid w:val="00DA20EB"/>
    <w:rsid w:val="00DA531F"/>
    <w:rsid w:val="00DA6D67"/>
    <w:rsid w:val="00DB1426"/>
    <w:rsid w:val="00DB471D"/>
    <w:rsid w:val="00DB6F4B"/>
    <w:rsid w:val="00DC146B"/>
    <w:rsid w:val="00DC46CE"/>
    <w:rsid w:val="00DC6F55"/>
    <w:rsid w:val="00DD1C40"/>
    <w:rsid w:val="00DD4CC1"/>
    <w:rsid w:val="00DD4F1F"/>
    <w:rsid w:val="00DD5DFD"/>
    <w:rsid w:val="00DE01C8"/>
    <w:rsid w:val="00DE2231"/>
    <w:rsid w:val="00DE4879"/>
    <w:rsid w:val="00DE4CBD"/>
    <w:rsid w:val="00DE5151"/>
    <w:rsid w:val="00DE6180"/>
    <w:rsid w:val="00DE7AE2"/>
    <w:rsid w:val="00DF2CA9"/>
    <w:rsid w:val="00DF59E3"/>
    <w:rsid w:val="00DF625A"/>
    <w:rsid w:val="00E00022"/>
    <w:rsid w:val="00E01527"/>
    <w:rsid w:val="00E02210"/>
    <w:rsid w:val="00E02C15"/>
    <w:rsid w:val="00E0739C"/>
    <w:rsid w:val="00E07774"/>
    <w:rsid w:val="00E117C1"/>
    <w:rsid w:val="00E11816"/>
    <w:rsid w:val="00E118E7"/>
    <w:rsid w:val="00E14913"/>
    <w:rsid w:val="00E14D79"/>
    <w:rsid w:val="00E163B4"/>
    <w:rsid w:val="00E17381"/>
    <w:rsid w:val="00E173D5"/>
    <w:rsid w:val="00E219E4"/>
    <w:rsid w:val="00E22ED2"/>
    <w:rsid w:val="00E233D7"/>
    <w:rsid w:val="00E23905"/>
    <w:rsid w:val="00E32C0F"/>
    <w:rsid w:val="00E333BC"/>
    <w:rsid w:val="00E35D20"/>
    <w:rsid w:val="00E37054"/>
    <w:rsid w:val="00E37E14"/>
    <w:rsid w:val="00E409A4"/>
    <w:rsid w:val="00E4301F"/>
    <w:rsid w:val="00E43152"/>
    <w:rsid w:val="00E43748"/>
    <w:rsid w:val="00E44CDB"/>
    <w:rsid w:val="00E507B3"/>
    <w:rsid w:val="00E51DC4"/>
    <w:rsid w:val="00E52A16"/>
    <w:rsid w:val="00E54F8F"/>
    <w:rsid w:val="00E555B8"/>
    <w:rsid w:val="00E56383"/>
    <w:rsid w:val="00E616B6"/>
    <w:rsid w:val="00E621C3"/>
    <w:rsid w:val="00E62FCB"/>
    <w:rsid w:val="00E644F3"/>
    <w:rsid w:val="00E6478A"/>
    <w:rsid w:val="00E64BC7"/>
    <w:rsid w:val="00E6587D"/>
    <w:rsid w:val="00E70C2E"/>
    <w:rsid w:val="00E712EF"/>
    <w:rsid w:val="00E72F68"/>
    <w:rsid w:val="00E75A1C"/>
    <w:rsid w:val="00E76B1D"/>
    <w:rsid w:val="00E770D0"/>
    <w:rsid w:val="00E77820"/>
    <w:rsid w:val="00E77EE5"/>
    <w:rsid w:val="00E813B1"/>
    <w:rsid w:val="00E82A5D"/>
    <w:rsid w:val="00E83B2D"/>
    <w:rsid w:val="00E867A6"/>
    <w:rsid w:val="00E879D2"/>
    <w:rsid w:val="00E9030C"/>
    <w:rsid w:val="00E906E0"/>
    <w:rsid w:val="00E92386"/>
    <w:rsid w:val="00E92777"/>
    <w:rsid w:val="00E92C97"/>
    <w:rsid w:val="00E9529A"/>
    <w:rsid w:val="00E97453"/>
    <w:rsid w:val="00EA0C38"/>
    <w:rsid w:val="00EA3D19"/>
    <w:rsid w:val="00EA4B1F"/>
    <w:rsid w:val="00EA5048"/>
    <w:rsid w:val="00EB01CC"/>
    <w:rsid w:val="00EB13F7"/>
    <w:rsid w:val="00EB39B9"/>
    <w:rsid w:val="00EB5655"/>
    <w:rsid w:val="00EB63D3"/>
    <w:rsid w:val="00EB773F"/>
    <w:rsid w:val="00EC0640"/>
    <w:rsid w:val="00EC1CE1"/>
    <w:rsid w:val="00EC2E9B"/>
    <w:rsid w:val="00EC3415"/>
    <w:rsid w:val="00EC3953"/>
    <w:rsid w:val="00EC5F12"/>
    <w:rsid w:val="00ED142B"/>
    <w:rsid w:val="00ED2966"/>
    <w:rsid w:val="00ED4BE3"/>
    <w:rsid w:val="00ED65A6"/>
    <w:rsid w:val="00ED778C"/>
    <w:rsid w:val="00EE061F"/>
    <w:rsid w:val="00EE0892"/>
    <w:rsid w:val="00EE1316"/>
    <w:rsid w:val="00EE3CC5"/>
    <w:rsid w:val="00EE51BF"/>
    <w:rsid w:val="00EE5669"/>
    <w:rsid w:val="00EE6477"/>
    <w:rsid w:val="00EF3947"/>
    <w:rsid w:val="00EF423E"/>
    <w:rsid w:val="00EF4FF1"/>
    <w:rsid w:val="00EF6591"/>
    <w:rsid w:val="00EF70FA"/>
    <w:rsid w:val="00EF7134"/>
    <w:rsid w:val="00F02905"/>
    <w:rsid w:val="00F06122"/>
    <w:rsid w:val="00F062D7"/>
    <w:rsid w:val="00F111CB"/>
    <w:rsid w:val="00F112C5"/>
    <w:rsid w:val="00F1296F"/>
    <w:rsid w:val="00F219CF"/>
    <w:rsid w:val="00F21DBA"/>
    <w:rsid w:val="00F21EC7"/>
    <w:rsid w:val="00F236B9"/>
    <w:rsid w:val="00F24F9D"/>
    <w:rsid w:val="00F2569B"/>
    <w:rsid w:val="00F27DA8"/>
    <w:rsid w:val="00F3260C"/>
    <w:rsid w:val="00F33AF3"/>
    <w:rsid w:val="00F34C26"/>
    <w:rsid w:val="00F40538"/>
    <w:rsid w:val="00F43801"/>
    <w:rsid w:val="00F43B1A"/>
    <w:rsid w:val="00F4500A"/>
    <w:rsid w:val="00F45E05"/>
    <w:rsid w:val="00F519EC"/>
    <w:rsid w:val="00F51C65"/>
    <w:rsid w:val="00F52BC7"/>
    <w:rsid w:val="00F54E54"/>
    <w:rsid w:val="00F55AB3"/>
    <w:rsid w:val="00F60CFB"/>
    <w:rsid w:val="00F61C0F"/>
    <w:rsid w:val="00F63ED6"/>
    <w:rsid w:val="00F646A8"/>
    <w:rsid w:val="00F64788"/>
    <w:rsid w:val="00F6498D"/>
    <w:rsid w:val="00F64D2C"/>
    <w:rsid w:val="00F66290"/>
    <w:rsid w:val="00F66C45"/>
    <w:rsid w:val="00F66F3E"/>
    <w:rsid w:val="00F672BE"/>
    <w:rsid w:val="00F67EB9"/>
    <w:rsid w:val="00F70CDA"/>
    <w:rsid w:val="00F72D8F"/>
    <w:rsid w:val="00F73A9D"/>
    <w:rsid w:val="00F764F6"/>
    <w:rsid w:val="00F76EAE"/>
    <w:rsid w:val="00F81D6A"/>
    <w:rsid w:val="00F82D96"/>
    <w:rsid w:val="00F8337E"/>
    <w:rsid w:val="00F85CBD"/>
    <w:rsid w:val="00F869BB"/>
    <w:rsid w:val="00F87D4C"/>
    <w:rsid w:val="00F90BAB"/>
    <w:rsid w:val="00F90FEF"/>
    <w:rsid w:val="00F9110B"/>
    <w:rsid w:val="00F92BC2"/>
    <w:rsid w:val="00F92E6C"/>
    <w:rsid w:val="00F92E87"/>
    <w:rsid w:val="00F948F9"/>
    <w:rsid w:val="00F95AD4"/>
    <w:rsid w:val="00F96A99"/>
    <w:rsid w:val="00F97E07"/>
    <w:rsid w:val="00FA1391"/>
    <w:rsid w:val="00FA174A"/>
    <w:rsid w:val="00FA22DD"/>
    <w:rsid w:val="00FA4834"/>
    <w:rsid w:val="00FA4D7D"/>
    <w:rsid w:val="00FA4DAB"/>
    <w:rsid w:val="00FA54D9"/>
    <w:rsid w:val="00FA5DF9"/>
    <w:rsid w:val="00FA721B"/>
    <w:rsid w:val="00FA7979"/>
    <w:rsid w:val="00FB1E06"/>
    <w:rsid w:val="00FB3323"/>
    <w:rsid w:val="00FB678E"/>
    <w:rsid w:val="00FB6B9A"/>
    <w:rsid w:val="00FB745B"/>
    <w:rsid w:val="00FC069F"/>
    <w:rsid w:val="00FC210C"/>
    <w:rsid w:val="00FC252F"/>
    <w:rsid w:val="00FC2CC2"/>
    <w:rsid w:val="00FC3A6B"/>
    <w:rsid w:val="00FC4476"/>
    <w:rsid w:val="00FC4AB7"/>
    <w:rsid w:val="00FC5C40"/>
    <w:rsid w:val="00FC766F"/>
    <w:rsid w:val="00FD2C3B"/>
    <w:rsid w:val="00FD36FC"/>
    <w:rsid w:val="00FD54A2"/>
    <w:rsid w:val="00FD579D"/>
    <w:rsid w:val="00FE1EC5"/>
    <w:rsid w:val="00FE5512"/>
    <w:rsid w:val="00FE6F3B"/>
    <w:rsid w:val="00FF23CD"/>
    <w:rsid w:val="00FF33E0"/>
    <w:rsid w:val="00FF4027"/>
    <w:rsid w:val="00FF7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54" style="mso-width-relative:margin;mso-height-relative:margin" strokecolor="none [3213]">
      <v:stroke endarrow="block" color="none [3213]" weight="1pt"/>
    </o:shapedefaults>
    <o:shapelayout v:ext="edit">
      <o:idmap v:ext="edit" data="1"/>
      <o:rules v:ext="edit">
        <o:r id="V:Rule1" type="connector" idref="#Straight Arrow Connector 63"/>
        <o:r id="V:Rule2" type="connector" idref="#Straight Arrow Connector 72"/>
        <o:r id="V:Rule3" type="connector" idref="#Straight Arrow Connector 64"/>
        <o:r id="V:Rule4" type="connector" idref="#Straight Arrow Connector 84"/>
        <o:r id="V:Rule5" type="connector" idref="#Straight Arrow Connector 70"/>
        <o:r id="V:Rule6" type="connector" idref="#Straight Arrow Connector 73"/>
        <o:r id="V:Rule7" type="connector" idref="#Straight Arrow Connector 71"/>
        <o:r id="V:Rule8" type="connector" idref="#_x0000_s1130"/>
        <o:r id="V:Rule9" type="connector" idref="#Straight Arrow Connector 82"/>
        <o:r id="V:Rule10" type="connector" idref="#Straight Arrow Connector 81"/>
        <o:r id="V:Rule11" type="connector" idref="#_x0000_s1135"/>
        <o:r id="V:Rule12" type="connector" idref="#_x0000_s11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B43"/>
    <w:pPr>
      <w:spacing w:before="120" w:after="120" w:line="480" w:lineRule="auto"/>
      <w:ind w:firstLine="360"/>
      <w:jc w:val="both"/>
    </w:pPr>
  </w:style>
  <w:style w:type="paragraph" w:styleId="Heading1">
    <w:name w:val="heading 1"/>
    <w:basedOn w:val="Normal"/>
    <w:next w:val="Normal"/>
    <w:link w:val="Heading1Char"/>
    <w:uiPriority w:val="9"/>
    <w:qFormat/>
    <w:rsid w:val="00535B14"/>
    <w:pPr>
      <w:keepNext/>
      <w:keepLines/>
      <w:numPr>
        <w:numId w:val="1"/>
      </w:numPr>
      <w:spacing w:after="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8C2185"/>
    <w:pPr>
      <w:keepNext/>
      <w:keepLines/>
      <w:numPr>
        <w:ilvl w:val="1"/>
        <w:numId w:val="1"/>
      </w:numPr>
      <w:spacing w:after="60"/>
      <w:outlineLvl w:val="1"/>
    </w:pPr>
    <w:rPr>
      <w:rFonts w:asciiTheme="majorHAnsi" w:eastAsiaTheme="majorEastAsia" w:hAnsiTheme="majorHAnsi" w:cstheme="majorBidi"/>
      <w:b/>
      <w:bCs/>
      <w:i/>
      <w:sz w:val="26"/>
      <w:szCs w:val="26"/>
    </w:rPr>
  </w:style>
  <w:style w:type="paragraph" w:styleId="Heading3">
    <w:name w:val="heading 3"/>
    <w:basedOn w:val="Normal"/>
    <w:next w:val="Normal"/>
    <w:link w:val="Heading3Char"/>
    <w:uiPriority w:val="9"/>
    <w:unhideWhenUsed/>
    <w:qFormat/>
    <w:rsid w:val="008C2185"/>
    <w:pPr>
      <w:keepNext/>
      <w:keepLines/>
      <w:numPr>
        <w:ilvl w:val="2"/>
        <w:numId w:val="1"/>
      </w:numPr>
      <w:spacing w:after="60"/>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8C2185"/>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C2185"/>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C2185"/>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C2185"/>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185"/>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185"/>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72D8F"/>
    <w:pPr>
      <w:ind w:left="720"/>
      <w:contextualSpacing/>
    </w:pPr>
  </w:style>
  <w:style w:type="character" w:customStyle="1" w:styleId="Heading1Char">
    <w:name w:val="Heading 1 Char"/>
    <w:basedOn w:val="DefaultParagraphFont"/>
    <w:link w:val="Heading1"/>
    <w:uiPriority w:val="9"/>
    <w:rsid w:val="00535B14"/>
    <w:rPr>
      <w:rFonts w:asciiTheme="majorHAnsi" w:eastAsiaTheme="majorEastAsia" w:hAnsiTheme="majorHAnsi" w:cstheme="majorBidi"/>
      <w:b/>
      <w:bCs/>
      <w:sz w:val="28"/>
      <w:szCs w:val="28"/>
    </w:rPr>
  </w:style>
  <w:style w:type="paragraph" w:styleId="Title">
    <w:name w:val="Title"/>
    <w:basedOn w:val="Normal"/>
    <w:next w:val="Normal"/>
    <w:link w:val="TitleChar"/>
    <w:uiPriority w:val="10"/>
    <w:qFormat/>
    <w:rsid w:val="00F2569B"/>
    <w:pPr>
      <w:pBdr>
        <w:bottom w:val="single" w:sz="8" w:space="4" w:color="0000FF"/>
      </w:pBdr>
      <w:spacing w:after="300" w:line="240" w:lineRule="auto"/>
      <w:ind w:firstLine="0"/>
      <w:contextualSpacing/>
    </w:pPr>
    <w:rPr>
      <w:rFonts w:asciiTheme="majorHAnsi" w:eastAsiaTheme="majorEastAsia" w:hAnsiTheme="majorHAnsi" w:cstheme="majorBidi"/>
      <w:caps/>
      <w:spacing w:val="5"/>
      <w:kern w:val="28"/>
      <w:sz w:val="48"/>
      <w:szCs w:val="52"/>
    </w:rPr>
  </w:style>
  <w:style w:type="character" w:customStyle="1" w:styleId="TitleChar">
    <w:name w:val="Title Char"/>
    <w:basedOn w:val="DefaultParagraphFont"/>
    <w:link w:val="Title"/>
    <w:uiPriority w:val="10"/>
    <w:rsid w:val="00F2569B"/>
    <w:rPr>
      <w:rFonts w:asciiTheme="majorHAnsi" w:eastAsiaTheme="majorEastAsia" w:hAnsiTheme="majorHAnsi" w:cstheme="majorBidi"/>
      <w:caps/>
      <w:spacing w:val="5"/>
      <w:kern w:val="28"/>
      <w:sz w:val="48"/>
      <w:szCs w:val="52"/>
    </w:rPr>
  </w:style>
  <w:style w:type="paragraph" w:styleId="TOCHeading">
    <w:name w:val="TOC Heading"/>
    <w:basedOn w:val="Heading1"/>
    <w:next w:val="Normal"/>
    <w:uiPriority w:val="39"/>
    <w:unhideWhenUsed/>
    <w:qFormat/>
    <w:rsid w:val="003E0851"/>
    <w:pPr>
      <w:outlineLvl w:val="9"/>
    </w:pPr>
    <w:rPr>
      <w:color w:val="365F91" w:themeColor="accent1" w:themeShade="BF"/>
    </w:rPr>
  </w:style>
  <w:style w:type="paragraph" w:styleId="Header">
    <w:name w:val="header"/>
    <w:basedOn w:val="Normal"/>
    <w:link w:val="HeaderChar"/>
    <w:uiPriority w:val="99"/>
    <w:unhideWhenUsed/>
    <w:rsid w:val="006A4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5AE"/>
  </w:style>
  <w:style w:type="paragraph" w:styleId="Footer">
    <w:name w:val="footer"/>
    <w:basedOn w:val="Normal"/>
    <w:link w:val="FooterChar"/>
    <w:uiPriority w:val="99"/>
    <w:unhideWhenUsed/>
    <w:rsid w:val="006A4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5AE"/>
  </w:style>
  <w:style w:type="character" w:customStyle="1" w:styleId="Heading2Char">
    <w:name w:val="Heading 2 Char"/>
    <w:basedOn w:val="DefaultParagraphFont"/>
    <w:link w:val="Heading2"/>
    <w:uiPriority w:val="9"/>
    <w:rsid w:val="008C2185"/>
    <w:rPr>
      <w:rFonts w:asciiTheme="majorHAnsi" w:eastAsiaTheme="majorEastAsia" w:hAnsiTheme="majorHAnsi" w:cstheme="majorBidi"/>
      <w:b/>
      <w:bCs/>
      <w:i/>
      <w:sz w:val="26"/>
      <w:szCs w:val="26"/>
    </w:rPr>
  </w:style>
  <w:style w:type="character" w:customStyle="1" w:styleId="Heading3Char">
    <w:name w:val="Heading 3 Char"/>
    <w:basedOn w:val="DefaultParagraphFont"/>
    <w:link w:val="Heading3"/>
    <w:uiPriority w:val="9"/>
    <w:rsid w:val="008C2185"/>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8C218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C218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C218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C218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18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185"/>
    <w:rPr>
      <w:rFonts w:asciiTheme="majorHAnsi" w:eastAsiaTheme="majorEastAsia" w:hAnsiTheme="majorHAnsi" w:cstheme="majorBidi"/>
      <w:i/>
      <w:iCs/>
      <w:color w:val="404040" w:themeColor="text1" w:themeTint="BF"/>
      <w:sz w:val="20"/>
      <w:szCs w:val="20"/>
    </w:rPr>
  </w:style>
  <w:style w:type="character" w:styleId="PlaceholderText">
    <w:name w:val="Placeholder Text"/>
    <w:basedOn w:val="DefaultParagraphFont"/>
    <w:uiPriority w:val="99"/>
    <w:semiHidden/>
    <w:rsid w:val="00616737"/>
    <w:rPr>
      <w:color w:val="808080"/>
    </w:rPr>
  </w:style>
  <w:style w:type="table" w:styleId="TableGrid">
    <w:name w:val="Table Grid"/>
    <w:basedOn w:val="TableNormal"/>
    <w:uiPriority w:val="59"/>
    <w:rsid w:val="00B22A5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99"/>
    <w:unhideWhenUsed/>
    <w:qFormat/>
    <w:rsid w:val="003E77A1"/>
    <w:pPr>
      <w:spacing w:before="240" w:after="240" w:line="240" w:lineRule="auto"/>
      <w:ind w:firstLine="0"/>
      <w:jc w:val="center"/>
    </w:pPr>
    <w:rPr>
      <w:rFonts w:ascii="Times New Roman" w:hAnsi="Times New Roman"/>
      <w:b/>
      <w:bCs/>
      <w:sz w:val="20"/>
      <w:szCs w:val="18"/>
    </w:rPr>
  </w:style>
  <w:style w:type="paragraph" w:styleId="TOC1">
    <w:name w:val="toc 1"/>
    <w:basedOn w:val="Normal"/>
    <w:next w:val="Normal"/>
    <w:autoRedefine/>
    <w:uiPriority w:val="39"/>
    <w:unhideWhenUsed/>
    <w:rsid w:val="000216C2"/>
    <w:pPr>
      <w:tabs>
        <w:tab w:val="right" w:leader="dot" w:pos="9350"/>
      </w:tabs>
      <w:spacing w:line="360" w:lineRule="auto"/>
      <w:ind w:firstLine="0"/>
    </w:pPr>
    <w:rPr>
      <w:rFonts w:cstheme="minorHAnsi"/>
      <w:b/>
      <w:bCs/>
      <w:caps/>
      <w:sz w:val="20"/>
      <w:szCs w:val="20"/>
    </w:rPr>
  </w:style>
  <w:style w:type="paragraph" w:styleId="TOC2">
    <w:name w:val="toc 2"/>
    <w:basedOn w:val="Normal"/>
    <w:next w:val="Normal"/>
    <w:autoRedefine/>
    <w:uiPriority w:val="39"/>
    <w:unhideWhenUsed/>
    <w:rsid w:val="00F95AD4"/>
    <w:pPr>
      <w:spacing w:before="0" w:after="0"/>
      <w:ind w:left="220"/>
    </w:pPr>
    <w:rPr>
      <w:rFonts w:cstheme="minorHAnsi"/>
      <w:smallCaps/>
      <w:sz w:val="20"/>
      <w:szCs w:val="20"/>
    </w:rPr>
  </w:style>
  <w:style w:type="paragraph" w:styleId="TOC3">
    <w:name w:val="toc 3"/>
    <w:basedOn w:val="Normal"/>
    <w:next w:val="Normal"/>
    <w:autoRedefine/>
    <w:uiPriority w:val="39"/>
    <w:unhideWhenUsed/>
    <w:rsid w:val="00F95AD4"/>
    <w:pPr>
      <w:spacing w:before="0" w:after="0"/>
      <w:ind w:left="440"/>
    </w:pPr>
    <w:rPr>
      <w:rFonts w:cstheme="minorHAnsi"/>
      <w:i/>
      <w:iCs/>
      <w:sz w:val="20"/>
      <w:szCs w:val="20"/>
    </w:rPr>
  </w:style>
  <w:style w:type="character" w:styleId="Hyperlink">
    <w:name w:val="Hyperlink"/>
    <w:basedOn w:val="DefaultParagraphFont"/>
    <w:uiPriority w:val="99"/>
    <w:unhideWhenUsed/>
    <w:rsid w:val="00F95AD4"/>
    <w:rPr>
      <w:color w:val="0000FF" w:themeColor="hyperlink"/>
      <w:u w:val="single"/>
    </w:rPr>
  </w:style>
  <w:style w:type="paragraph" w:styleId="TOC4">
    <w:name w:val="toc 4"/>
    <w:basedOn w:val="Normal"/>
    <w:next w:val="Normal"/>
    <w:autoRedefine/>
    <w:uiPriority w:val="39"/>
    <w:unhideWhenUsed/>
    <w:rsid w:val="00F95AD4"/>
    <w:pPr>
      <w:spacing w:before="0" w:after="0"/>
      <w:ind w:left="660"/>
    </w:pPr>
    <w:rPr>
      <w:rFonts w:cstheme="minorHAnsi"/>
      <w:sz w:val="18"/>
      <w:szCs w:val="18"/>
    </w:rPr>
  </w:style>
  <w:style w:type="paragraph" w:styleId="TOC5">
    <w:name w:val="toc 5"/>
    <w:basedOn w:val="Normal"/>
    <w:next w:val="Normal"/>
    <w:autoRedefine/>
    <w:uiPriority w:val="39"/>
    <w:unhideWhenUsed/>
    <w:rsid w:val="00F95AD4"/>
    <w:pPr>
      <w:spacing w:before="0" w:after="0"/>
      <w:ind w:left="880"/>
    </w:pPr>
    <w:rPr>
      <w:rFonts w:cstheme="minorHAnsi"/>
      <w:sz w:val="18"/>
      <w:szCs w:val="18"/>
    </w:rPr>
  </w:style>
  <w:style w:type="paragraph" w:styleId="TOC6">
    <w:name w:val="toc 6"/>
    <w:basedOn w:val="Normal"/>
    <w:next w:val="Normal"/>
    <w:autoRedefine/>
    <w:uiPriority w:val="39"/>
    <w:unhideWhenUsed/>
    <w:rsid w:val="00F95AD4"/>
    <w:pPr>
      <w:spacing w:before="0" w:after="0"/>
      <w:ind w:left="1100"/>
    </w:pPr>
    <w:rPr>
      <w:rFonts w:cstheme="minorHAnsi"/>
      <w:sz w:val="18"/>
      <w:szCs w:val="18"/>
    </w:rPr>
  </w:style>
  <w:style w:type="paragraph" w:styleId="TOC7">
    <w:name w:val="toc 7"/>
    <w:basedOn w:val="Normal"/>
    <w:next w:val="Normal"/>
    <w:autoRedefine/>
    <w:uiPriority w:val="39"/>
    <w:unhideWhenUsed/>
    <w:rsid w:val="00F95AD4"/>
    <w:pPr>
      <w:spacing w:before="0" w:after="0"/>
      <w:ind w:left="1320"/>
    </w:pPr>
    <w:rPr>
      <w:rFonts w:cstheme="minorHAnsi"/>
      <w:sz w:val="18"/>
      <w:szCs w:val="18"/>
    </w:rPr>
  </w:style>
  <w:style w:type="paragraph" w:styleId="TOC8">
    <w:name w:val="toc 8"/>
    <w:basedOn w:val="Normal"/>
    <w:next w:val="Normal"/>
    <w:autoRedefine/>
    <w:uiPriority w:val="39"/>
    <w:unhideWhenUsed/>
    <w:rsid w:val="00F95AD4"/>
    <w:pPr>
      <w:spacing w:before="0" w:after="0"/>
      <w:ind w:left="1540"/>
    </w:pPr>
    <w:rPr>
      <w:rFonts w:cstheme="minorHAnsi"/>
      <w:sz w:val="18"/>
      <w:szCs w:val="18"/>
    </w:rPr>
  </w:style>
  <w:style w:type="paragraph" w:styleId="TOC9">
    <w:name w:val="toc 9"/>
    <w:basedOn w:val="Normal"/>
    <w:next w:val="Normal"/>
    <w:autoRedefine/>
    <w:uiPriority w:val="39"/>
    <w:unhideWhenUsed/>
    <w:rsid w:val="00F95AD4"/>
    <w:pPr>
      <w:spacing w:before="0" w:after="0"/>
      <w:ind w:left="1760"/>
    </w:pPr>
    <w:rPr>
      <w:rFonts w:cstheme="minorHAnsi"/>
      <w:sz w:val="18"/>
      <w:szCs w:val="18"/>
    </w:rPr>
  </w:style>
  <w:style w:type="paragraph" w:styleId="TableofFigures">
    <w:name w:val="table of figures"/>
    <w:basedOn w:val="Normal"/>
    <w:next w:val="Normal"/>
    <w:uiPriority w:val="99"/>
    <w:unhideWhenUsed/>
    <w:rsid w:val="00F95AD4"/>
    <w:pPr>
      <w:spacing w:after="0"/>
    </w:pPr>
  </w:style>
  <w:style w:type="paragraph" w:styleId="NormalWeb">
    <w:name w:val="Normal (Web)"/>
    <w:basedOn w:val="Normal"/>
    <w:uiPriority w:val="99"/>
    <w:unhideWhenUsed/>
    <w:rsid w:val="00E0739C"/>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0D3EEB"/>
    <w:pPr>
      <w:spacing w:before="0"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0D3EEB"/>
    <w:rPr>
      <w:rFonts w:ascii="Consolas" w:eastAsia="Calibri" w:hAnsi="Consolas" w:cs="Times New Roman"/>
      <w:sz w:val="21"/>
      <w:szCs w:val="21"/>
    </w:rPr>
  </w:style>
  <w:style w:type="paragraph" w:customStyle="1" w:styleId="Paragraph">
    <w:name w:val="Paragraph"/>
    <w:basedOn w:val="Normal"/>
    <w:uiPriority w:val="99"/>
    <w:rsid w:val="003F2B43"/>
    <w:pPr>
      <w:spacing w:before="0" w:after="0" w:line="240" w:lineRule="auto"/>
    </w:pPr>
    <w:rPr>
      <w:rFonts w:ascii="Times New Roman" w:eastAsia="Times New Roman" w:hAnsi="Times New Roman" w:cs="Times New Roman"/>
      <w:sz w:val="20"/>
      <w:szCs w:val="20"/>
    </w:rPr>
  </w:style>
  <w:style w:type="character" w:styleId="Emphasis">
    <w:name w:val="Emphasis"/>
    <w:basedOn w:val="DefaultParagraphFont"/>
    <w:uiPriority w:val="20"/>
    <w:qFormat/>
    <w:rsid w:val="002D3E45"/>
    <w:rPr>
      <w:b/>
      <w:bCs/>
      <w:i w:val="0"/>
      <w:iCs w:val="0"/>
    </w:rPr>
  </w:style>
  <w:style w:type="paragraph" w:customStyle="1" w:styleId="References">
    <w:name w:val="References"/>
    <w:basedOn w:val="Normal"/>
    <w:uiPriority w:val="99"/>
    <w:rsid w:val="001843A9"/>
    <w:pPr>
      <w:tabs>
        <w:tab w:val="left" w:pos="720"/>
      </w:tabs>
      <w:spacing w:before="0" w:after="0" w:line="240" w:lineRule="auto"/>
      <w:ind w:left="360" w:hanging="360"/>
      <w:jc w:val="left"/>
    </w:pPr>
    <w:rPr>
      <w:rFonts w:ascii="Times New Roman" w:eastAsia="Times New Roman" w:hAnsi="Times New Roman" w:cs="Times New Roman"/>
      <w:sz w:val="20"/>
      <w:szCs w:val="20"/>
    </w:rPr>
  </w:style>
  <w:style w:type="paragraph" w:styleId="BodyText">
    <w:name w:val="Body Text"/>
    <w:basedOn w:val="Normal"/>
    <w:link w:val="BodyTextChar"/>
    <w:rsid w:val="004F42F4"/>
    <w:pPr>
      <w:spacing w:before="0" w:after="0" w:line="240" w:lineRule="auto"/>
      <w:jc w:val="left"/>
    </w:pPr>
    <w:rPr>
      <w:rFonts w:ascii="Times New Roman" w:eastAsia="Times New Roman" w:hAnsi="Times New Roman" w:cs="Times New Roman"/>
      <w:snapToGrid w:val="0"/>
      <w:szCs w:val="20"/>
    </w:rPr>
  </w:style>
  <w:style w:type="character" w:customStyle="1" w:styleId="BodyTextChar">
    <w:name w:val="Body Text Char"/>
    <w:basedOn w:val="DefaultParagraphFont"/>
    <w:link w:val="BodyText"/>
    <w:rsid w:val="004F42F4"/>
    <w:rPr>
      <w:rFonts w:ascii="Times New Roman" w:eastAsia="Times New Roman" w:hAnsi="Times New Roman" w:cs="Times New Roman"/>
      <w:snapToGrid w:val="0"/>
      <w:szCs w:val="20"/>
    </w:rPr>
  </w:style>
  <w:style w:type="paragraph" w:styleId="BodyText3">
    <w:name w:val="Body Text 3"/>
    <w:basedOn w:val="Normal"/>
    <w:link w:val="BodyText3Char"/>
    <w:rsid w:val="00E01527"/>
    <w:pPr>
      <w:widowControl w:val="0"/>
      <w:spacing w:before="0" w:line="240" w:lineRule="auto"/>
      <w:ind w:firstLine="0"/>
      <w:jc w:val="left"/>
    </w:pPr>
    <w:rPr>
      <w:rFonts w:ascii="Times New Roman" w:eastAsia="Times New Roman" w:hAnsi="Times New Roman" w:cs="Times New Roman"/>
      <w:snapToGrid w:val="0"/>
      <w:sz w:val="16"/>
      <w:szCs w:val="16"/>
    </w:rPr>
  </w:style>
  <w:style w:type="character" w:customStyle="1" w:styleId="BodyText3Char">
    <w:name w:val="Body Text 3 Char"/>
    <w:basedOn w:val="DefaultParagraphFont"/>
    <w:link w:val="BodyText3"/>
    <w:rsid w:val="00E01527"/>
    <w:rPr>
      <w:rFonts w:ascii="Times New Roman" w:eastAsia="Times New Roman" w:hAnsi="Times New Roman" w:cs="Times New Roman"/>
      <w:snapToGrid w:val="0"/>
      <w:sz w:val="16"/>
      <w:szCs w:val="16"/>
    </w:rPr>
  </w:style>
  <w:style w:type="paragraph" w:styleId="NoSpacing">
    <w:name w:val="No Spacing"/>
    <w:uiPriority w:val="1"/>
    <w:qFormat/>
    <w:rsid w:val="00D403FC"/>
    <w:pPr>
      <w:spacing w:after="0" w:line="240" w:lineRule="auto"/>
      <w:ind w:firstLine="360"/>
      <w:jc w:val="both"/>
    </w:pPr>
  </w:style>
  <w:style w:type="paragraph" w:styleId="DocumentMap">
    <w:name w:val="Document Map"/>
    <w:basedOn w:val="Normal"/>
    <w:link w:val="DocumentMapChar"/>
    <w:uiPriority w:val="99"/>
    <w:semiHidden/>
    <w:unhideWhenUsed/>
    <w:rsid w:val="00F60CFB"/>
    <w:pPr>
      <w:spacing w:before="0"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0CFB"/>
    <w:rPr>
      <w:rFonts w:ascii="Tahoma" w:hAnsi="Tahoma" w:cs="Tahoma"/>
      <w:sz w:val="16"/>
      <w:szCs w:val="16"/>
    </w:rPr>
  </w:style>
  <w:style w:type="paragraph" w:styleId="FootnoteText">
    <w:name w:val="footnote text"/>
    <w:basedOn w:val="Normal"/>
    <w:link w:val="FootnoteTextChar"/>
    <w:uiPriority w:val="99"/>
    <w:semiHidden/>
    <w:unhideWhenUsed/>
    <w:rsid w:val="003E77A1"/>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3E77A1"/>
    <w:rPr>
      <w:sz w:val="20"/>
      <w:szCs w:val="20"/>
    </w:rPr>
  </w:style>
  <w:style w:type="character" w:styleId="FootnoteReference">
    <w:name w:val="footnote reference"/>
    <w:basedOn w:val="DefaultParagraphFont"/>
    <w:uiPriority w:val="99"/>
    <w:semiHidden/>
    <w:unhideWhenUsed/>
    <w:rsid w:val="003E77A1"/>
    <w:rPr>
      <w:vertAlign w:val="superscript"/>
    </w:rPr>
  </w:style>
  <w:style w:type="character" w:styleId="CommentReference">
    <w:name w:val="annotation reference"/>
    <w:basedOn w:val="DefaultParagraphFont"/>
    <w:uiPriority w:val="99"/>
    <w:semiHidden/>
    <w:unhideWhenUsed/>
    <w:rsid w:val="00E879D2"/>
    <w:rPr>
      <w:sz w:val="16"/>
      <w:szCs w:val="16"/>
    </w:rPr>
  </w:style>
  <w:style w:type="paragraph" w:styleId="CommentText">
    <w:name w:val="annotation text"/>
    <w:basedOn w:val="Normal"/>
    <w:link w:val="CommentTextChar"/>
    <w:uiPriority w:val="99"/>
    <w:semiHidden/>
    <w:unhideWhenUsed/>
    <w:rsid w:val="00E879D2"/>
    <w:pPr>
      <w:spacing w:line="240" w:lineRule="auto"/>
    </w:pPr>
    <w:rPr>
      <w:sz w:val="20"/>
      <w:szCs w:val="20"/>
    </w:rPr>
  </w:style>
  <w:style w:type="character" w:customStyle="1" w:styleId="CommentTextChar">
    <w:name w:val="Comment Text Char"/>
    <w:basedOn w:val="DefaultParagraphFont"/>
    <w:link w:val="CommentText"/>
    <w:uiPriority w:val="99"/>
    <w:semiHidden/>
    <w:rsid w:val="00E879D2"/>
    <w:rPr>
      <w:sz w:val="20"/>
      <w:szCs w:val="20"/>
    </w:rPr>
  </w:style>
  <w:style w:type="paragraph" w:styleId="CommentSubject">
    <w:name w:val="annotation subject"/>
    <w:basedOn w:val="CommentText"/>
    <w:next w:val="CommentText"/>
    <w:link w:val="CommentSubjectChar"/>
    <w:uiPriority w:val="99"/>
    <w:semiHidden/>
    <w:unhideWhenUsed/>
    <w:rsid w:val="00E879D2"/>
    <w:rPr>
      <w:b/>
      <w:bCs/>
    </w:rPr>
  </w:style>
  <w:style w:type="character" w:customStyle="1" w:styleId="CommentSubjectChar">
    <w:name w:val="Comment Subject Char"/>
    <w:basedOn w:val="CommentTextChar"/>
    <w:link w:val="CommentSubject"/>
    <w:uiPriority w:val="99"/>
    <w:semiHidden/>
    <w:rsid w:val="00E879D2"/>
    <w:rPr>
      <w:b/>
      <w:bCs/>
      <w:sz w:val="20"/>
      <w:szCs w:val="20"/>
    </w:rPr>
  </w:style>
  <w:style w:type="paragraph" w:styleId="Revision">
    <w:name w:val="Revision"/>
    <w:hidden/>
    <w:uiPriority w:val="99"/>
    <w:semiHidden/>
    <w:rsid w:val="00E879D2"/>
    <w:pPr>
      <w:spacing w:after="0" w:line="240" w:lineRule="auto"/>
    </w:pPr>
  </w:style>
  <w:style w:type="paragraph" w:styleId="BalloonText">
    <w:name w:val="Balloon Text"/>
    <w:basedOn w:val="Normal"/>
    <w:link w:val="BalloonTextChar"/>
    <w:uiPriority w:val="99"/>
    <w:semiHidden/>
    <w:unhideWhenUsed/>
    <w:rsid w:val="00E879D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9D2"/>
    <w:rPr>
      <w:rFonts w:ascii="Tahoma" w:hAnsi="Tahoma" w:cs="Tahoma"/>
      <w:sz w:val="16"/>
      <w:szCs w:val="16"/>
    </w:rPr>
  </w:style>
  <w:style w:type="character" w:customStyle="1" w:styleId="st1">
    <w:name w:val="st1"/>
    <w:basedOn w:val="DefaultParagraphFont"/>
    <w:rsid w:val="00513216"/>
  </w:style>
  <w:style w:type="paragraph" w:customStyle="1" w:styleId="References-Style">
    <w:name w:val="References - Style"/>
    <w:basedOn w:val="ListParagraph"/>
    <w:link w:val="References-StyleChar"/>
    <w:qFormat/>
    <w:rsid w:val="00886B92"/>
    <w:pPr>
      <w:numPr>
        <w:numId w:val="2"/>
      </w:numPr>
      <w:spacing w:before="0" w:after="200" w:line="360" w:lineRule="auto"/>
      <w:ind w:left="720" w:hanging="720"/>
      <w:contextualSpacing w:val="0"/>
    </w:pPr>
  </w:style>
  <w:style w:type="character" w:customStyle="1" w:styleId="ListParagraphChar">
    <w:name w:val="List Paragraph Char"/>
    <w:basedOn w:val="DefaultParagraphFont"/>
    <w:link w:val="ListParagraph"/>
    <w:uiPriority w:val="34"/>
    <w:rsid w:val="00886B92"/>
  </w:style>
  <w:style w:type="character" w:customStyle="1" w:styleId="References-StyleChar">
    <w:name w:val="References - Style Char"/>
    <w:basedOn w:val="ListParagraphChar"/>
    <w:link w:val="References-Style"/>
    <w:rsid w:val="00886B92"/>
  </w:style>
  <w:style w:type="table" w:styleId="MediumShading2-Accent1">
    <w:name w:val="Medium Shading 2 Accent 1"/>
    <w:basedOn w:val="TableNormal"/>
    <w:uiPriority w:val="64"/>
    <w:rsid w:val="00F33AF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7945D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57925">
      <w:bodyDiv w:val="1"/>
      <w:marLeft w:val="0"/>
      <w:marRight w:val="0"/>
      <w:marTop w:val="0"/>
      <w:marBottom w:val="0"/>
      <w:divBdr>
        <w:top w:val="none" w:sz="0" w:space="0" w:color="auto"/>
        <w:left w:val="none" w:sz="0" w:space="0" w:color="auto"/>
        <w:bottom w:val="none" w:sz="0" w:space="0" w:color="auto"/>
        <w:right w:val="none" w:sz="0" w:space="0" w:color="auto"/>
      </w:divBdr>
    </w:div>
    <w:div w:id="90853643">
      <w:bodyDiv w:val="1"/>
      <w:marLeft w:val="0"/>
      <w:marRight w:val="0"/>
      <w:marTop w:val="0"/>
      <w:marBottom w:val="0"/>
      <w:divBdr>
        <w:top w:val="none" w:sz="0" w:space="0" w:color="auto"/>
        <w:left w:val="none" w:sz="0" w:space="0" w:color="auto"/>
        <w:bottom w:val="none" w:sz="0" w:space="0" w:color="auto"/>
        <w:right w:val="none" w:sz="0" w:space="0" w:color="auto"/>
      </w:divBdr>
    </w:div>
    <w:div w:id="135341949">
      <w:bodyDiv w:val="1"/>
      <w:marLeft w:val="0"/>
      <w:marRight w:val="0"/>
      <w:marTop w:val="0"/>
      <w:marBottom w:val="0"/>
      <w:divBdr>
        <w:top w:val="none" w:sz="0" w:space="0" w:color="auto"/>
        <w:left w:val="none" w:sz="0" w:space="0" w:color="auto"/>
        <w:bottom w:val="none" w:sz="0" w:space="0" w:color="auto"/>
        <w:right w:val="none" w:sz="0" w:space="0" w:color="auto"/>
      </w:divBdr>
    </w:div>
    <w:div w:id="182404771">
      <w:bodyDiv w:val="1"/>
      <w:marLeft w:val="0"/>
      <w:marRight w:val="0"/>
      <w:marTop w:val="0"/>
      <w:marBottom w:val="0"/>
      <w:divBdr>
        <w:top w:val="none" w:sz="0" w:space="0" w:color="auto"/>
        <w:left w:val="none" w:sz="0" w:space="0" w:color="auto"/>
        <w:bottom w:val="none" w:sz="0" w:space="0" w:color="auto"/>
        <w:right w:val="none" w:sz="0" w:space="0" w:color="auto"/>
      </w:divBdr>
    </w:div>
    <w:div w:id="207644668">
      <w:bodyDiv w:val="1"/>
      <w:marLeft w:val="0"/>
      <w:marRight w:val="0"/>
      <w:marTop w:val="0"/>
      <w:marBottom w:val="0"/>
      <w:divBdr>
        <w:top w:val="none" w:sz="0" w:space="0" w:color="auto"/>
        <w:left w:val="none" w:sz="0" w:space="0" w:color="auto"/>
        <w:bottom w:val="none" w:sz="0" w:space="0" w:color="auto"/>
        <w:right w:val="none" w:sz="0" w:space="0" w:color="auto"/>
      </w:divBdr>
    </w:div>
    <w:div w:id="221601173">
      <w:bodyDiv w:val="1"/>
      <w:marLeft w:val="0"/>
      <w:marRight w:val="0"/>
      <w:marTop w:val="0"/>
      <w:marBottom w:val="0"/>
      <w:divBdr>
        <w:top w:val="none" w:sz="0" w:space="0" w:color="auto"/>
        <w:left w:val="none" w:sz="0" w:space="0" w:color="auto"/>
        <w:bottom w:val="none" w:sz="0" w:space="0" w:color="auto"/>
        <w:right w:val="none" w:sz="0" w:space="0" w:color="auto"/>
      </w:divBdr>
    </w:div>
    <w:div w:id="225607636">
      <w:bodyDiv w:val="1"/>
      <w:marLeft w:val="0"/>
      <w:marRight w:val="0"/>
      <w:marTop w:val="0"/>
      <w:marBottom w:val="0"/>
      <w:divBdr>
        <w:top w:val="none" w:sz="0" w:space="0" w:color="auto"/>
        <w:left w:val="none" w:sz="0" w:space="0" w:color="auto"/>
        <w:bottom w:val="none" w:sz="0" w:space="0" w:color="auto"/>
        <w:right w:val="none" w:sz="0" w:space="0" w:color="auto"/>
      </w:divBdr>
    </w:div>
    <w:div w:id="228660311">
      <w:bodyDiv w:val="1"/>
      <w:marLeft w:val="0"/>
      <w:marRight w:val="0"/>
      <w:marTop w:val="0"/>
      <w:marBottom w:val="0"/>
      <w:divBdr>
        <w:top w:val="none" w:sz="0" w:space="0" w:color="auto"/>
        <w:left w:val="none" w:sz="0" w:space="0" w:color="auto"/>
        <w:bottom w:val="none" w:sz="0" w:space="0" w:color="auto"/>
        <w:right w:val="none" w:sz="0" w:space="0" w:color="auto"/>
      </w:divBdr>
    </w:div>
    <w:div w:id="233047026">
      <w:bodyDiv w:val="1"/>
      <w:marLeft w:val="0"/>
      <w:marRight w:val="0"/>
      <w:marTop w:val="0"/>
      <w:marBottom w:val="0"/>
      <w:divBdr>
        <w:top w:val="none" w:sz="0" w:space="0" w:color="auto"/>
        <w:left w:val="none" w:sz="0" w:space="0" w:color="auto"/>
        <w:bottom w:val="none" w:sz="0" w:space="0" w:color="auto"/>
        <w:right w:val="none" w:sz="0" w:space="0" w:color="auto"/>
      </w:divBdr>
    </w:div>
    <w:div w:id="265040953">
      <w:bodyDiv w:val="1"/>
      <w:marLeft w:val="0"/>
      <w:marRight w:val="0"/>
      <w:marTop w:val="0"/>
      <w:marBottom w:val="0"/>
      <w:divBdr>
        <w:top w:val="none" w:sz="0" w:space="0" w:color="auto"/>
        <w:left w:val="none" w:sz="0" w:space="0" w:color="auto"/>
        <w:bottom w:val="none" w:sz="0" w:space="0" w:color="auto"/>
        <w:right w:val="none" w:sz="0" w:space="0" w:color="auto"/>
      </w:divBdr>
    </w:div>
    <w:div w:id="276916888">
      <w:bodyDiv w:val="1"/>
      <w:marLeft w:val="0"/>
      <w:marRight w:val="0"/>
      <w:marTop w:val="0"/>
      <w:marBottom w:val="0"/>
      <w:divBdr>
        <w:top w:val="none" w:sz="0" w:space="0" w:color="auto"/>
        <w:left w:val="none" w:sz="0" w:space="0" w:color="auto"/>
        <w:bottom w:val="none" w:sz="0" w:space="0" w:color="auto"/>
        <w:right w:val="none" w:sz="0" w:space="0" w:color="auto"/>
      </w:divBdr>
    </w:div>
    <w:div w:id="326255399">
      <w:bodyDiv w:val="1"/>
      <w:marLeft w:val="0"/>
      <w:marRight w:val="0"/>
      <w:marTop w:val="0"/>
      <w:marBottom w:val="0"/>
      <w:divBdr>
        <w:top w:val="none" w:sz="0" w:space="0" w:color="auto"/>
        <w:left w:val="none" w:sz="0" w:space="0" w:color="auto"/>
        <w:bottom w:val="none" w:sz="0" w:space="0" w:color="auto"/>
        <w:right w:val="none" w:sz="0" w:space="0" w:color="auto"/>
      </w:divBdr>
    </w:div>
    <w:div w:id="346953873">
      <w:bodyDiv w:val="1"/>
      <w:marLeft w:val="0"/>
      <w:marRight w:val="0"/>
      <w:marTop w:val="0"/>
      <w:marBottom w:val="0"/>
      <w:divBdr>
        <w:top w:val="none" w:sz="0" w:space="0" w:color="auto"/>
        <w:left w:val="none" w:sz="0" w:space="0" w:color="auto"/>
        <w:bottom w:val="none" w:sz="0" w:space="0" w:color="auto"/>
        <w:right w:val="none" w:sz="0" w:space="0" w:color="auto"/>
      </w:divBdr>
    </w:div>
    <w:div w:id="351809309">
      <w:bodyDiv w:val="1"/>
      <w:marLeft w:val="0"/>
      <w:marRight w:val="0"/>
      <w:marTop w:val="0"/>
      <w:marBottom w:val="0"/>
      <w:divBdr>
        <w:top w:val="none" w:sz="0" w:space="0" w:color="auto"/>
        <w:left w:val="none" w:sz="0" w:space="0" w:color="auto"/>
        <w:bottom w:val="none" w:sz="0" w:space="0" w:color="auto"/>
        <w:right w:val="none" w:sz="0" w:space="0" w:color="auto"/>
      </w:divBdr>
      <w:divsChild>
        <w:div w:id="417558249">
          <w:marLeft w:val="0"/>
          <w:marRight w:val="0"/>
          <w:marTop w:val="0"/>
          <w:marBottom w:val="0"/>
          <w:divBdr>
            <w:top w:val="none" w:sz="0" w:space="0" w:color="auto"/>
            <w:left w:val="none" w:sz="0" w:space="0" w:color="auto"/>
            <w:bottom w:val="none" w:sz="0" w:space="0" w:color="auto"/>
            <w:right w:val="none" w:sz="0" w:space="0" w:color="auto"/>
          </w:divBdr>
          <w:divsChild>
            <w:div w:id="1899395535">
              <w:marLeft w:val="0"/>
              <w:marRight w:val="0"/>
              <w:marTop w:val="0"/>
              <w:marBottom w:val="0"/>
              <w:divBdr>
                <w:top w:val="none" w:sz="0" w:space="0" w:color="auto"/>
                <w:left w:val="none" w:sz="0" w:space="0" w:color="auto"/>
                <w:bottom w:val="none" w:sz="0" w:space="0" w:color="auto"/>
                <w:right w:val="none" w:sz="0" w:space="0" w:color="auto"/>
              </w:divBdr>
              <w:divsChild>
                <w:div w:id="1907641255">
                  <w:marLeft w:val="0"/>
                  <w:marRight w:val="0"/>
                  <w:marTop w:val="0"/>
                  <w:marBottom w:val="0"/>
                  <w:divBdr>
                    <w:top w:val="none" w:sz="0" w:space="0" w:color="auto"/>
                    <w:left w:val="none" w:sz="0" w:space="0" w:color="auto"/>
                    <w:bottom w:val="none" w:sz="0" w:space="0" w:color="auto"/>
                    <w:right w:val="none" w:sz="0" w:space="0" w:color="auto"/>
                  </w:divBdr>
                  <w:divsChild>
                    <w:div w:id="112230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575145">
      <w:bodyDiv w:val="1"/>
      <w:marLeft w:val="0"/>
      <w:marRight w:val="0"/>
      <w:marTop w:val="0"/>
      <w:marBottom w:val="0"/>
      <w:divBdr>
        <w:top w:val="none" w:sz="0" w:space="0" w:color="auto"/>
        <w:left w:val="none" w:sz="0" w:space="0" w:color="auto"/>
        <w:bottom w:val="none" w:sz="0" w:space="0" w:color="auto"/>
        <w:right w:val="none" w:sz="0" w:space="0" w:color="auto"/>
      </w:divBdr>
    </w:div>
    <w:div w:id="617565244">
      <w:bodyDiv w:val="1"/>
      <w:marLeft w:val="0"/>
      <w:marRight w:val="0"/>
      <w:marTop w:val="0"/>
      <w:marBottom w:val="0"/>
      <w:divBdr>
        <w:top w:val="none" w:sz="0" w:space="0" w:color="auto"/>
        <w:left w:val="none" w:sz="0" w:space="0" w:color="auto"/>
        <w:bottom w:val="none" w:sz="0" w:space="0" w:color="auto"/>
        <w:right w:val="none" w:sz="0" w:space="0" w:color="auto"/>
      </w:divBdr>
    </w:div>
    <w:div w:id="645860646">
      <w:bodyDiv w:val="1"/>
      <w:marLeft w:val="0"/>
      <w:marRight w:val="0"/>
      <w:marTop w:val="0"/>
      <w:marBottom w:val="0"/>
      <w:divBdr>
        <w:top w:val="none" w:sz="0" w:space="0" w:color="auto"/>
        <w:left w:val="none" w:sz="0" w:space="0" w:color="auto"/>
        <w:bottom w:val="none" w:sz="0" w:space="0" w:color="auto"/>
        <w:right w:val="none" w:sz="0" w:space="0" w:color="auto"/>
      </w:divBdr>
    </w:div>
    <w:div w:id="667249979">
      <w:bodyDiv w:val="1"/>
      <w:marLeft w:val="0"/>
      <w:marRight w:val="0"/>
      <w:marTop w:val="0"/>
      <w:marBottom w:val="0"/>
      <w:divBdr>
        <w:top w:val="none" w:sz="0" w:space="0" w:color="auto"/>
        <w:left w:val="none" w:sz="0" w:space="0" w:color="auto"/>
        <w:bottom w:val="none" w:sz="0" w:space="0" w:color="auto"/>
        <w:right w:val="none" w:sz="0" w:space="0" w:color="auto"/>
      </w:divBdr>
    </w:div>
    <w:div w:id="688795002">
      <w:bodyDiv w:val="1"/>
      <w:marLeft w:val="0"/>
      <w:marRight w:val="0"/>
      <w:marTop w:val="0"/>
      <w:marBottom w:val="0"/>
      <w:divBdr>
        <w:top w:val="none" w:sz="0" w:space="0" w:color="auto"/>
        <w:left w:val="none" w:sz="0" w:space="0" w:color="auto"/>
        <w:bottom w:val="none" w:sz="0" w:space="0" w:color="auto"/>
        <w:right w:val="none" w:sz="0" w:space="0" w:color="auto"/>
      </w:divBdr>
    </w:div>
    <w:div w:id="748425264">
      <w:bodyDiv w:val="1"/>
      <w:marLeft w:val="0"/>
      <w:marRight w:val="0"/>
      <w:marTop w:val="0"/>
      <w:marBottom w:val="0"/>
      <w:divBdr>
        <w:top w:val="none" w:sz="0" w:space="0" w:color="auto"/>
        <w:left w:val="none" w:sz="0" w:space="0" w:color="auto"/>
        <w:bottom w:val="none" w:sz="0" w:space="0" w:color="auto"/>
        <w:right w:val="none" w:sz="0" w:space="0" w:color="auto"/>
      </w:divBdr>
      <w:divsChild>
        <w:div w:id="588777467">
          <w:marLeft w:val="547"/>
          <w:marRight w:val="0"/>
          <w:marTop w:val="0"/>
          <w:marBottom w:val="0"/>
          <w:divBdr>
            <w:top w:val="none" w:sz="0" w:space="0" w:color="auto"/>
            <w:left w:val="none" w:sz="0" w:space="0" w:color="auto"/>
            <w:bottom w:val="none" w:sz="0" w:space="0" w:color="auto"/>
            <w:right w:val="none" w:sz="0" w:space="0" w:color="auto"/>
          </w:divBdr>
        </w:div>
      </w:divsChild>
    </w:div>
    <w:div w:id="768083455">
      <w:bodyDiv w:val="1"/>
      <w:marLeft w:val="0"/>
      <w:marRight w:val="0"/>
      <w:marTop w:val="0"/>
      <w:marBottom w:val="0"/>
      <w:divBdr>
        <w:top w:val="none" w:sz="0" w:space="0" w:color="auto"/>
        <w:left w:val="none" w:sz="0" w:space="0" w:color="auto"/>
        <w:bottom w:val="none" w:sz="0" w:space="0" w:color="auto"/>
        <w:right w:val="none" w:sz="0" w:space="0" w:color="auto"/>
      </w:divBdr>
    </w:div>
    <w:div w:id="798765518">
      <w:bodyDiv w:val="1"/>
      <w:marLeft w:val="0"/>
      <w:marRight w:val="0"/>
      <w:marTop w:val="0"/>
      <w:marBottom w:val="0"/>
      <w:divBdr>
        <w:top w:val="none" w:sz="0" w:space="0" w:color="auto"/>
        <w:left w:val="none" w:sz="0" w:space="0" w:color="auto"/>
        <w:bottom w:val="none" w:sz="0" w:space="0" w:color="auto"/>
        <w:right w:val="none" w:sz="0" w:space="0" w:color="auto"/>
      </w:divBdr>
    </w:div>
    <w:div w:id="801315503">
      <w:bodyDiv w:val="1"/>
      <w:marLeft w:val="0"/>
      <w:marRight w:val="0"/>
      <w:marTop w:val="0"/>
      <w:marBottom w:val="0"/>
      <w:divBdr>
        <w:top w:val="none" w:sz="0" w:space="0" w:color="auto"/>
        <w:left w:val="none" w:sz="0" w:space="0" w:color="auto"/>
        <w:bottom w:val="none" w:sz="0" w:space="0" w:color="auto"/>
        <w:right w:val="none" w:sz="0" w:space="0" w:color="auto"/>
      </w:divBdr>
    </w:div>
    <w:div w:id="836649038">
      <w:bodyDiv w:val="1"/>
      <w:marLeft w:val="0"/>
      <w:marRight w:val="0"/>
      <w:marTop w:val="0"/>
      <w:marBottom w:val="0"/>
      <w:divBdr>
        <w:top w:val="none" w:sz="0" w:space="0" w:color="auto"/>
        <w:left w:val="none" w:sz="0" w:space="0" w:color="auto"/>
        <w:bottom w:val="none" w:sz="0" w:space="0" w:color="auto"/>
        <w:right w:val="none" w:sz="0" w:space="0" w:color="auto"/>
      </w:divBdr>
    </w:div>
    <w:div w:id="855654923">
      <w:bodyDiv w:val="1"/>
      <w:marLeft w:val="0"/>
      <w:marRight w:val="0"/>
      <w:marTop w:val="0"/>
      <w:marBottom w:val="0"/>
      <w:divBdr>
        <w:top w:val="none" w:sz="0" w:space="0" w:color="auto"/>
        <w:left w:val="none" w:sz="0" w:space="0" w:color="auto"/>
        <w:bottom w:val="none" w:sz="0" w:space="0" w:color="auto"/>
        <w:right w:val="none" w:sz="0" w:space="0" w:color="auto"/>
      </w:divBdr>
      <w:divsChild>
        <w:div w:id="1793937865">
          <w:marLeft w:val="0"/>
          <w:marRight w:val="0"/>
          <w:marTop w:val="0"/>
          <w:marBottom w:val="0"/>
          <w:divBdr>
            <w:top w:val="none" w:sz="0" w:space="0" w:color="auto"/>
            <w:left w:val="none" w:sz="0" w:space="0" w:color="auto"/>
            <w:bottom w:val="none" w:sz="0" w:space="0" w:color="auto"/>
            <w:right w:val="none" w:sz="0" w:space="0" w:color="auto"/>
          </w:divBdr>
        </w:div>
      </w:divsChild>
    </w:div>
    <w:div w:id="889419787">
      <w:bodyDiv w:val="1"/>
      <w:marLeft w:val="0"/>
      <w:marRight w:val="0"/>
      <w:marTop w:val="0"/>
      <w:marBottom w:val="0"/>
      <w:divBdr>
        <w:top w:val="none" w:sz="0" w:space="0" w:color="auto"/>
        <w:left w:val="none" w:sz="0" w:space="0" w:color="auto"/>
        <w:bottom w:val="none" w:sz="0" w:space="0" w:color="auto"/>
        <w:right w:val="none" w:sz="0" w:space="0" w:color="auto"/>
      </w:divBdr>
    </w:div>
    <w:div w:id="897713409">
      <w:bodyDiv w:val="1"/>
      <w:marLeft w:val="0"/>
      <w:marRight w:val="0"/>
      <w:marTop w:val="0"/>
      <w:marBottom w:val="0"/>
      <w:divBdr>
        <w:top w:val="none" w:sz="0" w:space="0" w:color="auto"/>
        <w:left w:val="none" w:sz="0" w:space="0" w:color="auto"/>
        <w:bottom w:val="none" w:sz="0" w:space="0" w:color="auto"/>
        <w:right w:val="none" w:sz="0" w:space="0" w:color="auto"/>
      </w:divBdr>
    </w:div>
    <w:div w:id="937441803">
      <w:bodyDiv w:val="1"/>
      <w:marLeft w:val="0"/>
      <w:marRight w:val="0"/>
      <w:marTop w:val="0"/>
      <w:marBottom w:val="0"/>
      <w:divBdr>
        <w:top w:val="none" w:sz="0" w:space="0" w:color="auto"/>
        <w:left w:val="none" w:sz="0" w:space="0" w:color="auto"/>
        <w:bottom w:val="none" w:sz="0" w:space="0" w:color="auto"/>
        <w:right w:val="none" w:sz="0" w:space="0" w:color="auto"/>
      </w:divBdr>
    </w:div>
    <w:div w:id="1010522487">
      <w:bodyDiv w:val="1"/>
      <w:marLeft w:val="0"/>
      <w:marRight w:val="0"/>
      <w:marTop w:val="0"/>
      <w:marBottom w:val="0"/>
      <w:divBdr>
        <w:top w:val="none" w:sz="0" w:space="0" w:color="auto"/>
        <w:left w:val="none" w:sz="0" w:space="0" w:color="auto"/>
        <w:bottom w:val="none" w:sz="0" w:space="0" w:color="auto"/>
        <w:right w:val="none" w:sz="0" w:space="0" w:color="auto"/>
      </w:divBdr>
    </w:div>
    <w:div w:id="1070807841">
      <w:bodyDiv w:val="1"/>
      <w:marLeft w:val="0"/>
      <w:marRight w:val="0"/>
      <w:marTop w:val="0"/>
      <w:marBottom w:val="0"/>
      <w:divBdr>
        <w:top w:val="none" w:sz="0" w:space="0" w:color="auto"/>
        <w:left w:val="none" w:sz="0" w:space="0" w:color="auto"/>
        <w:bottom w:val="none" w:sz="0" w:space="0" w:color="auto"/>
        <w:right w:val="none" w:sz="0" w:space="0" w:color="auto"/>
      </w:divBdr>
    </w:div>
    <w:div w:id="1075056509">
      <w:bodyDiv w:val="1"/>
      <w:marLeft w:val="0"/>
      <w:marRight w:val="0"/>
      <w:marTop w:val="0"/>
      <w:marBottom w:val="0"/>
      <w:divBdr>
        <w:top w:val="none" w:sz="0" w:space="0" w:color="auto"/>
        <w:left w:val="none" w:sz="0" w:space="0" w:color="auto"/>
        <w:bottom w:val="none" w:sz="0" w:space="0" w:color="auto"/>
        <w:right w:val="none" w:sz="0" w:space="0" w:color="auto"/>
      </w:divBdr>
    </w:div>
    <w:div w:id="1287008214">
      <w:bodyDiv w:val="1"/>
      <w:marLeft w:val="0"/>
      <w:marRight w:val="0"/>
      <w:marTop w:val="0"/>
      <w:marBottom w:val="0"/>
      <w:divBdr>
        <w:top w:val="none" w:sz="0" w:space="0" w:color="auto"/>
        <w:left w:val="none" w:sz="0" w:space="0" w:color="auto"/>
        <w:bottom w:val="none" w:sz="0" w:space="0" w:color="auto"/>
        <w:right w:val="none" w:sz="0" w:space="0" w:color="auto"/>
      </w:divBdr>
    </w:div>
    <w:div w:id="1289245060">
      <w:bodyDiv w:val="1"/>
      <w:marLeft w:val="0"/>
      <w:marRight w:val="0"/>
      <w:marTop w:val="0"/>
      <w:marBottom w:val="0"/>
      <w:divBdr>
        <w:top w:val="none" w:sz="0" w:space="0" w:color="auto"/>
        <w:left w:val="none" w:sz="0" w:space="0" w:color="auto"/>
        <w:bottom w:val="none" w:sz="0" w:space="0" w:color="auto"/>
        <w:right w:val="none" w:sz="0" w:space="0" w:color="auto"/>
      </w:divBdr>
    </w:div>
    <w:div w:id="1329165731">
      <w:bodyDiv w:val="1"/>
      <w:marLeft w:val="0"/>
      <w:marRight w:val="0"/>
      <w:marTop w:val="0"/>
      <w:marBottom w:val="0"/>
      <w:divBdr>
        <w:top w:val="none" w:sz="0" w:space="0" w:color="auto"/>
        <w:left w:val="none" w:sz="0" w:space="0" w:color="auto"/>
        <w:bottom w:val="none" w:sz="0" w:space="0" w:color="auto"/>
        <w:right w:val="none" w:sz="0" w:space="0" w:color="auto"/>
      </w:divBdr>
    </w:div>
    <w:div w:id="1341395252">
      <w:bodyDiv w:val="1"/>
      <w:marLeft w:val="0"/>
      <w:marRight w:val="0"/>
      <w:marTop w:val="0"/>
      <w:marBottom w:val="0"/>
      <w:divBdr>
        <w:top w:val="none" w:sz="0" w:space="0" w:color="auto"/>
        <w:left w:val="none" w:sz="0" w:space="0" w:color="auto"/>
        <w:bottom w:val="none" w:sz="0" w:space="0" w:color="auto"/>
        <w:right w:val="none" w:sz="0" w:space="0" w:color="auto"/>
      </w:divBdr>
    </w:div>
    <w:div w:id="1383216783">
      <w:bodyDiv w:val="1"/>
      <w:marLeft w:val="0"/>
      <w:marRight w:val="0"/>
      <w:marTop w:val="0"/>
      <w:marBottom w:val="0"/>
      <w:divBdr>
        <w:top w:val="none" w:sz="0" w:space="0" w:color="auto"/>
        <w:left w:val="none" w:sz="0" w:space="0" w:color="auto"/>
        <w:bottom w:val="none" w:sz="0" w:space="0" w:color="auto"/>
        <w:right w:val="none" w:sz="0" w:space="0" w:color="auto"/>
      </w:divBdr>
    </w:div>
    <w:div w:id="1390035730">
      <w:bodyDiv w:val="1"/>
      <w:marLeft w:val="0"/>
      <w:marRight w:val="0"/>
      <w:marTop w:val="0"/>
      <w:marBottom w:val="0"/>
      <w:divBdr>
        <w:top w:val="none" w:sz="0" w:space="0" w:color="auto"/>
        <w:left w:val="none" w:sz="0" w:space="0" w:color="auto"/>
        <w:bottom w:val="none" w:sz="0" w:space="0" w:color="auto"/>
        <w:right w:val="none" w:sz="0" w:space="0" w:color="auto"/>
      </w:divBdr>
    </w:div>
    <w:div w:id="1525095939">
      <w:bodyDiv w:val="1"/>
      <w:marLeft w:val="0"/>
      <w:marRight w:val="0"/>
      <w:marTop w:val="0"/>
      <w:marBottom w:val="0"/>
      <w:divBdr>
        <w:top w:val="none" w:sz="0" w:space="0" w:color="auto"/>
        <w:left w:val="none" w:sz="0" w:space="0" w:color="auto"/>
        <w:bottom w:val="none" w:sz="0" w:space="0" w:color="auto"/>
        <w:right w:val="none" w:sz="0" w:space="0" w:color="auto"/>
      </w:divBdr>
    </w:div>
    <w:div w:id="1553736104">
      <w:bodyDiv w:val="1"/>
      <w:marLeft w:val="0"/>
      <w:marRight w:val="0"/>
      <w:marTop w:val="0"/>
      <w:marBottom w:val="0"/>
      <w:divBdr>
        <w:top w:val="none" w:sz="0" w:space="0" w:color="auto"/>
        <w:left w:val="none" w:sz="0" w:space="0" w:color="auto"/>
        <w:bottom w:val="none" w:sz="0" w:space="0" w:color="auto"/>
        <w:right w:val="none" w:sz="0" w:space="0" w:color="auto"/>
      </w:divBdr>
    </w:div>
    <w:div w:id="1616213892">
      <w:bodyDiv w:val="1"/>
      <w:marLeft w:val="0"/>
      <w:marRight w:val="0"/>
      <w:marTop w:val="0"/>
      <w:marBottom w:val="0"/>
      <w:divBdr>
        <w:top w:val="none" w:sz="0" w:space="0" w:color="auto"/>
        <w:left w:val="none" w:sz="0" w:space="0" w:color="auto"/>
        <w:bottom w:val="none" w:sz="0" w:space="0" w:color="auto"/>
        <w:right w:val="none" w:sz="0" w:space="0" w:color="auto"/>
      </w:divBdr>
      <w:divsChild>
        <w:div w:id="265230647">
          <w:marLeft w:val="0"/>
          <w:marRight w:val="0"/>
          <w:marTop w:val="0"/>
          <w:marBottom w:val="0"/>
          <w:divBdr>
            <w:top w:val="none" w:sz="0" w:space="0" w:color="auto"/>
            <w:left w:val="none" w:sz="0" w:space="0" w:color="auto"/>
            <w:bottom w:val="none" w:sz="0" w:space="0" w:color="auto"/>
            <w:right w:val="none" w:sz="0" w:space="0" w:color="auto"/>
          </w:divBdr>
        </w:div>
        <w:div w:id="330108749">
          <w:marLeft w:val="0"/>
          <w:marRight w:val="0"/>
          <w:marTop w:val="0"/>
          <w:marBottom w:val="0"/>
          <w:divBdr>
            <w:top w:val="none" w:sz="0" w:space="0" w:color="auto"/>
            <w:left w:val="none" w:sz="0" w:space="0" w:color="auto"/>
            <w:bottom w:val="none" w:sz="0" w:space="0" w:color="auto"/>
            <w:right w:val="none" w:sz="0" w:space="0" w:color="auto"/>
          </w:divBdr>
        </w:div>
        <w:div w:id="462503801">
          <w:marLeft w:val="0"/>
          <w:marRight w:val="0"/>
          <w:marTop w:val="0"/>
          <w:marBottom w:val="0"/>
          <w:divBdr>
            <w:top w:val="none" w:sz="0" w:space="0" w:color="auto"/>
            <w:left w:val="none" w:sz="0" w:space="0" w:color="auto"/>
            <w:bottom w:val="none" w:sz="0" w:space="0" w:color="auto"/>
            <w:right w:val="none" w:sz="0" w:space="0" w:color="auto"/>
          </w:divBdr>
        </w:div>
        <w:div w:id="814837768">
          <w:marLeft w:val="0"/>
          <w:marRight w:val="0"/>
          <w:marTop w:val="0"/>
          <w:marBottom w:val="0"/>
          <w:divBdr>
            <w:top w:val="none" w:sz="0" w:space="0" w:color="auto"/>
            <w:left w:val="none" w:sz="0" w:space="0" w:color="auto"/>
            <w:bottom w:val="none" w:sz="0" w:space="0" w:color="auto"/>
            <w:right w:val="none" w:sz="0" w:space="0" w:color="auto"/>
          </w:divBdr>
        </w:div>
        <w:div w:id="1380786415">
          <w:marLeft w:val="0"/>
          <w:marRight w:val="0"/>
          <w:marTop w:val="0"/>
          <w:marBottom w:val="0"/>
          <w:divBdr>
            <w:top w:val="none" w:sz="0" w:space="0" w:color="auto"/>
            <w:left w:val="none" w:sz="0" w:space="0" w:color="auto"/>
            <w:bottom w:val="none" w:sz="0" w:space="0" w:color="auto"/>
            <w:right w:val="none" w:sz="0" w:space="0" w:color="auto"/>
          </w:divBdr>
        </w:div>
        <w:div w:id="1545943570">
          <w:marLeft w:val="0"/>
          <w:marRight w:val="0"/>
          <w:marTop w:val="0"/>
          <w:marBottom w:val="0"/>
          <w:divBdr>
            <w:top w:val="none" w:sz="0" w:space="0" w:color="auto"/>
            <w:left w:val="none" w:sz="0" w:space="0" w:color="auto"/>
            <w:bottom w:val="none" w:sz="0" w:space="0" w:color="auto"/>
            <w:right w:val="none" w:sz="0" w:space="0" w:color="auto"/>
          </w:divBdr>
        </w:div>
        <w:div w:id="1553927355">
          <w:marLeft w:val="0"/>
          <w:marRight w:val="0"/>
          <w:marTop w:val="0"/>
          <w:marBottom w:val="0"/>
          <w:divBdr>
            <w:top w:val="none" w:sz="0" w:space="0" w:color="auto"/>
            <w:left w:val="none" w:sz="0" w:space="0" w:color="auto"/>
            <w:bottom w:val="none" w:sz="0" w:space="0" w:color="auto"/>
            <w:right w:val="none" w:sz="0" w:space="0" w:color="auto"/>
          </w:divBdr>
        </w:div>
        <w:div w:id="1837107186">
          <w:marLeft w:val="0"/>
          <w:marRight w:val="0"/>
          <w:marTop w:val="0"/>
          <w:marBottom w:val="0"/>
          <w:divBdr>
            <w:top w:val="none" w:sz="0" w:space="0" w:color="auto"/>
            <w:left w:val="none" w:sz="0" w:space="0" w:color="auto"/>
            <w:bottom w:val="none" w:sz="0" w:space="0" w:color="auto"/>
            <w:right w:val="none" w:sz="0" w:space="0" w:color="auto"/>
          </w:divBdr>
        </w:div>
      </w:divsChild>
    </w:div>
    <w:div w:id="1621649787">
      <w:bodyDiv w:val="1"/>
      <w:marLeft w:val="0"/>
      <w:marRight w:val="0"/>
      <w:marTop w:val="0"/>
      <w:marBottom w:val="0"/>
      <w:divBdr>
        <w:top w:val="none" w:sz="0" w:space="0" w:color="auto"/>
        <w:left w:val="none" w:sz="0" w:space="0" w:color="auto"/>
        <w:bottom w:val="none" w:sz="0" w:space="0" w:color="auto"/>
        <w:right w:val="none" w:sz="0" w:space="0" w:color="auto"/>
      </w:divBdr>
    </w:div>
    <w:div w:id="1768848891">
      <w:bodyDiv w:val="1"/>
      <w:marLeft w:val="0"/>
      <w:marRight w:val="0"/>
      <w:marTop w:val="0"/>
      <w:marBottom w:val="0"/>
      <w:divBdr>
        <w:top w:val="none" w:sz="0" w:space="0" w:color="auto"/>
        <w:left w:val="none" w:sz="0" w:space="0" w:color="auto"/>
        <w:bottom w:val="none" w:sz="0" w:space="0" w:color="auto"/>
        <w:right w:val="none" w:sz="0" w:space="0" w:color="auto"/>
      </w:divBdr>
    </w:div>
    <w:div w:id="1811511556">
      <w:bodyDiv w:val="1"/>
      <w:marLeft w:val="0"/>
      <w:marRight w:val="0"/>
      <w:marTop w:val="0"/>
      <w:marBottom w:val="0"/>
      <w:divBdr>
        <w:top w:val="none" w:sz="0" w:space="0" w:color="auto"/>
        <w:left w:val="none" w:sz="0" w:space="0" w:color="auto"/>
        <w:bottom w:val="none" w:sz="0" w:space="0" w:color="auto"/>
        <w:right w:val="none" w:sz="0" w:space="0" w:color="auto"/>
      </w:divBdr>
    </w:div>
    <w:div w:id="1820071757">
      <w:bodyDiv w:val="1"/>
      <w:marLeft w:val="0"/>
      <w:marRight w:val="0"/>
      <w:marTop w:val="0"/>
      <w:marBottom w:val="0"/>
      <w:divBdr>
        <w:top w:val="none" w:sz="0" w:space="0" w:color="auto"/>
        <w:left w:val="none" w:sz="0" w:space="0" w:color="auto"/>
        <w:bottom w:val="none" w:sz="0" w:space="0" w:color="auto"/>
        <w:right w:val="none" w:sz="0" w:space="0" w:color="auto"/>
      </w:divBdr>
    </w:div>
    <w:div w:id="1848206491">
      <w:bodyDiv w:val="1"/>
      <w:marLeft w:val="0"/>
      <w:marRight w:val="0"/>
      <w:marTop w:val="0"/>
      <w:marBottom w:val="0"/>
      <w:divBdr>
        <w:top w:val="none" w:sz="0" w:space="0" w:color="auto"/>
        <w:left w:val="none" w:sz="0" w:space="0" w:color="auto"/>
        <w:bottom w:val="none" w:sz="0" w:space="0" w:color="auto"/>
        <w:right w:val="none" w:sz="0" w:space="0" w:color="auto"/>
      </w:divBdr>
      <w:divsChild>
        <w:div w:id="68620425">
          <w:marLeft w:val="0"/>
          <w:marRight w:val="0"/>
          <w:marTop w:val="0"/>
          <w:marBottom w:val="0"/>
          <w:divBdr>
            <w:top w:val="none" w:sz="0" w:space="0" w:color="auto"/>
            <w:left w:val="none" w:sz="0" w:space="0" w:color="auto"/>
            <w:bottom w:val="none" w:sz="0" w:space="0" w:color="auto"/>
            <w:right w:val="none" w:sz="0" w:space="0" w:color="auto"/>
          </w:divBdr>
        </w:div>
        <w:div w:id="170682335">
          <w:marLeft w:val="0"/>
          <w:marRight w:val="0"/>
          <w:marTop w:val="0"/>
          <w:marBottom w:val="0"/>
          <w:divBdr>
            <w:top w:val="none" w:sz="0" w:space="0" w:color="auto"/>
            <w:left w:val="none" w:sz="0" w:space="0" w:color="auto"/>
            <w:bottom w:val="none" w:sz="0" w:space="0" w:color="auto"/>
            <w:right w:val="none" w:sz="0" w:space="0" w:color="auto"/>
          </w:divBdr>
        </w:div>
        <w:div w:id="263808596">
          <w:marLeft w:val="0"/>
          <w:marRight w:val="0"/>
          <w:marTop w:val="0"/>
          <w:marBottom w:val="0"/>
          <w:divBdr>
            <w:top w:val="none" w:sz="0" w:space="0" w:color="auto"/>
            <w:left w:val="none" w:sz="0" w:space="0" w:color="auto"/>
            <w:bottom w:val="none" w:sz="0" w:space="0" w:color="auto"/>
            <w:right w:val="none" w:sz="0" w:space="0" w:color="auto"/>
          </w:divBdr>
        </w:div>
        <w:div w:id="951285965">
          <w:marLeft w:val="0"/>
          <w:marRight w:val="0"/>
          <w:marTop w:val="0"/>
          <w:marBottom w:val="0"/>
          <w:divBdr>
            <w:top w:val="none" w:sz="0" w:space="0" w:color="auto"/>
            <w:left w:val="none" w:sz="0" w:space="0" w:color="auto"/>
            <w:bottom w:val="none" w:sz="0" w:space="0" w:color="auto"/>
            <w:right w:val="none" w:sz="0" w:space="0" w:color="auto"/>
          </w:divBdr>
        </w:div>
        <w:div w:id="1334601891">
          <w:marLeft w:val="0"/>
          <w:marRight w:val="0"/>
          <w:marTop w:val="0"/>
          <w:marBottom w:val="0"/>
          <w:divBdr>
            <w:top w:val="none" w:sz="0" w:space="0" w:color="auto"/>
            <w:left w:val="none" w:sz="0" w:space="0" w:color="auto"/>
            <w:bottom w:val="none" w:sz="0" w:space="0" w:color="auto"/>
            <w:right w:val="none" w:sz="0" w:space="0" w:color="auto"/>
          </w:divBdr>
        </w:div>
        <w:div w:id="1516261748">
          <w:marLeft w:val="0"/>
          <w:marRight w:val="0"/>
          <w:marTop w:val="0"/>
          <w:marBottom w:val="0"/>
          <w:divBdr>
            <w:top w:val="none" w:sz="0" w:space="0" w:color="auto"/>
            <w:left w:val="none" w:sz="0" w:space="0" w:color="auto"/>
            <w:bottom w:val="none" w:sz="0" w:space="0" w:color="auto"/>
            <w:right w:val="none" w:sz="0" w:space="0" w:color="auto"/>
          </w:divBdr>
        </w:div>
        <w:div w:id="1926570890">
          <w:marLeft w:val="0"/>
          <w:marRight w:val="0"/>
          <w:marTop w:val="0"/>
          <w:marBottom w:val="0"/>
          <w:divBdr>
            <w:top w:val="none" w:sz="0" w:space="0" w:color="auto"/>
            <w:left w:val="none" w:sz="0" w:space="0" w:color="auto"/>
            <w:bottom w:val="none" w:sz="0" w:space="0" w:color="auto"/>
            <w:right w:val="none" w:sz="0" w:space="0" w:color="auto"/>
          </w:divBdr>
        </w:div>
        <w:div w:id="1990396967">
          <w:marLeft w:val="0"/>
          <w:marRight w:val="0"/>
          <w:marTop w:val="0"/>
          <w:marBottom w:val="0"/>
          <w:divBdr>
            <w:top w:val="none" w:sz="0" w:space="0" w:color="auto"/>
            <w:left w:val="none" w:sz="0" w:space="0" w:color="auto"/>
            <w:bottom w:val="none" w:sz="0" w:space="0" w:color="auto"/>
            <w:right w:val="none" w:sz="0" w:space="0" w:color="auto"/>
          </w:divBdr>
        </w:div>
      </w:divsChild>
    </w:div>
    <w:div w:id="1848252174">
      <w:bodyDiv w:val="1"/>
      <w:marLeft w:val="0"/>
      <w:marRight w:val="0"/>
      <w:marTop w:val="0"/>
      <w:marBottom w:val="0"/>
      <w:divBdr>
        <w:top w:val="none" w:sz="0" w:space="0" w:color="auto"/>
        <w:left w:val="none" w:sz="0" w:space="0" w:color="auto"/>
        <w:bottom w:val="none" w:sz="0" w:space="0" w:color="auto"/>
        <w:right w:val="none" w:sz="0" w:space="0" w:color="auto"/>
      </w:divBdr>
    </w:div>
    <w:div w:id="1848904227">
      <w:bodyDiv w:val="1"/>
      <w:marLeft w:val="0"/>
      <w:marRight w:val="0"/>
      <w:marTop w:val="0"/>
      <w:marBottom w:val="0"/>
      <w:divBdr>
        <w:top w:val="none" w:sz="0" w:space="0" w:color="auto"/>
        <w:left w:val="none" w:sz="0" w:space="0" w:color="auto"/>
        <w:bottom w:val="none" w:sz="0" w:space="0" w:color="auto"/>
        <w:right w:val="none" w:sz="0" w:space="0" w:color="auto"/>
      </w:divBdr>
    </w:div>
    <w:div w:id="1902405184">
      <w:bodyDiv w:val="1"/>
      <w:marLeft w:val="0"/>
      <w:marRight w:val="0"/>
      <w:marTop w:val="0"/>
      <w:marBottom w:val="0"/>
      <w:divBdr>
        <w:top w:val="none" w:sz="0" w:space="0" w:color="auto"/>
        <w:left w:val="none" w:sz="0" w:space="0" w:color="auto"/>
        <w:bottom w:val="none" w:sz="0" w:space="0" w:color="auto"/>
        <w:right w:val="none" w:sz="0" w:space="0" w:color="auto"/>
      </w:divBdr>
    </w:div>
    <w:div w:id="1924678091">
      <w:bodyDiv w:val="1"/>
      <w:marLeft w:val="0"/>
      <w:marRight w:val="0"/>
      <w:marTop w:val="0"/>
      <w:marBottom w:val="0"/>
      <w:divBdr>
        <w:top w:val="none" w:sz="0" w:space="0" w:color="auto"/>
        <w:left w:val="none" w:sz="0" w:space="0" w:color="auto"/>
        <w:bottom w:val="none" w:sz="0" w:space="0" w:color="auto"/>
        <w:right w:val="none" w:sz="0" w:space="0" w:color="auto"/>
      </w:divBdr>
    </w:div>
    <w:div w:id="1959605353">
      <w:bodyDiv w:val="1"/>
      <w:marLeft w:val="0"/>
      <w:marRight w:val="0"/>
      <w:marTop w:val="0"/>
      <w:marBottom w:val="0"/>
      <w:divBdr>
        <w:top w:val="none" w:sz="0" w:space="0" w:color="auto"/>
        <w:left w:val="none" w:sz="0" w:space="0" w:color="auto"/>
        <w:bottom w:val="none" w:sz="0" w:space="0" w:color="auto"/>
        <w:right w:val="none" w:sz="0" w:space="0" w:color="auto"/>
      </w:divBdr>
    </w:div>
    <w:div w:id="1963799598">
      <w:bodyDiv w:val="1"/>
      <w:marLeft w:val="0"/>
      <w:marRight w:val="0"/>
      <w:marTop w:val="0"/>
      <w:marBottom w:val="0"/>
      <w:divBdr>
        <w:top w:val="none" w:sz="0" w:space="0" w:color="auto"/>
        <w:left w:val="none" w:sz="0" w:space="0" w:color="auto"/>
        <w:bottom w:val="none" w:sz="0" w:space="0" w:color="auto"/>
        <w:right w:val="none" w:sz="0" w:space="0" w:color="auto"/>
      </w:divBdr>
    </w:div>
    <w:div w:id="211277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4.xml"/><Relationship Id="rId26" Type="http://schemas.openxmlformats.org/officeDocument/2006/relationships/image" Target="media/image10.jpeg"/><Relationship Id="rId39" Type="http://schemas.openxmlformats.org/officeDocument/2006/relationships/chart" Target="charts/chart14.xml"/><Relationship Id="rId21" Type="http://schemas.openxmlformats.org/officeDocument/2006/relationships/image" Target="media/image6.png"/><Relationship Id="rId34" Type="http://schemas.openxmlformats.org/officeDocument/2006/relationships/chart" Target="charts/chart9.xml"/><Relationship Id="rId42" Type="http://schemas.openxmlformats.org/officeDocument/2006/relationships/chart" Target="charts/chart17.xml"/><Relationship Id="rId47" Type="http://schemas.openxmlformats.org/officeDocument/2006/relationships/chart" Target="charts/chart21.xml"/><Relationship Id="rId50" Type="http://schemas.openxmlformats.org/officeDocument/2006/relationships/image" Target="media/image19.png"/><Relationship Id="rId55"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image" Target="media/image9.emf"/><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chart" Target="charts/chart20.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5.png"/><Relationship Id="rId29" Type="http://schemas.openxmlformats.org/officeDocument/2006/relationships/image" Target="media/image12.png"/><Relationship Id="rId41" Type="http://schemas.openxmlformats.org/officeDocument/2006/relationships/chart" Target="charts/chart16.xml"/><Relationship Id="rId54"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8.jpeg"/><Relationship Id="rId32" Type="http://schemas.openxmlformats.org/officeDocument/2006/relationships/image" Target="media/image15.png"/><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image" Target="media/image16.png"/><Relationship Id="rId53" Type="http://schemas.openxmlformats.org/officeDocument/2006/relationships/image" Target="media/image22.png"/><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chart" Target="charts/chart6.xml"/><Relationship Id="rId28" Type="http://schemas.openxmlformats.org/officeDocument/2006/relationships/image" Target="media/image11.png"/><Relationship Id="rId36" Type="http://schemas.openxmlformats.org/officeDocument/2006/relationships/chart" Target="charts/chart11.xml"/><Relationship Id="rId49" Type="http://schemas.openxmlformats.org/officeDocument/2006/relationships/image" Target="media/image18.png"/><Relationship Id="rId57"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chart" Target="charts/chart5.xml"/><Relationship Id="rId31" Type="http://schemas.openxmlformats.org/officeDocument/2006/relationships/image" Target="media/image14.png"/><Relationship Id="rId44" Type="http://schemas.openxmlformats.org/officeDocument/2006/relationships/chart" Target="charts/chart19.xml"/><Relationship Id="rId52"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omments" Target="comments.xml"/><Relationship Id="rId22" Type="http://schemas.openxmlformats.org/officeDocument/2006/relationships/image" Target="media/image7.emf"/><Relationship Id="rId27" Type="http://schemas.openxmlformats.org/officeDocument/2006/relationships/chart" Target="charts/chart7.xml"/><Relationship Id="rId30" Type="http://schemas.openxmlformats.org/officeDocument/2006/relationships/image" Target="media/image13.png"/><Relationship Id="rId35" Type="http://schemas.openxmlformats.org/officeDocument/2006/relationships/chart" Target="charts/chart10.xml"/><Relationship Id="rId43" Type="http://schemas.openxmlformats.org/officeDocument/2006/relationships/chart" Target="charts/chart18.xml"/><Relationship Id="rId48" Type="http://schemas.openxmlformats.org/officeDocument/2006/relationships/image" Target="media/image17.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0.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cjh\Documents\Mo-99\Mo99_Input.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betty\cjh\mo99\NiCapsule_Pos5-8_Results_Summary.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betty\cjh\mo99\NiCapsule_Pos5-8_Results_Summary.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betty\cjh\mo99\NiCapsule_Pos5-8_Results_Summary.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cjh\Documents\Mo-99\Supporting%20Graphics.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1" Type="http://schemas.openxmlformats.org/officeDocument/2006/relationships/oleObject" Target="file:///\\betty\cjh\pu238\prod-pellet\figures\FullTarget_MaximumTemperatures_Rev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betty\cjh\pu238\prod-pellet\figures\FullTarget_MaximumTemperatures_Rev4.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cjh\Desktop\working%20calcs%20aug%202015.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cjh\Desktop\working%20calcs%20february%202014.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cjh\Desktop\working%20calcs%20february%2020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1"/>
          <c:order val="0"/>
          <c:tx>
            <c:strRef>
              <c:f>pos5_beta!$E$1</c:f>
              <c:strCache>
                <c:ptCount val="1"/>
                <c:pt idx="0">
                  <c:v>Pu-241</c:v>
                </c:pt>
              </c:strCache>
            </c:strRef>
          </c:tx>
          <c:spPr>
            <a:ln>
              <a:solidFill>
                <a:srgbClr val="008000"/>
              </a:solidFill>
            </a:ln>
          </c:spPr>
          <c:marker>
            <c:spPr>
              <a:solidFill>
                <a:srgbClr val="008000"/>
              </a:solidFill>
              <a:ln>
                <a:solidFill>
                  <a:srgbClr val="008000"/>
                </a:solidFill>
              </a:ln>
            </c:spPr>
          </c:marker>
          <c:xVal>
            <c:numRef>
              <c:f>pos5_beta!$C$5:$C$35</c:f>
              <c:numCache>
                <c:formatCode>General</c:formatCode>
                <c:ptCount val="31"/>
                <c:pt idx="0">
                  <c:v>1.5</c:v>
                </c:pt>
                <c:pt idx="1">
                  <c:v>1.75</c:v>
                </c:pt>
                <c:pt idx="2">
                  <c:v>2</c:v>
                </c:pt>
                <c:pt idx="3">
                  <c:v>2.25</c:v>
                </c:pt>
                <c:pt idx="4">
                  <c:v>2.5</c:v>
                </c:pt>
                <c:pt idx="5">
                  <c:v>2.75</c:v>
                </c:pt>
                <c:pt idx="6">
                  <c:v>3</c:v>
                </c:pt>
                <c:pt idx="7">
                  <c:v>3.25</c:v>
                </c:pt>
                <c:pt idx="8">
                  <c:v>3.5</c:v>
                </c:pt>
                <c:pt idx="9">
                  <c:v>3.75</c:v>
                </c:pt>
                <c:pt idx="10">
                  <c:v>4</c:v>
                </c:pt>
                <c:pt idx="11">
                  <c:v>4.25</c:v>
                </c:pt>
                <c:pt idx="12">
                  <c:v>4.5</c:v>
                </c:pt>
                <c:pt idx="13">
                  <c:v>4.75</c:v>
                </c:pt>
                <c:pt idx="14">
                  <c:v>5</c:v>
                </c:pt>
                <c:pt idx="15">
                  <c:v>5.25</c:v>
                </c:pt>
                <c:pt idx="16">
                  <c:v>5.5</c:v>
                </c:pt>
                <c:pt idx="17">
                  <c:v>5.75</c:v>
                </c:pt>
                <c:pt idx="18">
                  <c:v>6</c:v>
                </c:pt>
                <c:pt idx="19">
                  <c:v>6.25</c:v>
                </c:pt>
                <c:pt idx="20">
                  <c:v>6.5</c:v>
                </c:pt>
                <c:pt idx="21">
                  <c:v>6.75</c:v>
                </c:pt>
                <c:pt idx="22">
                  <c:v>7</c:v>
                </c:pt>
                <c:pt idx="23">
                  <c:v>7.25</c:v>
                </c:pt>
                <c:pt idx="24">
                  <c:v>7.5</c:v>
                </c:pt>
                <c:pt idx="25">
                  <c:v>7.75</c:v>
                </c:pt>
                <c:pt idx="26">
                  <c:v>8</c:v>
                </c:pt>
                <c:pt idx="27">
                  <c:v>8.25</c:v>
                </c:pt>
                <c:pt idx="28">
                  <c:v>8.5</c:v>
                </c:pt>
                <c:pt idx="29">
                  <c:v>8.75</c:v>
                </c:pt>
                <c:pt idx="30">
                  <c:v>9</c:v>
                </c:pt>
              </c:numCache>
            </c:numRef>
          </c:xVal>
          <c:yVal>
            <c:numRef>
              <c:f>pos5_beta!$E$5:$E$35</c:f>
              <c:numCache>
                <c:formatCode>General</c:formatCode>
                <c:ptCount val="31"/>
                <c:pt idx="0">
                  <c:v>1.31</c:v>
                </c:pt>
                <c:pt idx="1">
                  <c:v>1.1000000000000001</c:v>
                </c:pt>
                <c:pt idx="2" formatCode="0.00E+00">
                  <c:v>0.91</c:v>
                </c:pt>
                <c:pt idx="3" formatCode="0.00E+00">
                  <c:v>0.75</c:v>
                </c:pt>
                <c:pt idx="4" formatCode="0.00E+00">
                  <c:v>0.61899999999999999</c:v>
                </c:pt>
                <c:pt idx="5" formatCode="0.00E+00">
                  <c:v>0.505</c:v>
                </c:pt>
                <c:pt idx="6" formatCode="0.00E+00">
                  <c:v>0.40699999999999997</c:v>
                </c:pt>
                <c:pt idx="7" formatCode="0.00E+00">
                  <c:v>0.32200000000000001</c:v>
                </c:pt>
                <c:pt idx="8" formatCode="0.00E+00">
                  <c:v>0.254</c:v>
                </c:pt>
                <c:pt idx="9" formatCode="0.00E+00">
                  <c:v>0.19700000000000001</c:v>
                </c:pt>
                <c:pt idx="10" formatCode="0.00E+00">
                  <c:v>0.15</c:v>
                </c:pt>
                <c:pt idx="11" formatCode="0.00E+00">
                  <c:v>0.112</c:v>
                </c:pt>
                <c:pt idx="12" formatCode="0.00E+00">
                  <c:v>8.5000000000000006E-2</c:v>
                </c:pt>
                <c:pt idx="13" formatCode="0.00E+00">
                  <c:v>6.4000000000000001E-2</c:v>
                </c:pt>
                <c:pt idx="14" formatCode="0.00E+00">
                  <c:v>4.7500000000000001E-2</c:v>
                </c:pt>
                <c:pt idx="15" formatCode="0.00E+00">
                  <c:v>3.4799999999999998E-2</c:v>
                </c:pt>
                <c:pt idx="16" formatCode="0.00E+00">
                  <c:v>2.5000000000000001E-2</c:v>
                </c:pt>
                <c:pt idx="17" formatCode="0.00E+00">
                  <c:v>1.77E-2</c:v>
                </c:pt>
                <c:pt idx="18" formatCode="0.00E+00">
                  <c:v>1.24E-2</c:v>
                </c:pt>
                <c:pt idx="19" formatCode="0.00E+00">
                  <c:v>8.8000000000000005E-3</c:v>
                </c:pt>
                <c:pt idx="20" formatCode="0.00E+00">
                  <c:v>6.0000000000000001E-3</c:v>
                </c:pt>
                <c:pt idx="21" formatCode="0.00E+00">
                  <c:v>3.8899999999999998E-3</c:v>
                </c:pt>
                <c:pt idx="22" formatCode="0.00E+00">
                  <c:v>2.3700000000000001E-3</c:v>
                </c:pt>
                <c:pt idx="23" formatCode="0.00E+00">
                  <c:v>1.4300000000000001E-3</c:v>
                </c:pt>
                <c:pt idx="24" formatCode="0.00E+00">
                  <c:v>8.4000000000000003E-4</c:v>
                </c:pt>
                <c:pt idx="25" formatCode="0.00E+00">
                  <c:v>4.5800000000000002E-4</c:v>
                </c:pt>
                <c:pt idx="26" formatCode="0.00E+00">
                  <c:v>2.2800000000000001E-4</c:v>
                </c:pt>
                <c:pt idx="27" formatCode="0.00E+00">
                  <c:v>1.18E-4</c:v>
                </c:pt>
                <c:pt idx="28" formatCode="0.00E+00">
                  <c:v>5.5000000000000002E-5</c:v>
                </c:pt>
                <c:pt idx="29" formatCode="0.00E+00">
                  <c:v>2.4000000000000001E-5</c:v>
                </c:pt>
                <c:pt idx="30" formatCode="0.00E+00">
                  <c:v>9.0000000000000002E-6</c:v>
                </c:pt>
              </c:numCache>
            </c:numRef>
          </c:yVal>
          <c:smooth val="0"/>
        </c:ser>
        <c:ser>
          <c:idx val="2"/>
          <c:order val="1"/>
          <c:tx>
            <c:strRef>
              <c:f>pos5_beta!$F$1</c:f>
              <c:strCache>
                <c:ptCount val="1"/>
                <c:pt idx="0">
                  <c:v>Pu-239</c:v>
                </c:pt>
              </c:strCache>
            </c:strRef>
          </c:tx>
          <c:spPr>
            <a:ln>
              <a:solidFill>
                <a:srgbClr val="0000FF"/>
              </a:solidFill>
            </a:ln>
          </c:spPr>
          <c:marker>
            <c:spPr>
              <a:solidFill>
                <a:srgbClr val="0000FF"/>
              </a:solidFill>
              <a:ln>
                <a:solidFill>
                  <a:srgbClr val="0000FF"/>
                </a:solidFill>
              </a:ln>
            </c:spPr>
          </c:marker>
          <c:xVal>
            <c:numRef>
              <c:f>pos5_beta!$C$5:$C$35</c:f>
              <c:numCache>
                <c:formatCode>General</c:formatCode>
                <c:ptCount val="31"/>
                <c:pt idx="0">
                  <c:v>1.5</c:v>
                </c:pt>
                <c:pt idx="1">
                  <c:v>1.75</c:v>
                </c:pt>
                <c:pt idx="2">
                  <c:v>2</c:v>
                </c:pt>
                <c:pt idx="3">
                  <c:v>2.25</c:v>
                </c:pt>
                <c:pt idx="4">
                  <c:v>2.5</c:v>
                </c:pt>
                <c:pt idx="5">
                  <c:v>2.75</c:v>
                </c:pt>
                <c:pt idx="6">
                  <c:v>3</c:v>
                </c:pt>
                <c:pt idx="7">
                  <c:v>3.25</c:v>
                </c:pt>
                <c:pt idx="8">
                  <c:v>3.5</c:v>
                </c:pt>
                <c:pt idx="9">
                  <c:v>3.75</c:v>
                </c:pt>
                <c:pt idx="10">
                  <c:v>4</c:v>
                </c:pt>
                <c:pt idx="11">
                  <c:v>4.25</c:v>
                </c:pt>
                <c:pt idx="12">
                  <c:v>4.5</c:v>
                </c:pt>
                <c:pt idx="13">
                  <c:v>4.75</c:v>
                </c:pt>
                <c:pt idx="14">
                  <c:v>5</c:v>
                </c:pt>
                <c:pt idx="15">
                  <c:v>5.25</c:v>
                </c:pt>
                <c:pt idx="16">
                  <c:v>5.5</c:v>
                </c:pt>
                <c:pt idx="17">
                  <c:v>5.75</c:v>
                </c:pt>
                <c:pt idx="18">
                  <c:v>6</c:v>
                </c:pt>
                <c:pt idx="19">
                  <c:v>6.25</c:v>
                </c:pt>
                <c:pt idx="20">
                  <c:v>6.5</c:v>
                </c:pt>
                <c:pt idx="21">
                  <c:v>6.75</c:v>
                </c:pt>
                <c:pt idx="22">
                  <c:v>7</c:v>
                </c:pt>
                <c:pt idx="23">
                  <c:v>7.25</c:v>
                </c:pt>
                <c:pt idx="24">
                  <c:v>7.5</c:v>
                </c:pt>
                <c:pt idx="25">
                  <c:v>7.75</c:v>
                </c:pt>
                <c:pt idx="26">
                  <c:v>8</c:v>
                </c:pt>
                <c:pt idx="27">
                  <c:v>8.25</c:v>
                </c:pt>
                <c:pt idx="28">
                  <c:v>8.5</c:v>
                </c:pt>
                <c:pt idx="29">
                  <c:v>8.75</c:v>
                </c:pt>
                <c:pt idx="30">
                  <c:v>9</c:v>
                </c:pt>
              </c:numCache>
            </c:numRef>
          </c:xVal>
          <c:yVal>
            <c:numRef>
              <c:f>pos5_beta!$F$5:$F$31</c:f>
              <c:numCache>
                <c:formatCode>0.00E+00</c:formatCode>
                <c:ptCount val="27"/>
                <c:pt idx="0" formatCode="General">
                  <c:v>1.1299999999999999</c:v>
                </c:pt>
                <c:pt idx="1">
                  <c:v>0.92</c:v>
                </c:pt>
                <c:pt idx="2">
                  <c:v>0.75</c:v>
                </c:pt>
                <c:pt idx="3">
                  <c:v>0.6</c:v>
                </c:pt>
                <c:pt idx="4">
                  <c:v>0.48499999999999999</c:v>
                </c:pt>
                <c:pt idx="5">
                  <c:v>0.39</c:v>
                </c:pt>
                <c:pt idx="6">
                  <c:v>0.30499999999999999</c:v>
                </c:pt>
                <c:pt idx="7">
                  <c:v>0.23699999999999999</c:v>
                </c:pt>
                <c:pt idx="8">
                  <c:v>0.182</c:v>
                </c:pt>
                <c:pt idx="9">
                  <c:v>0.13600000000000001</c:v>
                </c:pt>
                <c:pt idx="10">
                  <c:v>0.10299999999999999</c:v>
                </c:pt>
                <c:pt idx="11">
                  <c:v>7.4999999999999997E-2</c:v>
                </c:pt>
                <c:pt idx="12">
                  <c:v>5.2499999999999998E-2</c:v>
                </c:pt>
                <c:pt idx="13">
                  <c:v>4.1099999999999998E-2</c:v>
                </c:pt>
                <c:pt idx="14">
                  <c:v>3.1399999999999997E-2</c:v>
                </c:pt>
                <c:pt idx="15">
                  <c:v>2.3E-2</c:v>
                </c:pt>
                <c:pt idx="16">
                  <c:v>1.72E-2</c:v>
                </c:pt>
                <c:pt idx="17">
                  <c:v>1.18E-2</c:v>
                </c:pt>
                <c:pt idx="18">
                  <c:v>8.3000000000000001E-3</c:v>
                </c:pt>
                <c:pt idx="19">
                  <c:v>5.9899999999999997E-3</c:v>
                </c:pt>
                <c:pt idx="20">
                  <c:v>4.2599999999999999E-3</c:v>
                </c:pt>
                <c:pt idx="21">
                  <c:v>2.5999999999999999E-3</c:v>
                </c:pt>
                <c:pt idx="22">
                  <c:v>1.73E-3</c:v>
                </c:pt>
                <c:pt idx="23">
                  <c:v>9.3999999999999997E-4</c:v>
                </c:pt>
                <c:pt idx="24">
                  <c:v>5.1999999999999995E-4</c:v>
                </c:pt>
                <c:pt idx="25">
                  <c:v>3.0800000000000001E-4</c:v>
                </c:pt>
                <c:pt idx="26">
                  <c:v>1.7100000000000001E-4</c:v>
                </c:pt>
              </c:numCache>
            </c:numRef>
          </c:yVal>
          <c:smooth val="0"/>
        </c:ser>
        <c:ser>
          <c:idx val="0"/>
          <c:order val="2"/>
          <c:tx>
            <c:strRef>
              <c:f>pos5_beta!$G$1</c:f>
              <c:strCache>
                <c:ptCount val="1"/>
                <c:pt idx="0">
                  <c:v>U-235 (ref3)</c:v>
                </c:pt>
              </c:strCache>
            </c:strRef>
          </c:tx>
          <c:spPr>
            <a:ln>
              <a:solidFill>
                <a:srgbClr val="FF0000"/>
              </a:solidFill>
            </a:ln>
          </c:spPr>
          <c:marker>
            <c:spPr>
              <a:solidFill>
                <a:srgbClr val="FF0000"/>
              </a:solidFill>
              <a:ln>
                <a:solidFill>
                  <a:srgbClr val="FF0000"/>
                </a:solidFill>
              </a:ln>
            </c:spPr>
          </c:marker>
          <c:xVal>
            <c:numRef>
              <c:f>pos5_beta!$G$5:$G$36</c:f>
              <c:numCache>
                <c:formatCode>General</c:formatCode>
                <c:ptCount val="32"/>
                <c:pt idx="0">
                  <c:v>1</c:v>
                </c:pt>
                <c:pt idx="1">
                  <c:v>1.25</c:v>
                </c:pt>
                <c:pt idx="2">
                  <c:v>1.5</c:v>
                </c:pt>
                <c:pt idx="3">
                  <c:v>1.75</c:v>
                </c:pt>
                <c:pt idx="4">
                  <c:v>2</c:v>
                </c:pt>
                <c:pt idx="5">
                  <c:v>2.25</c:v>
                </c:pt>
                <c:pt idx="6">
                  <c:v>2.5</c:v>
                </c:pt>
                <c:pt idx="7">
                  <c:v>2.75</c:v>
                </c:pt>
                <c:pt idx="8">
                  <c:v>3</c:v>
                </c:pt>
                <c:pt idx="9">
                  <c:v>3.25</c:v>
                </c:pt>
                <c:pt idx="10">
                  <c:v>3.5</c:v>
                </c:pt>
                <c:pt idx="11">
                  <c:v>3.75</c:v>
                </c:pt>
                <c:pt idx="12">
                  <c:v>4</c:v>
                </c:pt>
                <c:pt idx="13">
                  <c:v>4.25</c:v>
                </c:pt>
                <c:pt idx="14">
                  <c:v>4.5</c:v>
                </c:pt>
                <c:pt idx="15">
                  <c:v>4.75</c:v>
                </c:pt>
                <c:pt idx="16">
                  <c:v>5</c:v>
                </c:pt>
                <c:pt idx="17">
                  <c:v>5.25</c:v>
                </c:pt>
                <c:pt idx="18">
                  <c:v>5.5</c:v>
                </c:pt>
                <c:pt idx="19">
                  <c:v>5.75</c:v>
                </c:pt>
                <c:pt idx="20">
                  <c:v>6</c:v>
                </c:pt>
                <c:pt idx="21">
                  <c:v>6.25</c:v>
                </c:pt>
                <c:pt idx="22">
                  <c:v>6.5</c:v>
                </c:pt>
                <c:pt idx="23">
                  <c:v>6.75</c:v>
                </c:pt>
                <c:pt idx="24">
                  <c:v>7</c:v>
                </c:pt>
                <c:pt idx="25">
                  <c:v>7.25</c:v>
                </c:pt>
                <c:pt idx="26">
                  <c:v>7.5</c:v>
                </c:pt>
                <c:pt idx="27">
                  <c:v>7.75</c:v>
                </c:pt>
                <c:pt idx="28">
                  <c:v>8</c:v>
                </c:pt>
                <c:pt idx="29">
                  <c:v>8.25</c:v>
                </c:pt>
                <c:pt idx="30">
                  <c:v>8.5</c:v>
                </c:pt>
                <c:pt idx="31">
                  <c:v>9</c:v>
                </c:pt>
              </c:numCache>
            </c:numRef>
          </c:xVal>
          <c:yVal>
            <c:numRef>
              <c:f>pos5_beta!$H$5:$H$36</c:f>
              <c:numCache>
                <c:formatCode>General</c:formatCode>
                <c:ptCount val="32"/>
                <c:pt idx="0">
                  <c:v>1.91</c:v>
                </c:pt>
                <c:pt idx="1">
                  <c:v>1.55</c:v>
                </c:pt>
                <c:pt idx="2">
                  <c:v>1.31</c:v>
                </c:pt>
                <c:pt idx="3">
                  <c:v>1.08</c:v>
                </c:pt>
                <c:pt idx="4" formatCode="0.00E+00">
                  <c:v>0.88</c:v>
                </c:pt>
                <c:pt idx="5" formatCode="0.00E+00">
                  <c:v>0.72</c:v>
                </c:pt>
                <c:pt idx="6" formatCode="0.00E+00">
                  <c:v>0.58699999999999997</c:v>
                </c:pt>
                <c:pt idx="7" formatCode="0.00E+00">
                  <c:v>0.48699999999999999</c:v>
                </c:pt>
                <c:pt idx="8" formatCode="0.00E+00">
                  <c:v>0.39900000000000002</c:v>
                </c:pt>
                <c:pt idx="9" formatCode="0.00E+00">
                  <c:v>0.317</c:v>
                </c:pt>
                <c:pt idx="10" formatCode="0.00E+00">
                  <c:v>0.252</c:v>
                </c:pt>
                <c:pt idx="11" formatCode="0.00E+00">
                  <c:v>0.19700000000000001</c:v>
                </c:pt>
                <c:pt idx="12" formatCode="0.00E+00">
                  <c:v>0.154</c:v>
                </c:pt>
                <c:pt idx="13" formatCode="0.00E+00">
                  <c:v>0.11799999999999999</c:v>
                </c:pt>
                <c:pt idx="14" formatCode="0.00E+00">
                  <c:v>9.0999999999999998E-2</c:v>
                </c:pt>
                <c:pt idx="15" formatCode="0.00E+00">
                  <c:v>7.0999999999999994E-2</c:v>
                </c:pt>
                <c:pt idx="16" formatCode="0.00E+00">
                  <c:v>5.5E-2</c:v>
                </c:pt>
                <c:pt idx="17" formatCode="0.00E+00">
                  <c:v>4.2200000000000001E-2</c:v>
                </c:pt>
                <c:pt idx="18" formatCode="0.00E+00">
                  <c:v>3.1399999999999997E-2</c:v>
                </c:pt>
                <c:pt idx="19" formatCode="0.00E+00">
                  <c:v>2.35E-2</c:v>
                </c:pt>
                <c:pt idx="20" formatCode="0.00E+00">
                  <c:v>1.72E-2</c:v>
                </c:pt>
                <c:pt idx="21" formatCode="0.00E+00">
                  <c:v>1.24E-2</c:v>
                </c:pt>
                <c:pt idx="22" formatCode="0.00E+00">
                  <c:v>8.8000000000000005E-3</c:v>
                </c:pt>
                <c:pt idx="23" formatCode="0.00E+00">
                  <c:v>5.8700000000000002E-3</c:v>
                </c:pt>
                <c:pt idx="24" formatCode="0.00E+00">
                  <c:v>3.8E-3</c:v>
                </c:pt>
                <c:pt idx="25" formatCode="0.00E+00">
                  <c:v>2.32E-3</c:v>
                </c:pt>
                <c:pt idx="26" formatCode="0.00E+00">
                  <c:v>1.32E-3</c:v>
                </c:pt>
                <c:pt idx="27" formatCode="0.00E+00">
                  <c:v>6.0999999999999997E-4</c:v>
                </c:pt>
                <c:pt idx="28" formatCode="0.00E+00">
                  <c:v>2.5999999999999998E-4</c:v>
                </c:pt>
                <c:pt idx="29" formatCode="0.00E+00">
                  <c:v>1.08E-4</c:v>
                </c:pt>
                <c:pt idx="30" formatCode="0.00E+00">
                  <c:v>4.3000000000000002E-5</c:v>
                </c:pt>
                <c:pt idx="31" formatCode="0.00E+00">
                  <c:v>3.0000000000000001E-5</c:v>
                </c:pt>
              </c:numCache>
            </c:numRef>
          </c:yVal>
          <c:smooth val="0"/>
        </c:ser>
        <c:ser>
          <c:idx val="3"/>
          <c:order val="3"/>
          <c:tx>
            <c:strRef>
              <c:f>pos5_beta!$I$1</c:f>
              <c:strCache>
                <c:ptCount val="1"/>
                <c:pt idx="0">
                  <c:v>U-235 (ref4)</c:v>
                </c:pt>
              </c:strCache>
            </c:strRef>
          </c:tx>
          <c:marker>
            <c:symbol val="circle"/>
            <c:size val="7"/>
            <c:spPr>
              <a:solidFill>
                <a:srgbClr val="7030A0"/>
              </a:solidFill>
            </c:spPr>
          </c:marker>
          <c:xVal>
            <c:numRef>
              <c:f>pos5_beta!$I$5:$I$35</c:f>
              <c:numCache>
                <c:formatCode>General</c:formatCode>
                <c:ptCount val="31"/>
                <c:pt idx="0">
                  <c:v>2</c:v>
                </c:pt>
                <c:pt idx="1">
                  <c:v>2.25</c:v>
                </c:pt>
                <c:pt idx="2">
                  <c:v>2.5</c:v>
                </c:pt>
                <c:pt idx="3">
                  <c:v>2.75</c:v>
                </c:pt>
                <c:pt idx="4">
                  <c:v>3</c:v>
                </c:pt>
                <c:pt idx="5">
                  <c:v>3.25</c:v>
                </c:pt>
                <c:pt idx="6">
                  <c:v>3.5</c:v>
                </c:pt>
                <c:pt idx="7">
                  <c:v>3.75</c:v>
                </c:pt>
                <c:pt idx="8">
                  <c:v>4</c:v>
                </c:pt>
                <c:pt idx="9">
                  <c:v>4.25</c:v>
                </c:pt>
                <c:pt idx="10">
                  <c:v>4.5</c:v>
                </c:pt>
                <c:pt idx="11">
                  <c:v>4.75</c:v>
                </c:pt>
                <c:pt idx="12">
                  <c:v>5</c:v>
                </c:pt>
                <c:pt idx="13">
                  <c:v>5.25</c:v>
                </c:pt>
                <c:pt idx="14">
                  <c:v>5.5</c:v>
                </c:pt>
                <c:pt idx="15">
                  <c:v>5.75</c:v>
                </c:pt>
                <c:pt idx="16">
                  <c:v>6</c:v>
                </c:pt>
                <c:pt idx="17">
                  <c:v>6.25</c:v>
                </c:pt>
                <c:pt idx="18">
                  <c:v>6.5</c:v>
                </c:pt>
                <c:pt idx="19">
                  <c:v>6.75</c:v>
                </c:pt>
                <c:pt idx="20">
                  <c:v>7</c:v>
                </c:pt>
                <c:pt idx="21">
                  <c:v>7.25</c:v>
                </c:pt>
                <c:pt idx="22">
                  <c:v>7.5</c:v>
                </c:pt>
                <c:pt idx="23">
                  <c:v>7.75</c:v>
                </c:pt>
                <c:pt idx="24">
                  <c:v>8</c:v>
                </c:pt>
                <c:pt idx="25">
                  <c:v>8.25</c:v>
                </c:pt>
                <c:pt idx="26">
                  <c:v>8.5</c:v>
                </c:pt>
                <c:pt idx="27">
                  <c:v>8.75</c:v>
                </c:pt>
                <c:pt idx="28">
                  <c:v>9</c:v>
                </c:pt>
                <c:pt idx="29">
                  <c:v>9.25</c:v>
                </c:pt>
                <c:pt idx="30">
                  <c:v>9.5</c:v>
                </c:pt>
              </c:numCache>
            </c:numRef>
          </c:xVal>
          <c:yVal>
            <c:numRef>
              <c:f>pos5_beta!$J$5:$J$35</c:f>
              <c:numCache>
                <c:formatCode>0.00E+00</c:formatCode>
                <c:ptCount val="31"/>
                <c:pt idx="0">
                  <c:v>0.93600000000000005</c:v>
                </c:pt>
                <c:pt idx="1">
                  <c:v>0.77100000000000002</c:v>
                </c:pt>
                <c:pt idx="2">
                  <c:v>0.63500000000000001</c:v>
                </c:pt>
                <c:pt idx="3">
                  <c:v>0.52400000000000002</c:v>
                </c:pt>
                <c:pt idx="4">
                  <c:v>0.42399999999999999</c:v>
                </c:pt>
                <c:pt idx="5">
                  <c:v>0.34</c:v>
                </c:pt>
                <c:pt idx="6">
                  <c:v>0.26900000000000002</c:v>
                </c:pt>
                <c:pt idx="7">
                  <c:v>0.21099999999999999</c:v>
                </c:pt>
                <c:pt idx="8">
                  <c:v>0.16400000000000001</c:v>
                </c:pt>
                <c:pt idx="9">
                  <c:v>0.126</c:v>
                </c:pt>
                <c:pt idx="10">
                  <c:v>9.7100000000000006E-2</c:v>
                </c:pt>
                <c:pt idx="11">
                  <c:v>7.5600000000000001E-2</c:v>
                </c:pt>
                <c:pt idx="12">
                  <c:v>5.7700000000000001E-2</c:v>
                </c:pt>
                <c:pt idx="13">
                  <c:v>4.3700000000000003E-2</c:v>
                </c:pt>
                <c:pt idx="14">
                  <c:v>3.3300000000000003E-2</c:v>
                </c:pt>
                <c:pt idx="15">
                  <c:v>2.4799999999999999E-2</c:v>
                </c:pt>
                <c:pt idx="16">
                  <c:v>1.8100000000000002E-2</c:v>
                </c:pt>
                <c:pt idx="17">
                  <c:v>1.32E-2</c:v>
                </c:pt>
                <c:pt idx="18">
                  <c:v>9.2800000000000001E-3</c:v>
                </c:pt>
                <c:pt idx="19">
                  <c:v>6.1700000000000001E-3</c:v>
                </c:pt>
                <c:pt idx="20">
                  <c:v>3.8800000000000002E-3</c:v>
                </c:pt>
                <c:pt idx="21">
                  <c:v>2.3600000000000001E-3</c:v>
                </c:pt>
                <c:pt idx="22">
                  <c:v>1.33E-3</c:v>
                </c:pt>
                <c:pt idx="23">
                  <c:v>6.29E-4</c:v>
                </c:pt>
                <c:pt idx="24">
                  <c:v>2.4800000000000001E-4</c:v>
                </c:pt>
                <c:pt idx="25">
                  <c:v>1.2300000000000001E-4</c:v>
                </c:pt>
                <c:pt idx="26">
                  <c:v>6.1600000000000007E-5</c:v>
                </c:pt>
                <c:pt idx="27">
                  <c:v>2.8200000000000001E-5</c:v>
                </c:pt>
                <c:pt idx="28">
                  <c:v>1.17E-5</c:v>
                </c:pt>
                <c:pt idx="29">
                  <c:v>1.03E-5</c:v>
                </c:pt>
                <c:pt idx="30">
                  <c:v>4.5000000000000001E-6</c:v>
                </c:pt>
              </c:numCache>
            </c:numRef>
          </c:yVal>
          <c:smooth val="0"/>
        </c:ser>
        <c:dLbls>
          <c:showLegendKey val="0"/>
          <c:showVal val="0"/>
          <c:showCatName val="0"/>
          <c:showSerName val="0"/>
          <c:showPercent val="0"/>
          <c:showBubbleSize val="0"/>
        </c:dLbls>
        <c:axId val="131043328"/>
        <c:axId val="131046016"/>
      </c:scatterChart>
      <c:valAx>
        <c:axId val="131043328"/>
        <c:scaling>
          <c:orientation val="minMax"/>
          <c:max val="8"/>
          <c:min val="1"/>
        </c:scaling>
        <c:delete val="0"/>
        <c:axPos val="b"/>
        <c:majorGridlines/>
        <c:title>
          <c:tx>
            <c:rich>
              <a:bodyPr/>
              <a:lstStyle/>
              <a:p>
                <a:pPr>
                  <a:defRPr sz="1100"/>
                </a:pPr>
                <a:r>
                  <a:rPr lang="en-US" sz="1100"/>
                  <a:t>Electron Energy (MeV)</a:t>
                </a:r>
              </a:p>
            </c:rich>
          </c:tx>
          <c:overlay val="0"/>
        </c:title>
        <c:numFmt formatCode="General" sourceLinked="1"/>
        <c:majorTickMark val="out"/>
        <c:minorTickMark val="none"/>
        <c:tickLblPos val="nextTo"/>
        <c:crossAx val="131046016"/>
        <c:crossesAt val="1.0000000000000004E-6"/>
        <c:crossBetween val="midCat"/>
      </c:valAx>
      <c:valAx>
        <c:axId val="131046016"/>
        <c:scaling>
          <c:logBase val="10"/>
          <c:orientation val="minMax"/>
          <c:max val="2"/>
          <c:min val="1.0000000000000002E-4"/>
        </c:scaling>
        <c:delete val="0"/>
        <c:axPos val="l"/>
        <c:majorGridlines/>
        <c:minorGridlines/>
        <c:title>
          <c:tx>
            <c:rich>
              <a:bodyPr rot="-5400000" vert="horz"/>
              <a:lstStyle/>
              <a:p>
                <a:pPr>
                  <a:defRPr/>
                </a:pPr>
                <a:r>
                  <a:rPr lang="en-US"/>
                  <a:t>Nbeta (per fission per MeV)</a:t>
                </a:r>
              </a:p>
            </c:rich>
          </c:tx>
          <c:layout>
            <c:manualLayout>
              <c:xMode val="edge"/>
              <c:yMode val="edge"/>
              <c:x val="1.2551279141223171E-2"/>
              <c:y val="0.42334554211154496"/>
            </c:manualLayout>
          </c:layout>
          <c:overlay val="0"/>
        </c:title>
        <c:numFmt formatCode="0.00E+00" sourceLinked="0"/>
        <c:majorTickMark val="out"/>
        <c:minorTickMark val="none"/>
        <c:tickLblPos val="nextTo"/>
        <c:crossAx val="131043328"/>
        <c:crossesAt val="-5"/>
        <c:crossBetween val="midCat"/>
      </c:valAx>
    </c:plotArea>
    <c:legend>
      <c:legendPos val="r"/>
      <c:layout>
        <c:manualLayout>
          <c:xMode val="edge"/>
          <c:yMode val="edge"/>
          <c:x val="0.71208981088902346"/>
          <c:y val="7.105690755390931E-2"/>
          <c:w val="0.19247526751463759"/>
          <c:h val="0.15179549576170528"/>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1"/>
          <c:order val="0"/>
          <c:tx>
            <c:strRef>
              <c:f>Pos8_TransientDecayHeat!$Q$7</c:f>
              <c:strCache>
                <c:ptCount val="1"/>
                <c:pt idx="0">
                  <c:v>Prompt</c:v>
                </c:pt>
              </c:strCache>
            </c:strRef>
          </c:tx>
          <c:spPr>
            <a:ln>
              <a:solidFill>
                <a:srgbClr val="008000"/>
              </a:solidFill>
            </a:ln>
          </c:spPr>
          <c:marker>
            <c:spPr>
              <a:solidFill>
                <a:srgbClr val="008000"/>
              </a:solidFill>
              <a:ln>
                <a:solidFill>
                  <a:srgbClr val="008000"/>
                </a:solidFill>
              </a:ln>
            </c:spPr>
          </c:marker>
          <c:trendline>
            <c:trendlineType val="log"/>
            <c:dispRSqr val="0"/>
            <c:dispEq val="0"/>
          </c:trendline>
          <c:xVal>
            <c:numRef>
              <c:f>Pos8_TransientDecayHeat!$P$9:$P$95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Pos8_TransientDecayHeat!$Q$9:$Q$95</c:f>
              <c:numCache>
                <c:formatCode>0.00000</c:formatCode>
                <c:ptCount val="87"/>
                <c:pt idx="0">
                  <c:v>1</c:v>
                </c:pt>
                <c:pt idx="1">
                  <c:v>0.99645310652004337</c:v>
                </c:pt>
                <c:pt idx="2">
                  <c:v>0.97616950602682517</c:v>
                </c:pt>
                <c:pt idx="3">
                  <c:v>0.94078612949495466</c:v>
                </c:pt>
                <c:pt idx="4">
                  <c:v>0.88363823951282139</c:v>
                </c:pt>
                <c:pt idx="5">
                  <c:v>0.81297969249352031</c:v>
                </c:pt>
                <c:pt idx="6">
                  <c:v>0.74104909534714014</c:v>
                </c:pt>
                <c:pt idx="7">
                  <c:v>0.68005485794811149</c:v>
                </c:pt>
                <c:pt idx="8">
                  <c:v>0.63540224967915659</c:v>
                </c:pt>
                <c:pt idx="9">
                  <c:v>0.60379476081431349</c:v>
                </c:pt>
                <c:pt idx="10">
                  <c:v>0.57784040866654918</c:v>
                </c:pt>
                <c:pt idx="11">
                  <c:v>0.54704949797428215</c:v>
                </c:pt>
                <c:pt idx="12">
                  <c:v>0.52164372530763237</c:v>
                </c:pt>
                <c:pt idx="13">
                  <c:v>0.49261053373260527</c:v>
                </c:pt>
                <c:pt idx="14">
                  <c:v>0.45432949998741784</c:v>
                </c:pt>
                <c:pt idx="15">
                  <c:v>0.37910113490525682</c:v>
                </c:pt>
                <c:pt idx="16">
                  <c:v>0.19366994640026172</c:v>
                </c:pt>
                <c:pt idx="17">
                  <c:v>0.10471325398223409</c:v>
                </c:pt>
                <c:pt idx="18">
                  <c:v>8.473288205541156E-2</c:v>
                </c:pt>
                <c:pt idx="19">
                  <c:v>7.0000503283927637E-2</c:v>
                </c:pt>
                <c:pt idx="20">
                  <c:v>6.8473036563577352E-2</c:v>
                </c:pt>
                <c:pt idx="21">
                  <c:v>6.748408364578877E-2</c:v>
                </c:pt>
                <c:pt idx="22">
                  <c:v>6.6532877022572282E-2</c:v>
                </c:pt>
                <c:pt idx="23">
                  <c:v>6.5648355519766485E-2</c:v>
                </c:pt>
                <c:pt idx="24">
                  <c:v>6.478144895442764E-2</c:v>
                </c:pt>
                <c:pt idx="25">
                  <c:v>6.3958579732756246E-2</c:v>
                </c:pt>
                <c:pt idx="26">
                  <c:v>6.3163391127104368E-2</c:v>
                </c:pt>
                <c:pt idx="27">
                  <c:v>6.2408465235662708E-2</c:v>
                </c:pt>
                <c:pt idx="28">
                  <c:v>6.1668637862049881E-2</c:v>
                </c:pt>
                <c:pt idx="29">
                  <c:v>6.0970331412466355E-2</c:v>
                </c:pt>
                <c:pt idx="30">
                  <c:v>6.0299705578902338E-2</c:v>
                </c:pt>
                <c:pt idx="31">
                  <c:v>5.8988650947431998E-2</c:v>
                </c:pt>
                <c:pt idx="32">
                  <c:v>4.2552656080928057E-2</c:v>
                </c:pt>
                <c:pt idx="33">
                  <c:v>3.3629432044087672E-2</c:v>
                </c:pt>
                <c:pt idx="34">
                  <c:v>2.3831752182994038E-2</c:v>
                </c:pt>
                <c:pt idx="35">
                  <c:v>1.3637736228893532E-2</c:v>
                </c:pt>
                <c:pt idx="36">
                  <c:v>7.1705377588766718E-3</c:v>
                </c:pt>
                <c:pt idx="37">
                  <c:v>4.2351342509876948E-3</c:v>
                </c:pt>
                <c:pt idx="38">
                  <c:v>2.6158182138453405E-3</c:v>
                </c:pt>
                <c:pt idx="39">
                  <c:v>1.6696444299051309E-3</c:v>
                </c:pt>
                <c:pt idx="40">
                  <c:v>1.09967538186668E-3</c:v>
                </c:pt>
                <c:pt idx="41">
                  <c:v>7.4611842270817092E-4</c:v>
                </c:pt>
                <c:pt idx="42">
                  <c:v>5.2089886509474324E-4</c:v>
                </c:pt>
                <c:pt idx="43">
                  <c:v>3.7368831626362017E-4</c:v>
                </c:pt>
                <c:pt idx="44">
                  <c:v>2.7303153073806593E-4</c:v>
                </c:pt>
                <c:pt idx="45">
                  <c:v>2.0382999068924734E-4</c:v>
                </c:pt>
                <c:pt idx="46">
                  <c:v>1.522433881074008E-4</c:v>
                </c:pt>
                <c:pt idx="47">
                  <c:v>3.1455245476735696E-5</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numCache>
            </c:numRef>
          </c:yVal>
          <c:smooth val="0"/>
        </c:ser>
        <c:ser>
          <c:idx val="2"/>
          <c:order val="1"/>
          <c:tx>
            <c:strRef>
              <c:f>Pos8_TransientDecayHeat!$R$7</c:f>
              <c:strCache>
                <c:ptCount val="1"/>
                <c:pt idx="0">
                  <c:v>Core Decay</c:v>
                </c:pt>
              </c:strCache>
            </c:strRef>
          </c:tx>
          <c:spPr>
            <a:ln>
              <a:solidFill>
                <a:srgbClr val="0000FF"/>
              </a:solidFill>
            </a:ln>
          </c:spPr>
          <c:marker>
            <c:spPr>
              <a:solidFill>
                <a:srgbClr val="0000FF"/>
              </a:solidFill>
              <a:ln>
                <a:solidFill>
                  <a:srgbClr val="0000FF"/>
                </a:solidFill>
              </a:ln>
            </c:spPr>
          </c:marker>
          <c:xVal>
            <c:numRef>
              <c:f>Pos8_TransientDecayHeat!$P$9:$P$95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Pos8_TransientDecayHeat!$R$9:$R$95</c:f>
              <c:numCache>
                <c:formatCode>0.00000</c:formatCode>
                <c:ptCount val="87"/>
                <c:pt idx="0">
                  <c:v>1</c:v>
                </c:pt>
                <c:pt idx="1">
                  <c:v>1</c:v>
                </c:pt>
                <c:pt idx="2">
                  <c:v>1</c:v>
                </c:pt>
                <c:pt idx="3">
                  <c:v>1</c:v>
                </c:pt>
                <c:pt idx="4">
                  <c:v>1</c:v>
                </c:pt>
                <c:pt idx="5">
                  <c:v>0.99492293744333626</c:v>
                </c:pt>
                <c:pt idx="6">
                  <c:v>0.99492293744333626</c:v>
                </c:pt>
                <c:pt idx="7">
                  <c:v>0.99492293744333626</c:v>
                </c:pt>
                <c:pt idx="8">
                  <c:v>0.99492293744333626</c:v>
                </c:pt>
                <c:pt idx="9">
                  <c:v>0.99492293744333626</c:v>
                </c:pt>
                <c:pt idx="10">
                  <c:v>0.99129646418857664</c:v>
                </c:pt>
                <c:pt idx="11">
                  <c:v>0.99129646418857664</c:v>
                </c:pt>
                <c:pt idx="12">
                  <c:v>0.99129646418857664</c:v>
                </c:pt>
                <c:pt idx="13">
                  <c:v>0.99129646418857664</c:v>
                </c:pt>
                <c:pt idx="14">
                  <c:v>0.99129646418857664</c:v>
                </c:pt>
                <c:pt idx="15">
                  <c:v>0.98766999093381658</c:v>
                </c:pt>
                <c:pt idx="16">
                  <c:v>0.98241160471441513</c:v>
                </c:pt>
                <c:pt idx="17">
                  <c:v>0.98059836808703538</c:v>
                </c:pt>
                <c:pt idx="18">
                  <c:v>0.97552130553037164</c:v>
                </c:pt>
                <c:pt idx="19">
                  <c:v>0.97370806890299177</c:v>
                </c:pt>
                <c:pt idx="20">
                  <c:v>0.97008159564823204</c:v>
                </c:pt>
                <c:pt idx="21">
                  <c:v>0.96482320942883026</c:v>
                </c:pt>
                <c:pt idx="22">
                  <c:v>0.96482320942883026</c:v>
                </c:pt>
                <c:pt idx="23">
                  <c:v>0.96119673617407064</c:v>
                </c:pt>
                <c:pt idx="24">
                  <c:v>0.95611967361740691</c:v>
                </c:pt>
                <c:pt idx="25">
                  <c:v>0.95430643699002704</c:v>
                </c:pt>
                <c:pt idx="26">
                  <c:v>0.95249320036264729</c:v>
                </c:pt>
                <c:pt idx="27">
                  <c:v>0.94723481414324562</c:v>
                </c:pt>
                <c:pt idx="28">
                  <c:v>0.94542157751586575</c:v>
                </c:pt>
                <c:pt idx="29">
                  <c:v>0.943608340888486</c:v>
                </c:pt>
                <c:pt idx="30">
                  <c:v>0.93853127833182226</c:v>
                </c:pt>
                <c:pt idx="31">
                  <c:v>0.8339075249320036</c:v>
                </c:pt>
                <c:pt idx="32">
                  <c:v>0.76627379873073431</c:v>
                </c:pt>
                <c:pt idx="33">
                  <c:v>0.72475067996373521</c:v>
                </c:pt>
                <c:pt idx="34">
                  <c:v>0.67252946509519484</c:v>
                </c:pt>
                <c:pt idx="35">
                  <c:v>0.59601087941976416</c:v>
                </c:pt>
                <c:pt idx="36">
                  <c:v>0.52384406165004527</c:v>
                </c:pt>
                <c:pt idx="37">
                  <c:v>0.48250226654578421</c:v>
                </c:pt>
                <c:pt idx="38">
                  <c:v>0.45385312783318221</c:v>
                </c:pt>
                <c:pt idx="39">
                  <c:v>0.43009972801450586</c:v>
                </c:pt>
                <c:pt idx="40">
                  <c:v>0.41251133272892104</c:v>
                </c:pt>
                <c:pt idx="41">
                  <c:v>0.39927470534904802</c:v>
                </c:pt>
                <c:pt idx="42">
                  <c:v>0.3865820489573889</c:v>
                </c:pt>
                <c:pt idx="43">
                  <c:v>0.37552130553037161</c:v>
                </c:pt>
                <c:pt idx="44">
                  <c:v>0.36681776971894831</c:v>
                </c:pt>
                <c:pt idx="45">
                  <c:v>0.36029011786038073</c:v>
                </c:pt>
                <c:pt idx="46">
                  <c:v>0.35140525838621939</c:v>
                </c:pt>
                <c:pt idx="47">
                  <c:v>0.32112420670897546</c:v>
                </c:pt>
                <c:pt idx="48">
                  <c:v>0.29918404351767908</c:v>
                </c:pt>
                <c:pt idx="49">
                  <c:v>0.28594741613780594</c:v>
                </c:pt>
                <c:pt idx="50">
                  <c:v>0.27271078875793286</c:v>
                </c:pt>
                <c:pt idx="51">
                  <c:v>0.25983680870353576</c:v>
                </c:pt>
                <c:pt idx="52">
                  <c:v>0.25113327289211235</c:v>
                </c:pt>
                <c:pt idx="53">
                  <c:v>0.24460562103354488</c:v>
                </c:pt>
                <c:pt idx="54">
                  <c:v>0.23807796917497734</c:v>
                </c:pt>
                <c:pt idx="55">
                  <c:v>0.23136899365367178</c:v>
                </c:pt>
                <c:pt idx="56">
                  <c:v>0.22484134179510423</c:v>
                </c:pt>
                <c:pt idx="57">
                  <c:v>0.2184950135992747</c:v>
                </c:pt>
                <c:pt idx="58">
                  <c:v>0.21396192203082498</c:v>
                </c:pt>
                <c:pt idx="59">
                  <c:v>0.20489573889392565</c:v>
                </c:pt>
                <c:pt idx="60">
                  <c:v>0.20072529465095193</c:v>
                </c:pt>
                <c:pt idx="61">
                  <c:v>0.19709882139619217</c:v>
                </c:pt>
                <c:pt idx="62">
                  <c:v>0.18984587488667268</c:v>
                </c:pt>
                <c:pt idx="63">
                  <c:v>0.18349954669084315</c:v>
                </c:pt>
                <c:pt idx="64">
                  <c:v>0.17805983680870352</c:v>
                </c:pt>
                <c:pt idx="65">
                  <c:v>0.17280145058930191</c:v>
                </c:pt>
                <c:pt idx="66">
                  <c:v>0.16391659111514048</c:v>
                </c:pt>
                <c:pt idx="67">
                  <c:v>0.12529465095194922</c:v>
                </c:pt>
                <c:pt idx="68">
                  <c:v>0.10625566636446054</c:v>
                </c:pt>
                <c:pt idx="69">
                  <c:v>9.4288304623753399E-2</c:v>
                </c:pt>
                <c:pt idx="70">
                  <c:v>8.5838621940163173E-2</c:v>
                </c:pt>
                <c:pt idx="71">
                  <c:v>7.9728014505893008E-2</c:v>
                </c:pt>
                <c:pt idx="72">
                  <c:v>7.4741613780598362E-2</c:v>
                </c:pt>
                <c:pt idx="73">
                  <c:v>7.0661831368993649E-2</c:v>
                </c:pt>
                <c:pt idx="74">
                  <c:v>6.7271078875793283E-2</c:v>
                </c:pt>
                <c:pt idx="75">
                  <c:v>6.4097914777878504E-2</c:v>
                </c:pt>
                <c:pt idx="76">
                  <c:v>6.1613780598368077E-2</c:v>
                </c:pt>
                <c:pt idx="77">
                  <c:v>5.9347234814143245E-2</c:v>
                </c:pt>
                <c:pt idx="78">
                  <c:v>5.7080689029918391E-2</c:v>
                </c:pt>
                <c:pt idx="79">
                  <c:v>5.5267452402538525E-2</c:v>
                </c:pt>
                <c:pt idx="80">
                  <c:v>5.3671804170444232E-2</c:v>
                </c:pt>
                <c:pt idx="81">
                  <c:v>5.2094288304623745E-2</c:v>
                </c:pt>
                <c:pt idx="82">
                  <c:v>5.0498640072529466E-2</c:v>
                </c:pt>
                <c:pt idx="83">
                  <c:v>4.9374433363553939E-2</c:v>
                </c:pt>
                <c:pt idx="84">
                  <c:v>4.8014505893019033E-2</c:v>
                </c:pt>
                <c:pt idx="85">
                  <c:v>4.6890299184043513E-2</c:v>
                </c:pt>
                <c:pt idx="86">
                  <c:v>4.57479601087942E-2</c:v>
                </c:pt>
              </c:numCache>
            </c:numRef>
          </c:yVal>
          <c:smooth val="0"/>
        </c:ser>
        <c:ser>
          <c:idx val="0"/>
          <c:order val="2"/>
          <c:tx>
            <c:strRef>
              <c:f>Pos8_TransientDecayHeat!$AG$7</c:f>
              <c:strCache>
                <c:ptCount val="1"/>
                <c:pt idx="0">
                  <c:v>LEU Decay</c:v>
                </c:pt>
              </c:strCache>
            </c:strRef>
          </c:tx>
          <c:spPr>
            <a:ln>
              <a:solidFill>
                <a:srgbClr val="FF0000"/>
              </a:solidFill>
            </a:ln>
          </c:spPr>
          <c:marker>
            <c:spPr>
              <a:solidFill>
                <a:srgbClr val="FF0000"/>
              </a:solidFill>
              <a:ln>
                <a:solidFill>
                  <a:srgbClr val="FF0000"/>
                </a:solidFill>
              </a:ln>
            </c:spPr>
          </c:marker>
          <c:xVal>
            <c:numRef>
              <c:f>Pos8_TransientDecayHeat!$X$9:$X$95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Pos8_TransientDecayHeat!$AG$9:$AG$95</c:f>
              <c:numCache>
                <c:formatCode>0.00000</c:formatCode>
                <c:ptCount val="87"/>
                <c:pt idx="0">
                  <c:v>1</c:v>
                </c:pt>
                <c:pt idx="1">
                  <c:v>0.99903938520653235</c:v>
                </c:pt>
                <c:pt idx="2">
                  <c:v>0.99807877041306459</c:v>
                </c:pt>
                <c:pt idx="3">
                  <c:v>0.9971181556195966</c:v>
                </c:pt>
                <c:pt idx="4">
                  <c:v>0.99615754082612884</c:v>
                </c:pt>
                <c:pt idx="5">
                  <c:v>0.99519692603266097</c:v>
                </c:pt>
                <c:pt idx="6">
                  <c:v>0.99423631123919309</c:v>
                </c:pt>
                <c:pt idx="7">
                  <c:v>0.99423631123919309</c:v>
                </c:pt>
                <c:pt idx="8">
                  <c:v>0.99327569644572544</c:v>
                </c:pt>
                <c:pt idx="9">
                  <c:v>0.99231508165225757</c:v>
                </c:pt>
                <c:pt idx="10">
                  <c:v>0.99135446685878981</c:v>
                </c:pt>
                <c:pt idx="11">
                  <c:v>0.99039385206532182</c:v>
                </c:pt>
                <c:pt idx="12">
                  <c:v>0.98943323727185406</c:v>
                </c:pt>
                <c:pt idx="13">
                  <c:v>0.9884726224783863</c:v>
                </c:pt>
                <c:pt idx="14">
                  <c:v>0.98751200768491842</c:v>
                </c:pt>
                <c:pt idx="15">
                  <c:v>0.98655139289145066</c:v>
                </c:pt>
                <c:pt idx="16">
                  <c:v>0.98270893371757928</c:v>
                </c:pt>
                <c:pt idx="17">
                  <c:v>0.97886647454370812</c:v>
                </c:pt>
                <c:pt idx="18">
                  <c:v>0.97502401536983674</c:v>
                </c:pt>
                <c:pt idx="19">
                  <c:v>0.97118155619596547</c:v>
                </c:pt>
                <c:pt idx="20">
                  <c:v>0.96733909702209431</c:v>
                </c:pt>
                <c:pt idx="21">
                  <c:v>0.96349663784822293</c:v>
                </c:pt>
                <c:pt idx="22">
                  <c:v>0.960422670509126</c:v>
                </c:pt>
                <c:pt idx="23">
                  <c:v>0.95706051873198861</c:v>
                </c:pt>
                <c:pt idx="24">
                  <c:v>0.95379442843419804</c:v>
                </c:pt>
                <c:pt idx="25">
                  <c:v>0.95072046109510089</c:v>
                </c:pt>
                <c:pt idx="26">
                  <c:v>0.94764649375600396</c:v>
                </c:pt>
                <c:pt idx="27">
                  <c:v>0.94466858789625374</c:v>
                </c:pt>
                <c:pt idx="28">
                  <c:v>0.94169068203650341</c:v>
                </c:pt>
                <c:pt idx="29">
                  <c:v>0.93880883765610013</c:v>
                </c:pt>
                <c:pt idx="30">
                  <c:v>0.93602305475504333</c:v>
                </c:pt>
                <c:pt idx="31">
                  <c:v>0.93064361191162348</c:v>
                </c:pt>
                <c:pt idx="32">
                  <c:v>0.85446685878962547</c:v>
                </c:pt>
                <c:pt idx="33">
                  <c:v>0.80816522574447647</c:v>
                </c:pt>
                <c:pt idx="34">
                  <c:v>0.75014409221902034</c:v>
                </c:pt>
                <c:pt idx="35">
                  <c:v>0.66935638808837672</c:v>
                </c:pt>
                <c:pt idx="36">
                  <c:v>0.59990393852065327</c:v>
                </c:pt>
                <c:pt idx="37">
                  <c:v>0.55926993275696457</c:v>
                </c:pt>
                <c:pt idx="38">
                  <c:v>0.53073967339097028</c:v>
                </c:pt>
                <c:pt idx="39">
                  <c:v>0.50922190201729112</c:v>
                </c:pt>
                <c:pt idx="40">
                  <c:v>0.49212295869356387</c:v>
                </c:pt>
                <c:pt idx="41">
                  <c:v>0.47809798270893383</c:v>
                </c:pt>
                <c:pt idx="42">
                  <c:v>0.46637848222862638</c:v>
                </c:pt>
                <c:pt idx="43">
                  <c:v>0.4561959654178675</c:v>
                </c:pt>
                <c:pt idx="44">
                  <c:v>0.44735830931796355</c:v>
                </c:pt>
                <c:pt idx="45">
                  <c:v>0.43957732949087419</c:v>
                </c:pt>
                <c:pt idx="46">
                  <c:v>0.43246878001921241</c:v>
                </c:pt>
                <c:pt idx="47">
                  <c:v>0.4004803073967339</c:v>
                </c:pt>
                <c:pt idx="48">
                  <c:v>0.37790585975024021</c:v>
                </c:pt>
                <c:pt idx="49">
                  <c:v>0.35994236311239197</c:v>
                </c:pt>
                <c:pt idx="50">
                  <c:v>0.344956772334294</c:v>
                </c:pt>
                <c:pt idx="51">
                  <c:v>0.33198847262247849</c:v>
                </c:pt>
                <c:pt idx="52">
                  <c:v>0.32046109510086457</c:v>
                </c:pt>
                <c:pt idx="53">
                  <c:v>0.31018251681075892</c:v>
                </c:pt>
                <c:pt idx="54">
                  <c:v>0.30096061479346786</c:v>
                </c:pt>
                <c:pt idx="55">
                  <c:v>0.29241114313160432</c:v>
                </c:pt>
                <c:pt idx="56">
                  <c:v>0.2846301633045149</c:v>
                </c:pt>
                <c:pt idx="57">
                  <c:v>0.27752161383285306</c:v>
                </c:pt>
                <c:pt idx="58">
                  <c:v>0.27089337175792511</c:v>
                </c:pt>
                <c:pt idx="59">
                  <c:v>0.25898174831892418</c:v>
                </c:pt>
                <c:pt idx="60">
                  <c:v>0.25360230547550433</c:v>
                </c:pt>
                <c:pt idx="61">
                  <c:v>0.24851104707012492</c:v>
                </c:pt>
                <c:pt idx="62">
                  <c:v>0.23938520653218062</c:v>
                </c:pt>
                <c:pt idx="63">
                  <c:v>0.23131604226705094</c:v>
                </c:pt>
                <c:pt idx="64">
                  <c:v>0.22401536983669551</c:v>
                </c:pt>
                <c:pt idx="65">
                  <c:v>0.21757925072046111</c:v>
                </c:pt>
                <c:pt idx="66">
                  <c:v>0.20634005763688765</c:v>
                </c:pt>
                <c:pt idx="67">
                  <c:v>0.16147934678194045</c:v>
                </c:pt>
                <c:pt idx="68">
                  <c:v>0.14207492795389051</c:v>
                </c:pt>
                <c:pt idx="69">
                  <c:v>0.13045148895292991</c:v>
                </c:pt>
                <c:pt idx="70">
                  <c:v>0.12238232468780022</c:v>
                </c:pt>
                <c:pt idx="71">
                  <c:v>0.11623439000960616</c:v>
                </c:pt>
                <c:pt idx="72">
                  <c:v>0.1112391930835735</c:v>
                </c:pt>
                <c:pt idx="73">
                  <c:v>0.10701248799231509</c:v>
                </c:pt>
                <c:pt idx="74">
                  <c:v>0.10336215177713738</c:v>
                </c:pt>
                <c:pt idx="75">
                  <c:v>0.10009606147934678</c:v>
                </c:pt>
                <c:pt idx="76">
                  <c:v>9.7118155619596552E-2</c:v>
                </c:pt>
                <c:pt idx="77">
                  <c:v>9.4514889529298762E-2</c:v>
                </c:pt>
                <c:pt idx="78">
                  <c:v>9.2103746397694516E-2</c:v>
                </c:pt>
                <c:pt idx="79">
                  <c:v>8.9875120076849196E-2</c:v>
                </c:pt>
                <c:pt idx="80">
                  <c:v>8.7809798270893372E-2</c:v>
                </c:pt>
                <c:pt idx="81">
                  <c:v>8.588856868395775E-2</c:v>
                </c:pt>
                <c:pt idx="82">
                  <c:v>8.4092219020172915E-2</c:v>
                </c:pt>
                <c:pt idx="83">
                  <c:v>8.2401536983669546E-2</c:v>
                </c:pt>
                <c:pt idx="84">
                  <c:v>8.0806916426512984E-2</c:v>
                </c:pt>
                <c:pt idx="85">
                  <c:v>7.9308357348703173E-2</c:v>
                </c:pt>
                <c:pt idx="86">
                  <c:v>7.7877041306436121E-2</c:v>
                </c:pt>
              </c:numCache>
            </c:numRef>
          </c:yVal>
          <c:smooth val="0"/>
        </c:ser>
        <c:ser>
          <c:idx val="3"/>
          <c:order val="3"/>
          <c:tx>
            <c:strRef>
              <c:f>Pos8_TransientDecayHeat!$AH$7</c:f>
              <c:strCache>
                <c:ptCount val="1"/>
                <c:pt idx="0">
                  <c:v>Ni Decay</c:v>
                </c:pt>
              </c:strCache>
            </c:strRef>
          </c:tx>
          <c:marker>
            <c:symbol val="circle"/>
            <c:size val="7"/>
            <c:spPr>
              <a:solidFill>
                <a:srgbClr val="7030A0"/>
              </a:solidFill>
            </c:spPr>
          </c:marker>
          <c:xVal>
            <c:numRef>
              <c:f>Pos8_TransientDecayHeat!$X$9:$X$95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Pos8_TransientDecayHeat!$AH$9:$AH$95</c:f>
              <c:numCache>
                <c:formatCode>0.00000</c:formatCode>
                <c:ptCount val="87"/>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0.99984520123839005</c:v>
                </c:pt>
                <c:pt idx="26">
                  <c:v>0.99984520123839005</c:v>
                </c:pt>
                <c:pt idx="27">
                  <c:v>0.99984520123839005</c:v>
                </c:pt>
                <c:pt idx="28">
                  <c:v>0.99984520123839005</c:v>
                </c:pt>
                <c:pt idx="29">
                  <c:v>0.99984520123839005</c:v>
                </c:pt>
                <c:pt idx="30">
                  <c:v>0.99984520123839005</c:v>
                </c:pt>
                <c:pt idx="31">
                  <c:v>0.99984520123839005</c:v>
                </c:pt>
                <c:pt idx="32">
                  <c:v>0.99969040247678032</c:v>
                </c:pt>
                <c:pt idx="33">
                  <c:v>0.99953560371517036</c:v>
                </c:pt>
                <c:pt idx="34">
                  <c:v>0.99922600619195034</c:v>
                </c:pt>
                <c:pt idx="35">
                  <c:v>0.99829721362229107</c:v>
                </c:pt>
                <c:pt idx="36">
                  <c:v>0.99643962848297218</c:v>
                </c:pt>
                <c:pt idx="37">
                  <c:v>0.99473684210526303</c:v>
                </c:pt>
                <c:pt idx="38">
                  <c:v>0.9930340557275541</c:v>
                </c:pt>
                <c:pt idx="39">
                  <c:v>0.99148606811145501</c:v>
                </c:pt>
                <c:pt idx="40">
                  <c:v>0.98978328173374608</c:v>
                </c:pt>
                <c:pt idx="41">
                  <c:v>0.98808049535603715</c:v>
                </c:pt>
                <c:pt idx="42">
                  <c:v>0.98637770897832822</c:v>
                </c:pt>
                <c:pt idx="43">
                  <c:v>0.98482972136222913</c:v>
                </c:pt>
                <c:pt idx="44">
                  <c:v>0.9831269349845202</c:v>
                </c:pt>
                <c:pt idx="45">
                  <c:v>0.981578947368421</c:v>
                </c:pt>
                <c:pt idx="46">
                  <c:v>0.97987616099071206</c:v>
                </c:pt>
                <c:pt idx="47">
                  <c:v>0.9704334365325078</c:v>
                </c:pt>
                <c:pt idx="48">
                  <c:v>0.96130030959752322</c:v>
                </c:pt>
                <c:pt idx="49">
                  <c:v>0.95232198142414848</c:v>
                </c:pt>
                <c:pt idx="50">
                  <c:v>0.94365325077399387</c:v>
                </c:pt>
                <c:pt idx="51">
                  <c:v>0.93498452012383904</c:v>
                </c:pt>
                <c:pt idx="52">
                  <c:v>0.926625386996904</c:v>
                </c:pt>
                <c:pt idx="53">
                  <c:v>0.91826625386996896</c:v>
                </c:pt>
                <c:pt idx="54">
                  <c:v>0.91021671826625383</c:v>
                </c:pt>
                <c:pt idx="55">
                  <c:v>0.90216718266253859</c:v>
                </c:pt>
                <c:pt idx="56">
                  <c:v>0.89411764705882346</c:v>
                </c:pt>
                <c:pt idx="57">
                  <c:v>0.88637770897832813</c:v>
                </c:pt>
                <c:pt idx="58">
                  <c:v>0.87863777089783279</c:v>
                </c:pt>
                <c:pt idx="59">
                  <c:v>0.86331269349845197</c:v>
                </c:pt>
                <c:pt idx="60">
                  <c:v>0.85588235294117632</c:v>
                </c:pt>
                <c:pt idx="61">
                  <c:v>0.84845201238390089</c:v>
                </c:pt>
                <c:pt idx="62">
                  <c:v>0.83374613003095965</c:v>
                </c:pt>
                <c:pt idx="63">
                  <c:v>0.81950464396284828</c:v>
                </c:pt>
                <c:pt idx="64">
                  <c:v>0.80541795665634663</c:v>
                </c:pt>
                <c:pt idx="65">
                  <c:v>0.79164086687306501</c:v>
                </c:pt>
                <c:pt idx="66">
                  <c:v>0.76486068111455097</c:v>
                </c:pt>
                <c:pt idx="67">
                  <c:v>0.59287925696594423</c:v>
                </c:pt>
                <c:pt idx="68">
                  <c:v>0.46238390092879261</c:v>
                </c:pt>
                <c:pt idx="69">
                  <c:v>0.36315789473684212</c:v>
                </c:pt>
                <c:pt idx="70">
                  <c:v>0.28792569659442724</c:v>
                </c:pt>
                <c:pt idx="71">
                  <c:v>0.23065015479876158</c:v>
                </c:pt>
                <c:pt idx="72">
                  <c:v>0.18715170278637769</c:v>
                </c:pt>
                <c:pt idx="73">
                  <c:v>0.15413312693498454</c:v>
                </c:pt>
                <c:pt idx="74">
                  <c:v>0.12902476780185756</c:v>
                </c:pt>
                <c:pt idx="75">
                  <c:v>0.10995356037151702</c:v>
                </c:pt>
                <c:pt idx="76">
                  <c:v>9.5433436532507743E-2</c:v>
                </c:pt>
                <c:pt idx="77">
                  <c:v>8.4396284829721363E-2</c:v>
                </c:pt>
                <c:pt idx="78">
                  <c:v>7.5990712074303399E-2</c:v>
                </c:pt>
                <c:pt idx="79">
                  <c:v>6.9582043343653241E-2</c:v>
                </c:pt>
                <c:pt idx="80">
                  <c:v>6.4705882352941169E-2</c:v>
                </c:pt>
                <c:pt idx="81">
                  <c:v>6.0990712074303399E-2</c:v>
                </c:pt>
                <c:pt idx="82">
                  <c:v>5.814241486068112E-2</c:v>
                </c:pt>
                <c:pt idx="83">
                  <c:v>5.5975232198142412E-2</c:v>
                </c:pt>
                <c:pt idx="84">
                  <c:v>5.4303405572755419E-2</c:v>
                </c:pt>
                <c:pt idx="85">
                  <c:v>5.3018575851393197E-2</c:v>
                </c:pt>
                <c:pt idx="86">
                  <c:v>5.2027863777089782E-2</c:v>
                </c:pt>
              </c:numCache>
            </c:numRef>
          </c:yVal>
          <c:smooth val="0"/>
        </c:ser>
        <c:dLbls>
          <c:showLegendKey val="0"/>
          <c:showVal val="0"/>
          <c:showCatName val="0"/>
          <c:showSerName val="0"/>
          <c:showPercent val="0"/>
          <c:showBubbleSize val="0"/>
        </c:dLbls>
        <c:axId val="130925696"/>
        <c:axId val="130937216"/>
      </c:scatterChart>
      <c:valAx>
        <c:axId val="130925696"/>
        <c:scaling>
          <c:orientation val="minMax"/>
          <c:max val="0.60000000000000009"/>
          <c:min val="0"/>
        </c:scaling>
        <c:delete val="0"/>
        <c:axPos val="b"/>
        <c:majorGridlines/>
        <c:title>
          <c:tx>
            <c:rich>
              <a:bodyPr/>
              <a:lstStyle/>
              <a:p>
                <a:pPr>
                  <a:defRPr sz="1100"/>
                </a:pPr>
                <a:r>
                  <a:rPr lang="en-US" sz="1100"/>
                  <a:t>irradiation time (seconds)</a:t>
                </a:r>
              </a:p>
            </c:rich>
          </c:tx>
          <c:overlay val="0"/>
        </c:title>
        <c:numFmt formatCode="0.00" sourceLinked="1"/>
        <c:majorTickMark val="out"/>
        <c:minorTickMark val="none"/>
        <c:tickLblPos val="nextTo"/>
        <c:crossAx val="130937216"/>
        <c:crosses val="autoZero"/>
        <c:crossBetween val="midCat"/>
      </c:valAx>
      <c:valAx>
        <c:axId val="130937216"/>
        <c:scaling>
          <c:orientation val="minMax"/>
          <c:max val="1"/>
          <c:min val="0"/>
        </c:scaling>
        <c:delete val="0"/>
        <c:axPos val="l"/>
        <c:majorGridlines/>
        <c:minorGridlines>
          <c:spPr>
            <a:ln>
              <a:noFill/>
            </a:ln>
          </c:spPr>
        </c:minorGridlines>
        <c:title>
          <c:tx>
            <c:rich>
              <a:bodyPr rot="-5400000" vert="horz"/>
              <a:lstStyle/>
              <a:p>
                <a:pPr>
                  <a:defRPr/>
                </a:pPr>
                <a:r>
                  <a:rPr lang="en-US"/>
                  <a:t>Power Fraction</a:t>
                </a:r>
              </a:p>
            </c:rich>
          </c:tx>
          <c:layout>
            <c:manualLayout>
              <c:xMode val="edge"/>
              <c:yMode val="edge"/>
              <c:x val="1.2551279141223171E-2"/>
              <c:y val="0.42334554211154496"/>
            </c:manualLayout>
          </c:layout>
          <c:overlay val="0"/>
        </c:title>
        <c:numFmt formatCode="0.00E+00" sourceLinked="0"/>
        <c:majorTickMark val="out"/>
        <c:minorTickMark val="none"/>
        <c:tickLblPos val="nextTo"/>
        <c:crossAx val="130925696"/>
        <c:crossesAt val="-5"/>
        <c:crossBetween val="midCat"/>
      </c:valAx>
    </c:plotArea>
    <c:legend>
      <c:legendPos val="r"/>
      <c:legendEntry>
        <c:idx val="4"/>
        <c:delete val="1"/>
      </c:legendEntry>
      <c:layout>
        <c:manualLayout>
          <c:xMode val="edge"/>
          <c:yMode val="edge"/>
          <c:x val="0.63544959623627773"/>
          <c:y val="0.2231886325050266"/>
          <c:w val="0.19461201965138972"/>
          <c:h val="0.2047756282120364"/>
        </c:manualLayout>
      </c:layout>
      <c:overlay val="1"/>
      <c:spPr>
        <a:solidFill>
          <a:schemeClr val="bg1">
            <a:lumMod val="95000"/>
          </a:schemeClr>
        </a:solidFill>
        <a:ln>
          <a:solidFill>
            <a:schemeClr val="tx1"/>
          </a:solidFill>
        </a:ln>
      </c:spPr>
    </c:legend>
    <c:plotVisOnly val="1"/>
    <c:dispBlanksAs val="gap"/>
    <c:showDLblsOverMax val="0"/>
  </c:chart>
  <c:spPr>
    <a:solidFill>
      <a:schemeClr val="accent6">
        <a:lumMod val="20000"/>
        <a:lumOff val="80000"/>
      </a:schemeClr>
    </a:solidFill>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1"/>
          <c:order val="0"/>
          <c:tx>
            <c:strRef>
              <c:f>Pos8_TransientDecayHeat!$Q$7</c:f>
              <c:strCache>
                <c:ptCount val="1"/>
                <c:pt idx="0">
                  <c:v>Prompt</c:v>
                </c:pt>
              </c:strCache>
            </c:strRef>
          </c:tx>
          <c:spPr>
            <a:ln>
              <a:solidFill>
                <a:srgbClr val="008000"/>
              </a:solidFill>
            </a:ln>
          </c:spPr>
          <c:marker>
            <c:spPr>
              <a:solidFill>
                <a:srgbClr val="008000"/>
              </a:solidFill>
              <a:ln>
                <a:solidFill>
                  <a:srgbClr val="008000"/>
                </a:solidFill>
              </a:ln>
            </c:spPr>
          </c:marker>
          <c:trendline>
            <c:trendlineType val="log"/>
            <c:dispRSqr val="0"/>
            <c:dispEq val="0"/>
          </c:trendline>
          <c:xVal>
            <c:numRef>
              <c:f>Pos8_TransientDecayHeat!$P$9:$P$95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Pos8_TransientDecayHeat!$Q$9:$Q$95</c:f>
              <c:numCache>
                <c:formatCode>0.00000</c:formatCode>
                <c:ptCount val="87"/>
                <c:pt idx="0">
                  <c:v>1</c:v>
                </c:pt>
                <c:pt idx="1">
                  <c:v>0.99645310652004337</c:v>
                </c:pt>
                <c:pt idx="2">
                  <c:v>0.97616950602682517</c:v>
                </c:pt>
                <c:pt idx="3">
                  <c:v>0.94078612949495466</c:v>
                </c:pt>
                <c:pt idx="4">
                  <c:v>0.88363823951282139</c:v>
                </c:pt>
                <c:pt idx="5">
                  <c:v>0.81297969249352031</c:v>
                </c:pt>
                <c:pt idx="6">
                  <c:v>0.74104909534714014</c:v>
                </c:pt>
                <c:pt idx="7">
                  <c:v>0.68005485794811149</c:v>
                </c:pt>
                <c:pt idx="8">
                  <c:v>0.63540224967915659</c:v>
                </c:pt>
                <c:pt idx="9">
                  <c:v>0.60379476081431349</c:v>
                </c:pt>
                <c:pt idx="10">
                  <c:v>0.57784040866654918</c:v>
                </c:pt>
                <c:pt idx="11">
                  <c:v>0.54704949797428215</c:v>
                </c:pt>
                <c:pt idx="12">
                  <c:v>0.52164372530763237</c:v>
                </c:pt>
                <c:pt idx="13">
                  <c:v>0.49261053373260527</c:v>
                </c:pt>
                <c:pt idx="14">
                  <c:v>0.45432949998741784</c:v>
                </c:pt>
                <c:pt idx="15">
                  <c:v>0.37910113490525682</c:v>
                </c:pt>
                <c:pt idx="16">
                  <c:v>0.19366994640026172</c:v>
                </c:pt>
                <c:pt idx="17">
                  <c:v>0.10471325398223409</c:v>
                </c:pt>
                <c:pt idx="18">
                  <c:v>8.473288205541156E-2</c:v>
                </c:pt>
                <c:pt idx="19">
                  <c:v>7.0000503283927637E-2</c:v>
                </c:pt>
                <c:pt idx="20">
                  <c:v>6.8473036563577352E-2</c:v>
                </c:pt>
                <c:pt idx="21">
                  <c:v>6.748408364578877E-2</c:v>
                </c:pt>
                <c:pt idx="22">
                  <c:v>6.6532877022572282E-2</c:v>
                </c:pt>
                <c:pt idx="23">
                  <c:v>6.5648355519766485E-2</c:v>
                </c:pt>
                <c:pt idx="24">
                  <c:v>6.478144895442764E-2</c:v>
                </c:pt>
                <c:pt idx="25">
                  <c:v>6.3958579732756246E-2</c:v>
                </c:pt>
                <c:pt idx="26">
                  <c:v>6.3163391127104368E-2</c:v>
                </c:pt>
                <c:pt idx="27">
                  <c:v>6.2408465235662708E-2</c:v>
                </c:pt>
                <c:pt idx="28">
                  <c:v>6.1668637862049881E-2</c:v>
                </c:pt>
                <c:pt idx="29">
                  <c:v>6.0970331412466355E-2</c:v>
                </c:pt>
                <c:pt idx="30">
                  <c:v>6.0299705578902338E-2</c:v>
                </c:pt>
                <c:pt idx="31">
                  <c:v>5.8988650947431998E-2</c:v>
                </c:pt>
                <c:pt idx="32">
                  <c:v>4.2552656080928057E-2</c:v>
                </c:pt>
                <c:pt idx="33">
                  <c:v>3.3629432044087672E-2</c:v>
                </c:pt>
                <c:pt idx="34">
                  <c:v>2.3831752182994038E-2</c:v>
                </c:pt>
                <c:pt idx="35">
                  <c:v>1.3637736228893532E-2</c:v>
                </c:pt>
                <c:pt idx="36">
                  <c:v>7.1705377588766718E-3</c:v>
                </c:pt>
                <c:pt idx="37">
                  <c:v>4.2351342509876948E-3</c:v>
                </c:pt>
                <c:pt idx="38">
                  <c:v>2.6158182138453405E-3</c:v>
                </c:pt>
                <c:pt idx="39">
                  <c:v>1.6696444299051309E-3</c:v>
                </c:pt>
                <c:pt idx="40">
                  <c:v>1.09967538186668E-3</c:v>
                </c:pt>
                <c:pt idx="41">
                  <c:v>7.4611842270817092E-4</c:v>
                </c:pt>
                <c:pt idx="42">
                  <c:v>5.2089886509474324E-4</c:v>
                </c:pt>
                <c:pt idx="43">
                  <c:v>3.7368831626362017E-4</c:v>
                </c:pt>
                <c:pt idx="44">
                  <c:v>2.7303153073806593E-4</c:v>
                </c:pt>
                <c:pt idx="45">
                  <c:v>2.0382999068924734E-4</c:v>
                </c:pt>
                <c:pt idx="46">
                  <c:v>1.522433881074008E-4</c:v>
                </c:pt>
                <c:pt idx="47">
                  <c:v>3.1455245476735696E-5</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numCache>
            </c:numRef>
          </c:yVal>
          <c:smooth val="0"/>
        </c:ser>
        <c:ser>
          <c:idx val="2"/>
          <c:order val="1"/>
          <c:tx>
            <c:strRef>
              <c:f>Pos8_TransientDecayHeat!$R$7</c:f>
              <c:strCache>
                <c:ptCount val="1"/>
                <c:pt idx="0">
                  <c:v>Core Decay</c:v>
                </c:pt>
              </c:strCache>
            </c:strRef>
          </c:tx>
          <c:spPr>
            <a:ln>
              <a:solidFill>
                <a:srgbClr val="0000FF"/>
              </a:solidFill>
            </a:ln>
          </c:spPr>
          <c:marker>
            <c:spPr>
              <a:solidFill>
                <a:srgbClr val="0000FF"/>
              </a:solidFill>
              <a:ln>
                <a:solidFill>
                  <a:srgbClr val="0000FF"/>
                </a:solidFill>
              </a:ln>
            </c:spPr>
          </c:marker>
          <c:xVal>
            <c:numRef>
              <c:f>Pos8_TransientDecayHeat!$P$9:$P$95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Pos8_TransientDecayHeat!$R$9:$R$95</c:f>
              <c:numCache>
                <c:formatCode>0.00000</c:formatCode>
                <c:ptCount val="87"/>
                <c:pt idx="0">
                  <c:v>1</c:v>
                </c:pt>
                <c:pt idx="1">
                  <c:v>1</c:v>
                </c:pt>
                <c:pt idx="2">
                  <c:v>1</c:v>
                </c:pt>
                <c:pt idx="3">
                  <c:v>1</c:v>
                </c:pt>
                <c:pt idx="4">
                  <c:v>1</c:v>
                </c:pt>
                <c:pt idx="5">
                  <c:v>0.99492293744333626</c:v>
                </c:pt>
                <c:pt idx="6">
                  <c:v>0.99492293744333626</c:v>
                </c:pt>
                <c:pt idx="7">
                  <c:v>0.99492293744333626</c:v>
                </c:pt>
                <c:pt idx="8">
                  <c:v>0.99492293744333626</c:v>
                </c:pt>
                <c:pt idx="9">
                  <c:v>0.99492293744333626</c:v>
                </c:pt>
                <c:pt idx="10">
                  <c:v>0.99129646418857664</c:v>
                </c:pt>
                <c:pt idx="11">
                  <c:v>0.99129646418857664</c:v>
                </c:pt>
                <c:pt idx="12">
                  <c:v>0.99129646418857664</c:v>
                </c:pt>
                <c:pt idx="13">
                  <c:v>0.99129646418857664</c:v>
                </c:pt>
                <c:pt idx="14">
                  <c:v>0.99129646418857664</c:v>
                </c:pt>
                <c:pt idx="15">
                  <c:v>0.98766999093381658</c:v>
                </c:pt>
                <c:pt idx="16">
                  <c:v>0.98241160471441513</c:v>
                </c:pt>
                <c:pt idx="17">
                  <c:v>0.98059836808703538</c:v>
                </c:pt>
                <c:pt idx="18">
                  <c:v>0.97552130553037164</c:v>
                </c:pt>
                <c:pt idx="19">
                  <c:v>0.97370806890299177</c:v>
                </c:pt>
                <c:pt idx="20">
                  <c:v>0.97008159564823204</c:v>
                </c:pt>
                <c:pt idx="21">
                  <c:v>0.96482320942883026</c:v>
                </c:pt>
                <c:pt idx="22">
                  <c:v>0.96482320942883026</c:v>
                </c:pt>
                <c:pt idx="23">
                  <c:v>0.96119673617407064</c:v>
                </c:pt>
                <c:pt idx="24">
                  <c:v>0.95611967361740691</c:v>
                </c:pt>
                <c:pt idx="25">
                  <c:v>0.95430643699002704</c:v>
                </c:pt>
                <c:pt idx="26">
                  <c:v>0.95249320036264729</c:v>
                </c:pt>
                <c:pt idx="27">
                  <c:v>0.94723481414324562</c:v>
                </c:pt>
                <c:pt idx="28">
                  <c:v>0.94542157751586575</c:v>
                </c:pt>
                <c:pt idx="29">
                  <c:v>0.943608340888486</c:v>
                </c:pt>
                <c:pt idx="30">
                  <c:v>0.93853127833182226</c:v>
                </c:pt>
                <c:pt idx="31">
                  <c:v>0.8339075249320036</c:v>
                </c:pt>
                <c:pt idx="32">
                  <c:v>0.76627379873073431</c:v>
                </c:pt>
                <c:pt idx="33">
                  <c:v>0.72475067996373521</c:v>
                </c:pt>
                <c:pt idx="34">
                  <c:v>0.67252946509519484</c:v>
                </c:pt>
                <c:pt idx="35">
                  <c:v>0.59601087941976416</c:v>
                </c:pt>
                <c:pt idx="36">
                  <c:v>0.52384406165004527</c:v>
                </c:pt>
                <c:pt idx="37">
                  <c:v>0.48250226654578421</c:v>
                </c:pt>
                <c:pt idx="38">
                  <c:v>0.45385312783318221</c:v>
                </c:pt>
                <c:pt idx="39">
                  <c:v>0.43009972801450586</c:v>
                </c:pt>
                <c:pt idx="40">
                  <c:v>0.41251133272892104</c:v>
                </c:pt>
                <c:pt idx="41">
                  <c:v>0.39927470534904802</c:v>
                </c:pt>
                <c:pt idx="42">
                  <c:v>0.3865820489573889</c:v>
                </c:pt>
                <c:pt idx="43">
                  <c:v>0.37552130553037161</c:v>
                </c:pt>
                <c:pt idx="44">
                  <c:v>0.36681776971894831</c:v>
                </c:pt>
                <c:pt idx="45">
                  <c:v>0.36029011786038073</c:v>
                </c:pt>
                <c:pt idx="46">
                  <c:v>0.35140525838621939</c:v>
                </c:pt>
                <c:pt idx="47">
                  <c:v>0.32112420670897546</c:v>
                </c:pt>
                <c:pt idx="48">
                  <c:v>0.29918404351767908</c:v>
                </c:pt>
                <c:pt idx="49">
                  <c:v>0.28594741613780594</c:v>
                </c:pt>
                <c:pt idx="50">
                  <c:v>0.27271078875793286</c:v>
                </c:pt>
                <c:pt idx="51">
                  <c:v>0.25983680870353576</c:v>
                </c:pt>
                <c:pt idx="52">
                  <c:v>0.25113327289211235</c:v>
                </c:pt>
                <c:pt idx="53">
                  <c:v>0.24460562103354488</c:v>
                </c:pt>
                <c:pt idx="54">
                  <c:v>0.23807796917497734</c:v>
                </c:pt>
                <c:pt idx="55">
                  <c:v>0.23136899365367178</c:v>
                </c:pt>
                <c:pt idx="56">
                  <c:v>0.22484134179510423</c:v>
                </c:pt>
                <c:pt idx="57">
                  <c:v>0.2184950135992747</c:v>
                </c:pt>
                <c:pt idx="58">
                  <c:v>0.21396192203082498</c:v>
                </c:pt>
                <c:pt idx="59">
                  <c:v>0.20489573889392565</c:v>
                </c:pt>
                <c:pt idx="60">
                  <c:v>0.20072529465095193</c:v>
                </c:pt>
                <c:pt idx="61">
                  <c:v>0.19709882139619217</c:v>
                </c:pt>
                <c:pt idx="62">
                  <c:v>0.18984587488667268</c:v>
                </c:pt>
                <c:pt idx="63">
                  <c:v>0.18349954669084315</c:v>
                </c:pt>
                <c:pt idx="64">
                  <c:v>0.17805983680870352</c:v>
                </c:pt>
                <c:pt idx="65">
                  <c:v>0.17280145058930191</c:v>
                </c:pt>
                <c:pt idx="66">
                  <c:v>0.16391659111514048</c:v>
                </c:pt>
                <c:pt idx="67">
                  <c:v>0.12529465095194922</c:v>
                </c:pt>
                <c:pt idx="68">
                  <c:v>0.10625566636446054</c:v>
                </c:pt>
                <c:pt idx="69">
                  <c:v>9.4288304623753399E-2</c:v>
                </c:pt>
                <c:pt idx="70">
                  <c:v>8.5838621940163173E-2</c:v>
                </c:pt>
                <c:pt idx="71">
                  <c:v>7.9728014505893008E-2</c:v>
                </c:pt>
                <c:pt idx="72">
                  <c:v>7.4741613780598362E-2</c:v>
                </c:pt>
                <c:pt idx="73">
                  <c:v>7.0661831368993649E-2</c:v>
                </c:pt>
                <c:pt idx="74">
                  <c:v>6.7271078875793283E-2</c:v>
                </c:pt>
                <c:pt idx="75">
                  <c:v>6.4097914777878504E-2</c:v>
                </c:pt>
                <c:pt idx="76">
                  <c:v>6.1613780598368077E-2</c:v>
                </c:pt>
                <c:pt idx="77">
                  <c:v>5.9347234814143245E-2</c:v>
                </c:pt>
                <c:pt idx="78">
                  <c:v>5.7080689029918391E-2</c:v>
                </c:pt>
                <c:pt idx="79">
                  <c:v>5.5267452402538525E-2</c:v>
                </c:pt>
                <c:pt idx="80">
                  <c:v>5.3671804170444232E-2</c:v>
                </c:pt>
                <c:pt idx="81">
                  <c:v>5.2094288304623745E-2</c:v>
                </c:pt>
                <c:pt idx="82">
                  <c:v>5.0498640072529466E-2</c:v>
                </c:pt>
                <c:pt idx="83">
                  <c:v>4.9374433363553939E-2</c:v>
                </c:pt>
                <c:pt idx="84">
                  <c:v>4.8014505893019033E-2</c:v>
                </c:pt>
                <c:pt idx="85">
                  <c:v>4.6890299184043513E-2</c:v>
                </c:pt>
                <c:pt idx="86">
                  <c:v>4.57479601087942E-2</c:v>
                </c:pt>
              </c:numCache>
            </c:numRef>
          </c:yVal>
          <c:smooth val="0"/>
        </c:ser>
        <c:ser>
          <c:idx val="0"/>
          <c:order val="2"/>
          <c:tx>
            <c:strRef>
              <c:f>Pos8_TransientDecayHeat!$AG$7</c:f>
              <c:strCache>
                <c:ptCount val="1"/>
                <c:pt idx="0">
                  <c:v>LEU Decay</c:v>
                </c:pt>
              </c:strCache>
            </c:strRef>
          </c:tx>
          <c:spPr>
            <a:ln>
              <a:solidFill>
                <a:srgbClr val="FF0000"/>
              </a:solidFill>
            </a:ln>
          </c:spPr>
          <c:marker>
            <c:spPr>
              <a:solidFill>
                <a:srgbClr val="FF0000"/>
              </a:solidFill>
              <a:ln>
                <a:solidFill>
                  <a:srgbClr val="FF0000"/>
                </a:solidFill>
              </a:ln>
            </c:spPr>
          </c:marker>
          <c:xVal>
            <c:numRef>
              <c:f>Pos8_TransientDecayHeat!$X$9:$X$95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Pos8_TransientDecayHeat!$AG$9:$AG$95</c:f>
              <c:numCache>
                <c:formatCode>0.00000</c:formatCode>
                <c:ptCount val="87"/>
                <c:pt idx="0">
                  <c:v>1</c:v>
                </c:pt>
                <c:pt idx="1">
                  <c:v>0.99903938520653235</c:v>
                </c:pt>
                <c:pt idx="2">
                  <c:v>0.99807877041306459</c:v>
                </c:pt>
                <c:pt idx="3">
                  <c:v>0.9971181556195966</c:v>
                </c:pt>
                <c:pt idx="4">
                  <c:v>0.99615754082612884</c:v>
                </c:pt>
                <c:pt idx="5">
                  <c:v>0.99519692603266097</c:v>
                </c:pt>
                <c:pt idx="6">
                  <c:v>0.99423631123919309</c:v>
                </c:pt>
                <c:pt idx="7">
                  <c:v>0.99423631123919309</c:v>
                </c:pt>
                <c:pt idx="8">
                  <c:v>0.99327569644572544</c:v>
                </c:pt>
                <c:pt idx="9">
                  <c:v>0.99231508165225757</c:v>
                </c:pt>
                <c:pt idx="10">
                  <c:v>0.99135446685878981</c:v>
                </c:pt>
                <c:pt idx="11">
                  <c:v>0.99039385206532182</c:v>
                </c:pt>
                <c:pt idx="12">
                  <c:v>0.98943323727185406</c:v>
                </c:pt>
                <c:pt idx="13">
                  <c:v>0.9884726224783863</c:v>
                </c:pt>
                <c:pt idx="14">
                  <c:v>0.98751200768491842</c:v>
                </c:pt>
                <c:pt idx="15">
                  <c:v>0.98655139289145066</c:v>
                </c:pt>
                <c:pt idx="16">
                  <c:v>0.98270893371757928</c:v>
                </c:pt>
                <c:pt idx="17">
                  <c:v>0.97886647454370812</c:v>
                </c:pt>
                <c:pt idx="18">
                  <c:v>0.97502401536983674</c:v>
                </c:pt>
                <c:pt idx="19">
                  <c:v>0.97118155619596547</c:v>
                </c:pt>
                <c:pt idx="20">
                  <c:v>0.96733909702209431</c:v>
                </c:pt>
                <c:pt idx="21">
                  <c:v>0.96349663784822293</c:v>
                </c:pt>
                <c:pt idx="22">
                  <c:v>0.960422670509126</c:v>
                </c:pt>
                <c:pt idx="23">
                  <c:v>0.95706051873198861</c:v>
                </c:pt>
                <c:pt idx="24">
                  <c:v>0.95379442843419804</c:v>
                </c:pt>
                <c:pt idx="25">
                  <c:v>0.95072046109510089</c:v>
                </c:pt>
                <c:pt idx="26">
                  <c:v>0.94764649375600396</c:v>
                </c:pt>
                <c:pt idx="27">
                  <c:v>0.94466858789625374</c:v>
                </c:pt>
                <c:pt idx="28">
                  <c:v>0.94169068203650341</c:v>
                </c:pt>
                <c:pt idx="29">
                  <c:v>0.93880883765610013</c:v>
                </c:pt>
                <c:pt idx="30">
                  <c:v>0.93602305475504333</c:v>
                </c:pt>
                <c:pt idx="31">
                  <c:v>0.93064361191162348</c:v>
                </c:pt>
                <c:pt idx="32">
                  <c:v>0.85446685878962547</c:v>
                </c:pt>
                <c:pt idx="33">
                  <c:v>0.80816522574447647</c:v>
                </c:pt>
                <c:pt idx="34">
                  <c:v>0.75014409221902034</c:v>
                </c:pt>
                <c:pt idx="35">
                  <c:v>0.66935638808837672</c:v>
                </c:pt>
                <c:pt idx="36">
                  <c:v>0.59990393852065327</c:v>
                </c:pt>
                <c:pt idx="37">
                  <c:v>0.55926993275696457</c:v>
                </c:pt>
                <c:pt idx="38">
                  <c:v>0.53073967339097028</c:v>
                </c:pt>
                <c:pt idx="39">
                  <c:v>0.50922190201729112</c:v>
                </c:pt>
                <c:pt idx="40">
                  <c:v>0.49212295869356387</c:v>
                </c:pt>
                <c:pt idx="41">
                  <c:v>0.47809798270893383</c:v>
                </c:pt>
                <c:pt idx="42">
                  <c:v>0.46637848222862638</c:v>
                </c:pt>
                <c:pt idx="43">
                  <c:v>0.4561959654178675</c:v>
                </c:pt>
                <c:pt idx="44">
                  <c:v>0.44735830931796355</c:v>
                </c:pt>
                <c:pt idx="45">
                  <c:v>0.43957732949087419</c:v>
                </c:pt>
                <c:pt idx="46">
                  <c:v>0.43246878001921241</c:v>
                </c:pt>
                <c:pt idx="47">
                  <c:v>0.4004803073967339</c:v>
                </c:pt>
                <c:pt idx="48">
                  <c:v>0.37790585975024021</c:v>
                </c:pt>
                <c:pt idx="49">
                  <c:v>0.35994236311239197</c:v>
                </c:pt>
                <c:pt idx="50">
                  <c:v>0.344956772334294</c:v>
                </c:pt>
                <c:pt idx="51">
                  <c:v>0.33198847262247849</c:v>
                </c:pt>
                <c:pt idx="52">
                  <c:v>0.32046109510086457</c:v>
                </c:pt>
                <c:pt idx="53">
                  <c:v>0.31018251681075892</c:v>
                </c:pt>
                <c:pt idx="54">
                  <c:v>0.30096061479346786</c:v>
                </c:pt>
                <c:pt idx="55">
                  <c:v>0.29241114313160432</c:v>
                </c:pt>
                <c:pt idx="56">
                  <c:v>0.2846301633045149</c:v>
                </c:pt>
                <c:pt idx="57">
                  <c:v>0.27752161383285306</c:v>
                </c:pt>
                <c:pt idx="58">
                  <c:v>0.27089337175792511</c:v>
                </c:pt>
                <c:pt idx="59">
                  <c:v>0.25898174831892418</c:v>
                </c:pt>
                <c:pt idx="60">
                  <c:v>0.25360230547550433</c:v>
                </c:pt>
                <c:pt idx="61">
                  <c:v>0.24851104707012492</c:v>
                </c:pt>
                <c:pt idx="62">
                  <c:v>0.23938520653218062</c:v>
                </c:pt>
                <c:pt idx="63">
                  <c:v>0.23131604226705094</c:v>
                </c:pt>
                <c:pt idx="64">
                  <c:v>0.22401536983669551</c:v>
                </c:pt>
                <c:pt idx="65">
                  <c:v>0.21757925072046111</c:v>
                </c:pt>
                <c:pt idx="66">
                  <c:v>0.20634005763688765</c:v>
                </c:pt>
                <c:pt idx="67">
                  <c:v>0.16147934678194045</c:v>
                </c:pt>
                <c:pt idx="68">
                  <c:v>0.14207492795389051</c:v>
                </c:pt>
                <c:pt idx="69">
                  <c:v>0.13045148895292991</c:v>
                </c:pt>
                <c:pt idx="70">
                  <c:v>0.12238232468780022</c:v>
                </c:pt>
                <c:pt idx="71">
                  <c:v>0.11623439000960616</c:v>
                </c:pt>
                <c:pt idx="72">
                  <c:v>0.1112391930835735</c:v>
                </c:pt>
                <c:pt idx="73">
                  <c:v>0.10701248799231509</c:v>
                </c:pt>
                <c:pt idx="74">
                  <c:v>0.10336215177713738</c:v>
                </c:pt>
                <c:pt idx="75">
                  <c:v>0.10009606147934678</c:v>
                </c:pt>
                <c:pt idx="76">
                  <c:v>9.7118155619596552E-2</c:v>
                </c:pt>
                <c:pt idx="77">
                  <c:v>9.4514889529298762E-2</c:v>
                </c:pt>
                <c:pt idx="78">
                  <c:v>9.2103746397694516E-2</c:v>
                </c:pt>
                <c:pt idx="79">
                  <c:v>8.9875120076849196E-2</c:v>
                </c:pt>
                <c:pt idx="80">
                  <c:v>8.7809798270893372E-2</c:v>
                </c:pt>
                <c:pt idx="81">
                  <c:v>8.588856868395775E-2</c:v>
                </c:pt>
                <c:pt idx="82">
                  <c:v>8.4092219020172915E-2</c:v>
                </c:pt>
                <c:pt idx="83">
                  <c:v>8.2401536983669546E-2</c:v>
                </c:pt>
                <c:pt idx="84">
                  <c:v>8.0806916426512984E-2</c:v>
                </c:pt>
                <c:pt idx="85">
                  <c:v>7.9308357348703173E-2</c:v>
                </c:pt>
                <c:pt idx="86">
                  <c:v>7.7877041306436121E-2</c:v>
                </c:pt>
              </c:numCache>
            </c:numRef>
          </c:yVal>
          <c:smooth val="0"/>
        </c:ser>
        <c:ser>
          <c:idx val="3"/>
          <c:order val="3"/>
          <c:tx>
            <c:strRef>
              <c:f>Pos8_TransientDecayHeat!$AH$7</c:f>
              <c:strCache>
                <c:ptCount val="1"/>
                <c:pt idx="0">
                  <c:v>Ni Decay</c:v>
                </c:pt>
              </c:strCache>
            </c:strRef>
          </c:tx>
          <c:marker>
            <c:symbol val="circle"/>
            <c:size val="7"/>
            <c:spPr>
              <a:solidFill>
                <a:srgbClr val="7030A0"/>
              </a:solidFill>
            </c:spPr>
          </c:marker>
          <c:xVal>
            <c:numRef>
              <c:f>Pos8_TransientDecayHeat!$X$9:$X$95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Pos8_TransientDecayHeat!$AH$9:$AH$95</c:f>
              <c:numCache>
                <c:formatCode>0.00000</c:formatCode>
                <c:ptCount val="87"/>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0.99984520123839005</c:v>
                </c:pt>
                <c:pt idx="26">
                  <c:v>0.99984520123839005</c:v>
                </c:pt>
                <c:pt idx="27">
                  <c:v>0.99984520123839005</c:v>
                </c:pt>
                <c:pt idx="28">
                  <c:v>0.99984520123839005</c:v>
                </c:pt>
                <c:pt idx="29">
                  <c:v>0.99984520123839005</c:v>
                </c:pt>
                <c:pt idx="30">
                  <c:v>0.99984520123839005</c:v>
                </c:pt>
                <c:pt idx="31">
                  <c:v>0.99984520123839005</c:v>
                </c:pt>
                <c:pt idx="32">
                  <c:v>0.99969040247678032</c:v>
                </c:pt>
                <c:pt idx="33">
                  <c:v>0.99953560371517036</c:v>
                </c:pt>
                <c:pt idx="34">
                  <c:v>0.99922600619195034</c:v>
                </c:pt>
                <c:pt idx="35">
                  <c:v>0.99829721362229107</c:v>
                </c:pt>
                <c:pt idx="36">
                  <c:v>0.99643962848297218</c:v>
                </c:pt>
                <c:pt idx="37">
                  <c:v>0.99473684210526303</c:v>
                </c:pt>
                <c:pt idx="38">
                  <c:v>0.9930340557275541</c:v>
                </c:pt>
                <c:pt idx="39">
                  <c:v>0.99148606811145501</c:v>
                </c:pt>
                <c:pt idx="40">
                  <c:v>0.98978328173374608</c:v>
                </c:pt>
                <c:pt idx="41">
                  <c:v>0.98808049535603715</c:v>
                </c:pt>
                <c:pt idx="42">
                  <c:v>0.98637770897832822</c:v>
                </c:pt>
                <c:pt idx="43">
                  <c:v>0.98482972136222913</c:v>
                </c:pt>
                <c:pt idx="44">
                  <c:v>0.9831269349845202</c:v>
                </c:pt>
                <c:pt idx="45">
                  <c:v>0.981578947368421</c:v>
                </c:pt>
                <c:pt idx="46">
                  <c:v>0.97987616099071206</c:v>
                </c:pt>
                <c:pt idx="47">
                  <c:v>0.9704334365325078</c:v>
                </c:pt>
                <c:pt idx="48">
                  <c:v>0.96130030959752322</c:v>
                </c:pt>
                <c:pt idx="49">
                  <c:v>0.95232198142414848</c:v>
                </c:pt>
                <c:pt idx="50">
                  <c:v>0.94365325077399387</c:v>
                </c:pt>
                <c:pt idx="51">
                  <c:v>0.93498452012383904</c:v>
                </c:pt>
                <c:pt idx="52">
                  <c:v>0.926625386996904</c:v>
                </c:pt>
                <c:pt idx="53">
                  <c:v>0.91826625386996896</c:v>
                </c:pt>
                <c:pt idx="54">
                  <c:v>0.91021671826625383</c:v>
                </c:pt>
                <c:pt idx="55">
                  <c:v>0.90216718266253859</c:v>
                </c:pt>
                <c:pt idx="56">
                  <c:v>0.89411764705882346</c:v>
                </c:pt>
                <c:pt idx="57">
                  <c:v>0.88637770897832813</c:v>
                </c:pt>
                <c:pt idx="58">
                  <c:v>0.87863777089783279</c:v>
                </c:pt>
                <c:pt idx="59">
                  <c:v>0.86331269349845197</c:v>
                </c:pt>
                <c:pt idx="60">
                  <c:v>0.85588235294117632</c:v>
                </c:pt>
                <c:pt idx="61">
                  <c:v>0.84845201238390089</c:v>
                </c:pt>
                <c:pt idx="62">
                  <c:v>0.83374613003095965</c:v>
                </c:pt>
                <c:pt idx="63">
                  <c:v>0.81950464396284828</c:v>
                </c:pt>
                <c:pt idx="64">
                  <c:v>0.80541795665634663</c:v>
                </c:pt>
                <c:pt idx="65">
                  <c:v>0.79164086687306501</c:v>
                </c:pt>
                <c:pt idx="66">
                  <c:v>0.76486068111455097</c:v>
                </c:pt>
                <c:pt idx="67">
                  <c:v>0.59287925696594423</c:v>
                </c:pt>
                <c:pt idx="68">
                  <c:v>0.46238390092879261</c:v>
                </c:pt>
                <c:pt idx="69">
                  <c:v>0.36315789473684212</c:v>
                </c:pt>
                <c:pt idx="70">
                  <c:v>0.28792569659442724</c:v>
                </c:pt>
                <c:pt idx="71">
                  <c:v>0.23065015479876158</c:v>
                </c:pt>
                <c:pt idx="72">
                  <c:v>0.18715170278637769</c:v>
                </c:pt>
                <c:pt idx="73">
                  <c:v>0.15413312693498454</c:v>
                </c:pt>
                <c:pt idx="74">
                  <c:v>0.12902476780185756</c:v>
                </c:pt>
                <c:pt idx="75">
                  <c:v>0.10995356037151702</c:v>
                </c:pt>
                <c:pt idx="76">
                  <c:v>9.5433436532507743E-2</c:v>
                </c:pt>
                <c:pt idx="77">
                  <c:v>8.4396284829721363E-2</c:v>
                </c:pt>
                <c:pt idx="78">
                  <c:v>7.5990712074303399E-2</c:v>
                </c:pt>
                <c:pt idx="79">
                  <c:v>6.9582043343653241E-2</c:v>
                </c:pt>
                <c:pt idx="80">
                  <c:v>6.4705882352941169E-2</c:v>
                </c:pt>
                <c:pt idx="81">
                  <c:v>6.0990712074303399E-2</c:v>
                </c:pt>
                <c:pt idx="82">
                  <c:v>5.814241486068112E-2</c:v>
                </c:pt>
                <c:pt idx="83">
                  <c:v>5.5975232198142412E-2</c:v>
                </c:pt>
                <c:pt idx="84">
                  <c:v>5.4303405572755419E-2</c:v>
                </c:pt>
                <c:pt idx="85">
                  <c:v>5.3018575851393197E-2</c:v>
                </c:pt>
                <c:pt idx="86">
                  <c:v>5.2027863777089782E-2</c:v>
                </c:pt>
              </c:numCache>
            </c:numRef>
          </c:yVal>
          <c:smooth val="0"/>
        </c:ser>
        <c:dLbls>
          <c:showLegendKey val="0"/>
          <c:showVal val="0"/>
          <c:showCatName val="0"/>
          <c:showSerName val="0"/>
          <c:showPercent val="0"/>
          <c:showBubbleSize val="0"/>
        </c:dLbls>
        <c:axId val="131032960"/>
        <c:axId val="131040384"/>
      </c:scatterChart>
      <c:valAx>
        <c:axId val="131032960"/>
        <c:scaling>
          <c:orientation val="minMax"/>
          <c:max val="600"/>
          <c:min val="0"/>
        </c:scaling>
        <c:delete val="0"/>
        <c:axPos val="b"/>
        <c:majorGridlines/>
        <c:title>
          <c:tx>
            <c:rich>
              <a:bodyPr/>
              <a:lstStyle/>
              <a:p>
                <a:pPr>
                  <a:defRPr sz="1100"/>
                </a:pPr>
                <a:r>
                  <a:rPr lang="en-US" sz="1100"/>
                  <a:t>irradiation time (seconds)</a:t>
                </a:r>
              </a:p>
            </c:rich>
          </c:tx>
          <c:overlay val="0"/>
        </c:title>
        <c:numFmt formatCode="0.00" sourceLinked="1"/>
        <c:majorTickMark val="out"/>
        <c:minorTickMark val="none"/>
        <c:tickLblPos val="nextTo"/>
        <c:crossAx val="131040384"/>
        <c:crosses val="autoZero"/>
        <c:crossBetween val="midCat"/>
      </c:valAx>
      <c:valAx>
        <c:axId val="131040384"/>
        <c:scaling>
          <c:orientation val="minMax"/>
          <c:max val="1"/>
          <c:min val="0"/>
        </c:scaling>
        <c:delete val="0"/>
        <c:axPos val="l"/>
        <c:majorGridlines/>
        <c:minorGridlines>
          <c:spPr>
            <a:ln>
              <a:noFill/>
            </a:ln>
          </c:spPr>
        </c:minorGridlines>
        <c:title>
          <c:tx>
            <c:rich>
              <a:bodyPr rot="-5400000" vert="horz"/>
              <a:lstStyle/>
              <a:p>
                <a:pPr>
                  <a:defRPr/>
                </a:pPr>
                <a:r>
                  <a:rPr lang="en-US"/>
                  <a:t>Power Fraction</a:t>
                </a:r>
              </a:p>
            </c:rich>
          </c:tx>
          <c:layout>
            <c:manualLayout>
              <c:xMode val="edge"/>
              <c:yMode val="edge"/>
              <c:x val="1.2551279141223171E-2"/>
              <c:y val="0.42334554211154496"/>
            </c:manualLayout>
          </c:layout>
          <c:overlay val="0"/>
        </c:title>
        <c:numFmt formatCode="0.00E+00" sourceLinked="0"/>
        <c:majorTickMark val="out"/>
        <c:minorTickMark val="none"/>
        <c:tickLblPos val="nextTo"/>
        <c:crossAx val="131032960"/>
        <c:crossesAt val="-5"/>
        <c:crossBetween val="midCat"/>
      </c:valAx>
    </c:plotArea>
    <c:legend>
      <c:legendPos val="r"/>
      <c:legendEntry>
        <c:idx val="4"/>
        <c:delete val="1"/>
      </c:legendEntry>
      <c:layout>
        <c:manualLayout>
          <c:xMode val="edge"/>
          <c:yMode val="edge"/>
          <c:x val="0.72529157413015677"/>
          <c:y val="9.2905849985855618E-2"/>
          <c:w val="0.16042398546335554"/>
          <c:h val="0.17828556198687084"/>
        </c:manualLayout>
      </c:layout>
      <c:overlay val="1"/>
      <c:spPr>
        <a:solidFill>
          <a:schemeClr val="bg1">
            <a:lumMod val="95000"/>
          </a:schemeClr>
        </a:solidFill>
        <a:ln>
          <a:solidFill>
            <a:schemeClr val="tx1"/>
          </a:solidFill>
        </a:ln>
      </c:spPr>
    </c:legend>
    <c:plotVisOnly val="1"/>
    <c:dispBlanksAs val="gap"/>
    <c:showDLblsOverMax val="0"/>
  </c:chart>
  <c:spPr>
    <a:solidFill>
      <a:schemeClr val="accent6">
        <a:lumMod val="20000"/>
        <a:lumOff val="80000"/>
      </a:schemeClr>
    </a:solidFill>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1"/>
          <c:order val="0"/>
          <c:tx>
            <c:strRef>
              <c:f>Pos8_TransientDecayHeat!$Q$7</c:f>
              <c:strCache>
                <c:ptCount val="1"/>
                <c:pt idx="0">
                  <c:v>Prompt</c:v>
                </c:pt>
              </c:strCache>
            </c:strRef>
          </c:tx>
          <c:spPr>
            <a:ln>
              <a:solidFill>
                <a:srgbClr val="008000"/>
              </a:solidFill>
            </a:ln>
          </c:spPr>
          <c:marker>
            <c:spPr>
              <a:solidFill>
                <a:srgbClr val="008000"/>
              </a:solidFill>
              <a:ln>
                <a:solidFill>
                  <a:srgbClr val="008000"/>
                </a:solidFill>
              </a:ln>
            </c:spPr>
          </c:marker>
          <c:trendline>
            <c:trendlineType val="log"/>
            <c:dispRSqr val="0"/>
            <c:dispEq val="0"/>
          </c:trendline>
          <c:xVal>
            <c:numRef>
              <c:f>Pos8_TransientDecayHeat!$P$9:$P$95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Pos8_TransientDecayHeat!$Q$9:$Q$95</c:f>
              <c:numCache>
                <c:formatCode>0.00000</c:formatCode>
                <c:ptCount val="87"/>
                <c:pt idx="0">
                  <c:v>1</c:v>
                </c:pt>
                <c:pt idx="1">
                  <c:v>0.99645310652004337</c:v>
                </c:pt>
                <c:pt idx="2">
                  <c:v>0.97616950602682517</c:v>
                </c:pt>
                <c:pt idx="3">
                  <c:v>0.94078612949495466</c:v>
                </c:pt>
                <c:pt idx="4">
                  <c:v>0.88363823951282139</c:v>
                </c:pt>
                <c:pt idx="5">
                  <c:v>0.81297969249352031</c:v>
                </c:pt>
                <c:pt idx="6">
                  <c:v>0.74104909534714014</c:v>
                </c:pt>
                <c:pt idx="7">
                  <c:v>0.68005485794811149</c:v>
                </c:pt>
                <c:pt idx="8">
                  <c:v>0.63540224967915659</c:v>
                </c:pt>
                <c:pt idx="9">
                  <c:v>0.60379476081431349</c:v>
                </c:pt>
                <c:pt idx="10">
                  <c:v>0.57784040866654918</c:v>
                </c:pt>
                <c:pt idx="11">
                  <c:v>0.54704949797428215</c:v>
                </c:pt>
                <c:pt idx="12">
                  <c:v>0.52164372530763237</c:v>
                </c:pt>
                <c:pt idx="13">
                  <c:v>0.49261053373260527</c:v>
                </c:pt>
                <c:pt idx="14">
                  <c:v>0.45432949998741784</c:v>
                </c:pt>
                <c:pt idx="15">
                  <c:v>0.37910113490525682</c:v>
                </c:pt>
                <c:pt idx="16">
                  <c:v>0.19366994640026172</c:v>
                </c:pt>
                <c:pt idx="17">
                  <c:v>0.10471325398223409</c:v>
                </c:pt>
                <c:pt idx="18">
                  <c:v>8.473288205541156E-2</c:v>
                </c:pt>
                <c:pt idx="19">
                  <c:v>7.0000503283927637E-2</c:v>
                </c:pt>
                <c:pt idx="20">
                  <c:v>6.8473036563577352E-2</c:v>
                </c:pt>
                <c:pt idx="21">
                  <c:v>6.748408364578877E-2</c:v>
                </c:pt>
                <c:pt idx="22">
                  <c:v>6.6532877022572282E-2</c:v>
                </c:pt>
                <c:pt idx="23">
                  <c:v>6.5648355519766485E-2</c:v>
                </c:pt>
                <c:pt idx="24">
                  <c:v>6.478144895442764E-2</c:v>
                </c:pt>
                <c:pt idx="25">
                  <c:v>6.3958579732756246E-2</c:v>
                </c:pt>
                <c:pt idx="26">
                  <c:v>6.3163391127104368E-2</c:v>
                </c:pt>
                <c:pt idx="27">
                  <c:v>6.2408465235662708E-2</c:v>
                </c:pt>
                <c:pt idx="28">
                  <c:v>6.1668637862049881E-2</c:v>
                </c:pt>
                <c:pt idx="29">
                  <c:v>6.0970331412466355E-2</c:v>
                </c:pt>
                <c:pt idx="30">
                  <c:v>6.0299705578902338E-2</c:v>
                </c:pt>
                <c:pt idx="31">
                  <c:v>5.8988650947431998E-2</c:v>
                </c:pt>
                <c:pt idx="32">
                  <c:v>4.2552656080928057E-2</c:v>
                </c:pt>
                <c:pt idx="33">
                  <c:v>3.3629432044087672E-2</c:v>
                </c:pt>
                <c:pt idx="34">
                  <c:v>2.3831752182994038E-2</c:v>
                </c:pt>
                <c:pt idx="35">
                  <c:v>1.3637736228893532E-2</c:v>
                </c:pt>
                <c:pt idx="36">
                  <c:v>7.1705377588766718E-3</c:v>
                </c:pt>
                <c:pt idx="37">
                  <c:v>4.2351342509876948E-3</c:v>
                </c:pt>
                <c:pt idx="38">
                  <c:v>2.6158182138453405E-3</c:v>
                </c:pt>
                <c:pt idx="39">
                  <c:v>1.6696444299051309E-3</c:v>
                </c:pt>
                <c:pt idx="40">
                  <c:v>1.09967538186668E-3</c:v>
                </c:pt>
                <c:pt idx="41">
                  <c:v>7.4611842270817092E-4</c:v>
                </c:pt>
                <c:pt idx="42">
                  <c:v>5.2089886509474324E-4</c:v>
                </c:pt>
                <c:pt idx="43">
                  <c:v>3.7368831626362017E-4</c:v>
                </c:pt>
                <c:pt idx="44">
                  <c:v>2.7303153073806593E-4</c:v>
                </c:pt>
                <c:pt idx="45">
                  <c:v>2.0382999068924734E-4</c:v>
                </c:pt>
                <c:pt idx="46">
                  <c:v>1.522433881074008E-4</c:v>
                </c:pt>
                <c:pt idx="47">
                  <c:v>3.1455245476735696E-5</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numCache>
            </c:numRef>
          </c:yVal>
          <c:smooth val="0"/>
        </c:ser>
        <c:ser>
          <c:idx val="2"/>
          <c:order val="1"/>
          <c:tx>
            <c:strRef>
              <c:f>Pos8_TransientDecayHeat!$R$7</c:f>
              <c:strCache>
                <c:ptCount val="1"/>
                <c:pt idx="0">
                  <c:v>Core Decay</c:v>
                </c:pt>
              </c:strCache>
            </c:strRef>
          </c:tx>
          <c:spPr>
            <a:ln>
              <a:solidFill>
                <a:srgbClr val="0000FF"/>
              </a:solidFill>
            </a:ln>
          </c:spPr>
          <c:marker>
            <c:spPr>
              <a:solidFill>
                <a:srgbClr val="0000FF"/>
              </a:solidFill>
              <a:ln>
                <a:solidFill>
                  <a:srgbClr val="0000FF"/>
                </a:solidFill>
              </a:ln>
            </c:spPr>
          </c:marker>
          <c:xVal>
            <c:numRef>
              <c:f>Pos8_TransientDecayHeat!$P$9:$P$95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Pos8_TransientDecayHeat!$R$9:$R$95</c:f>
              <c:numCache>
                <c:formatCode>0.00000</c:formatCode>
                <c:ptCount val="87"/>
                <c:pt idx="0">
                  <c:v>1</c:v>
                </c:pt>
                <c:pt idx="1">
                  <c:v>1</c:v>
                </c:pt>
                <c:pt idx="2">
                  <c:v>1</c:v>
                </c:pt>
                <c:pt idx="3">
                  <c:v>1</c:v>
                </c:pt>
                <c:pt idx="4">
                  <c:v>1</c:v>
                </c:pt>
                <c:pt idx="5">
                  <c:v>0.99492293744333626</c:v>
                </c:pt>
                <c:pt idx="6">
                  <c:v>0.99492293744333626</c:v>
                </c:pt>
                <c:pt idx="7">
                  <c:v>0.99492293744333626</c:v>
                </c:pt>
                <c:pt idx="8">
                  <c:v>0.99492293744333626</c:v>
                </c:pt>
                <c:pt idx="9">
                  <c:v>0.99492293744333626</c:v>
                </c:pt>
                <c:pt idx="10">
                  <c:v>0.99129646418857664</c:v>
                </c:pt>
                <c:pt idx="11">
                  <c:v>0.99129646418857664</c:v>
                </c:pt>
                <c:pt idx="12">
                  <c:v>0.99129646418857664</c:v>
                </c:pt>
                <c:pt idx="13">
                  <c:v>0.99129646418857664</c:v>
                </c:pt>
                <c:pt idx="14">
                  <c:v>0.99129646418857664</c:v>
                </c:pt>
                <c:pt idx="15">
                  <c:v>0.98766999093381658</c:v>
                </c:pt>
                <c:pt idx="16">
                  <c:v>0.98241160471441513</c:v>
                </c:pt>
                <c:pt idx="17">
                  <c:v>0.98059836808703538</c:v>
                </c:pt>
                <c:pt idx="18">
                  <c:v>0.97552130553037164</c:v>
                </c:pt>
                <c:pt idx="19">
                  <c:v>0.97370806890299177</c:v>
                </c:pt>
                <c:pt idx="20">
                  <c:v>0.97008159564823204</c:v>
                </c:pt>
                <c:pt idx="21">
                  <c:v>0.96482320942883026</c:v>
                </c:pt>
                <c:pt idx="22">
                  <c:v>0.96482320942883026</c:v>
                </c:pt>
                <c:pt idx="23">
                  <c:v>0.96119673617407064</c:v>
                </c:pt>
                <c:pt idx="24">
                  <c:v>0.95611967361740691</c:v>
                </c:pt>
                <c:pt idx="25">
                  <c:v>0.95430643699002704</c:v>
                </c:pt>
                <c:pt idx="26">
                  <c:v>0.95249320036264729</c:v>
                </c:pt>
                <c:pt idx="27">
                  <c:v>0.94723481414324562</c:v>
                </c:pt>
                <c:pt idx="28">
                  <c:v>0.94542157751586575</c:v>
                </c:pt>
                <c:pt idx="29">
                  <c:v>0.943608340888486</c:v>
                </c:pt>
                <c:pt idx="30">
                  <c:v>0.93853127833182226</c:v>
                </c:pt>
                <c:pt idx="31">
                  <c:v>0.8339075249320036</c:v>
                </c:pt>
                <c:pt idx="32">
                  <c:v>0.76627379873073431</c:v>
                </c:pt>
                <c:pt idx="33">
                  <c:v>0.72475067996373521</c:v>
                </c:pt>
                <c:pt idx="34">
                  <c:v>0.67252946509519484</c:v>
                </c:pt>
                <c:pt idx="35">
                  <c:v>0.59601087941976416</c:v>
                </c:pt>
                <c:pt idx="36">
                  <c:v>0.52384406165004527</c:v>
                </c:pt>
                <c:pt idx="37">
                  <c:v>0.48250226654578421</c:v>
                </c:pt>
                <c:pt idx="38">
                  <c:v>0.45385312783318221</c:v>
                </c:pt>
                <c:pt idx="39">
                  <c:v>0.43009972801450586</c:v>
                </c:pt>
                <c:pt idx="40">
                  <c:v>0.41251133272892104</c:v>
                </c:pt>
                <c:pt idx="41">
                  <c:v>0.39927470534904802</c:v>
                </c:pt>
                <c:pt idx="42">
                  <c:v>0.3865820489573889</c:v>
                </c:pt>
                <c:pt idx="43">
                  <c:v>0.37552130553037161</c:v>
                </c:pt>
                <c:pt idx="44">
                  <c:v>0.36681776971894831</c:v>
                </c:pt>
                <c:pt idx="45">
                  <c:v>0.36029011786038073</c:v>
                </c:pt>
                <c:pt idx="46">
                  <c:v>0.35140525838621939</c:v>
                </c:pt>
                <c:pt idx="47">
                  <c:v>0.32112420670897546</c:v>
                </c:pt>
                <c:pt idx="48">
                  <c:v>0.29918404351767908</c:v>
                </c:pt>
                <c:pt idx="49">
                  <c:v>0.28594741613780594</c:v>
                </c:pt>
                <c:pt idx="50">
                  <c:v>0.27271078875793286</c:v>
                </c:pt>
                <c:pt idx="51">
                  <c:v>0.25983680870353576</c:v>
                </c:pt>
                <c:pt idx="52">
                  <c:v>0.25113327289211235</c:v>
                </c:pt>
                <c:pt idx="53">
                  <c:v>0.24460562103354488</c:v>
                </c:pt>
                <c:pt idx="54">
                  <c:v>0.23807796917497734</c:v>
                </c:pt>
                <c:pt idx="55">
                  <c:v>0.23136899365367178</c:v>
                </c:pt>
                <c:pt idx="56">
                  <c:v>0.22484134179510423</c:v>
                </c:pt>
                <c:pt idx="57">
                  <c:v>0.2184950135992747</c:v>
                </c:pt>
                <c:pt idx="58">
                  <c:v>0.21396192203082498</c:v>
                </c:pt>
                <c:pt idx="59">
                  <c:v>0.20489573889392565</c:v>
                </c:pt>
                <c:pt idx="60">
                  <c:v>0.20072529465095193</c:v>
                </c:pt>
                <c:pt idx="61">
                  <c:v>0.19709882139619217</c:v>
                </c:pt>
                <c:pt idx="62">
                  <c:v>0.18984587488667268</c:v>
                </c:pt>
                <c:pt idx="63">
                  <c:v>0.18349954669084315</c:v>
                </c:pt>
                <c:pt idx="64">
                  <c:v>0.17805983680870352</c:v>
                </c:pt>
                <c:pt idx="65">
                  <c:v>0.17280145058930191</c:v>
                </c:pt>
                <c:pt idx="66">
                  <c:v>0.16391659111514048</c:v>
                </c:pt>
                <c:pt idx="67">
                  <c:v>0.12529465095194922</c:v>
                </c:pt>
                <c:pt idx="68">
                  <c:v>0.10625566636446054</c:v>
                </c:pt>
                <c:pt idx="69">
                  <c:v>9.4288304623753399E-2</c:v>
                </c:pt>
                <c:pt idx="70">
                  <c:v>8.5838621940163173E-2</c:v>
                </c:pt>
                <c:pt idx="71">
                  <c:v>7.9728014505893008E-2</c:v>
                </c:pt>
                <c:pt idx="72">
                  <c:v>7.4741613780598362E-2</c:v>
                </c:pt>
                <c:pt idx="73">
                  <c:v>7.0661831368993649E-2</c:v>
                </c:pt>
                <c:pt idx="74">
                  <c:v>6.7271078875793283E-2</c:v>
                </c:pt>
                <c:pt idx="75">
                  <c:v>6.4097914777878504E-2</c:v>
                </c:pt>
                <c:pt idx="76">
                  <c:v>6.1613780598368077E-2</c:v>
                </c:pt>
                <c:pt idx="77">
                  <c:v>5.9347234814143245E-2</c:v>
                </c:pt>
                <c:pt idx="78">
                  <c:v>5.7080689029918391E-2</c:v>
                </c:pt>
                <c:pt idx="79">
                  <c:v>5.5267452402538525E-2</c:v>
                </c:pt>
                <c:pt idx="80">
                  <c:v>5.3671804170444232E-2</c:v>
                </c:pt>
                <c:pt idx="81">
                  <c:v>5.2094288304623745E-2</c:v>
                </c:pt>
                <c:pt idx="82">
                  <c:v>5.0498640072529466E-2</c:v>
                </c:pt>
                <c:pt idx="83">
                  <c:v>4.9374433363553939E-2</c:v>
                </c:pt>
                <c:pt idx="84">
                  <c:v>4.8014505893019033E-2</c:v>
                </c:pt>
                <c:pt idx="85">
                  <c:v>4.6890299184043513E-2</c:v>
                </c:pt>
                <c:pt idx="86">
                  <c:v>4.57479601087942E-2</c:v>
                </c:pt>
              </c:numCache>
            </c:numRef>
          </c:yVal>
          <c:smooth val="0"/>
        </c:ser>
        <c:ser>
          <c:idx val="0"/>
          <c:order val="2"/>
          <c:tx>
            <c:strRef>
              <c:f>Pos8_TransientDecayHeat!$AG$7</c:f>
              <c:strCache>
                <c:ptCount val="1"/>
                <c:pt idx="0">
                  <c:v>LEU Decay</c:v>
                </c:pt>
              </c:strCache>
            </c:strRef>
          </c:tx>
          <c:spPr>
            <a:ln>
              <a:solidFill>
                <a:srgbClr val="FF0000"/>
              </a:solidFill>
            </a:ln>
          </c:spPr>
          <c:marker>
            <c:spPr>
              <a:solidFill>
                <a:srgbClr val="FF0000"/>
              </a:solidFill>
              <a:ln>
                <a:solidFill>
                  <a:srgbClr val="FF0000"/>
                </a:solidFill>
              </a:ln>
            </c:spPr>
          </c:marker>
          <c:xVal>
            <c:numRef>
              <c:f>Pos8_TransientDecayHeat!$X$9:$X$95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Pos8_TransientDecayHeat!$AG$9:$AG$95</c:f>
              <c:numCache>
                <c:formatCode>0.00000</c:formatCode>
                <c:ptCount val="87"/>
                <c:pt idx="0">
                  <c:v>1</c:v>
                </c:pt>
                <c:pt idx="1">
                  <c:v>0.99903938520653235</c:v>
                </c:pt>
                <c:pt idx="2">
                  <c:v>0.99807877041306459</c:v>
                </c:pt>
                <c:pt idx="3">
                  <c:v>0.9971181556195966</c:v>
                </c:pt>
                <c:pt idx="4">
                  <c:v>0.99615754082612884</c:v>
                </c:pt>
                <c:pt idx="5">
                  <c:v>0.99519692603266097</c:v>
                </c:pt>
                <c:pt idx="6">
                  <c:v>0.99423631123919309</c:v>
                </c:pt>
                <c:pt idx="7">
                  <c:v>0.99423631123919309</c:v>
                </c:pt>
                <c:pt idx="8">
                  <c:v>0.99327569644572544</c:v>
                </c:pt>
                <c:pt idx="9">
                  <c:v>0.99231508165225757</c:v>
                </c:pt>
                <c:pt idx="10">
                  <c:v>0.99135446685878981</c:v>
                </c:pt>
                <c:pt idx="11">
                  <c:v>0.99039385206532182</c:v>
                </c:pt>
                <c:pt idx="12">
                  <c:v>0.98943323727185406</c:v>
                </c:pt>
                <c:pt idx="13">
                  <c:v>0.9884726224783863</c:v>
                </c:pt>
                <c:pt idx="14">
                  <c:v>0.98751200768491842</c:v>
                </c:pt>
                <c:pt idx="15">
                  <c:v>0.98655139289145066</c:v>
                </c:pt>
                <c:pt idx="16">
                  <c:v>0.98270893371757928</c:v>
                </c:pt>
                <c:pt idx="17">
                  <c:v>0.97886647454370812</c:v>
                </c:pt>
                <c:pt idx="18">
                  <c:v>0.97502401536983674</c:v>
                </c:pt>
                <c:pt idx="19">
                  <c:v>0.97118155619596547</c:v>
                </c:pt>
                <c:pt idx="20">
                  <c:v>0.96733909702209431</c:v>
                </c:pt>
                <c:pt idx="21">
                  <c:v>0.96349663784822293</c:v>
                </c:pt>
                <c:pt idx="22">
                  <c:v>0.960422670509126</c:v>
                </c:pt>
                <c:pt idx="23">
                  <c:v>0.95706051873198861</c:v>
                </c:pt>
                <c:pt idx="24">
                  <c:v>0.95379442843419804</c:v>
                </c:pt>
                <c:pt idx="25">
                  <c:v>0.95072046109510089</c:v>
                </c:pt>
                <c:pt idx="26">
                  <c:v>0.94764649375600396</c:v>
                </c:pt>
                <c:pt idx="27">
                  <c:v>0.94466858789625374</c:v>
                </c:pt>
                <c:pt idx="28">
                  <c:v>0.94169068203650341</c:v>
                </c:pt>
                <c:pt idx="29">
                  <c:v>0.93880883765610013</c:v>
                </c:pt>
                <c:pt idx="30">
                  <c:v>0.93602305475504333</c:v>
                </c:pt>
                <c:pt idx="31">
                  <c:v>0.93064361191162348</c:v>
                </c:pt>
                <c:pt idx="32">
                  <c:v>0.85446685878962547</c:v>
                </c:pt>
                <c:pt idx="33">
                  <c:v>0.80816522574447647</c:v>
                </c:pt>
                <c:pt idx="34">
                  <c:v>0.75014409221902034</c:v>
                </c:pt>
                <c:pt idx="35">
                  <c:v>0.66935638808837672</c:v>
                </c:pt>
                <c:pt idx="36">
                  <c:v>0.59990393852065327</c:v>
                </c:pt>
                <c:pt idx="37">
                  <c:v>0.55926993275696457</c:v>
                </c:pt>
                <c:pt idx="38">
                  <c:v>0.53073967339097028</c:v>
                </c:pt>
                <c:pt idx="39">
                  <c:v>0.50922190201729112</c:v>
                </c:pt>
                <c:pt idx="40">
                  <c:v>0.49212295869356387</c:v>
                </c:pt>
                <c:pt idx="41">
                  <c:v>0.47809798270893383</c:v>
                </c:pt>
                <c:pt idx="42">
                  <c:v>0.46637848222862638</c:v>
                </c:pt>
                <c:pt idx="43">
                  <c:v>0.4561959654178675</c:v>
                </c:pt>
                <c:pt idx="44">
                  <c:v>0.44735830931796355</c:v>
                </c:pt>
                <c:pt idx="45">
                  <c:v>0.43957732949087419</c:v>
                </c:pt>
                <c:pt idx="46">
                  <c:v>0.43246878001921241</c:v>
                </c:pt>
                <c:pt idx="47">
                  <c:v>0.4004803073967339</c:v>
                </c:pt>
                <c:pt idx="48">
                  <c:v>0.37790585975024021</c:v>
                </c:pt>
                <c:pt idx="49">
                  <c:v>0.35994236311239197</c:v>
                </c:pt>
                <c:pt idx="50">
                  <c:v>0.344956772334294</c:v>
                </c:pt>
                <c:pt idx="51">
                  <c:v>0.33198847262247849</c:v>
                </c:pt>
                <c:pt idx="52">
                  <c:v>0.32046109510086457</c:v>
                </c:pt>
                <c:pt idx="53">
                  <c:v>0.31018251681075892</c:v>
                </c:pt>
                <c:pt idx="54">
                  <c:v>0.30096061479346786</c:v>
                </c:pt>
                <c:pt idx="55">
                  <c:v>0.29241114313160432</c:v>
                </c:pt>
                <c:pt idx="56">
                  <c:v>0.2846301633045149</c:v>
                </c:pt>
                <c:pt idx="57">
                  <c:v>0.27752161383285306</c:v>
                </c:pt>
                <c:pt idx="58">
                  <c:v>0.27089337175792511</c:v>
                </c:pt>
                <c:pt idx="59">
                  <c:v>0.25898174831892418</c:v>
                </c:pt>
                <c:pt idx="60">
                  <c:v>0.25360230547550433</c:v>
                </c:pt>
                <c:pt idx="61">
                  <c:v>0.24851104707012492</c:v>
                </c:pt>
                <c:pt idx="62">
                  <c:v>0.23938520653218062</c:v>
                </c:pt>
                <c:pt idx="63">
                  <c:v>0.23131604226705094</c:v>
                </c:pt>
                <c:pt idx="64">
                  <c:v>0.22401536983669551</c:v>
                </c:pt>
                <c:pt idx="65">
                  <c:v>0.21757925072046111</c:v>
                </c:pt>
                <c:pt idx="66">
                  <c:v>0.20634005763688765</c:v>
                </c:pt>
                <c:pt idx="67">
                  <c:v>0.16147934678194045</c:v>
                </c:pt>
                <c:pt idx="68">
                  <c:v>0.14207492795389051</c:v>
                </c:pt>
                <c:pt idx="69">
                  <c:v>0.13045148895292991</c:v>
                </c:pt>
                <c:pt idx="70">
                  <c:v>0.12238232468780022</c:v>
                </c:pt>
                <c:pt idx="71">
                  <c:v>0.11623439000960616</c:v>
                </c:pt>
                <c:pt idx="72">
                  <c:v>0.1112391930835735</c:v>
                </c:pt>
                <c:pt idx="73">
                  <c:v>0.10701248799231509</c:v>
                </c:pt>
                <c:pt idx="74">
                  <c:v>0.10336215177713738</c:v>
                </c:pt>
                <c:pt idx="75">
                  <c:v>0.10009606147934678</c:v>
                </c:pt>
                <c:pt idx="76">
                  <c:v>9.7118155619596552E-2</c:v>
                </c:pt>
                <c:pt idx="77">
                  <c:v>9.4514889529298762E-2</c:v>
                </c:pt>
                <c:pt idx="78">
                  <c:v>9.2103746397694516E-2</c:v>
                </c:pt>
                <c:pt idx="79">
                  <c:v>8.9875120076849196E-2</c:v>
                </c:pt>
                <c:pt idx="80">
                  <c:v>8.7809798270893372E-2</c:v>
                </c:pt>
                <c:pt idx="81">
                  <c:v>8.588856868395775E-2</c:v>
                </c:pt>
                <c:pt idx="82">
                  <c:v>8.4092219020172915E-2</c:v>
                </c:pt>
                <c:pt idx="83">
                  <c:v>8.2401536983669546E-2</c:v>
                </c:pt>
                <c:pt idx="84">
                  <c:v>8.0806916426512984E-2</c:v>
                </c:pt>
                <c:pt idx="85">
                  <c:v>7.9308357348703173E-2</c:v>
                </c:pt>
                <c:pt idx="86">
                  <c:v>7.7877041306436121E-2</c:v>
                </c:pt>
              </c:numCache>
            </c:numRef>
          </c:yVal>
          <c:smooth val="0"/>
        </c:ser>
        <c:ser>
          <c:idx val="3"/>
          <c:order val="3"/>
          <c:tx>
            <c:strRef>
              <c:f>Pos8_TransientDecayHeat!$AH$7</c:f>
              <c:strCache>
                <c:ptCount val="1"/>
                <c:pt idx="0">
                  <c:v>Ni Decay</c:v>
                </c:pt>
              </c:strCache>
            </c:strRef>
          </c:tx>
          <c:marker>
            <c:symbol val="circle"/>
            <c:size val="7"/>
            <c:spPr>
              <a:solidFill>
                <a:srgbClr val="7030A0"/>
              </a:solidFill>
            </c:spPr>
          </c:marker>
          <c:xVal>
            <c:numRef>
              <c:f>Pos8_TransientDecayHeat!$X$9:$X$95</c:f>
              <c:numCache>
                <c:formatCode>0.00</c:formatCode>
                <c:ptCount val="87"/>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0.2</c:v>
                </c:pt>
                <c:pt idx="17">
                  <c:v>0.25</c:v>
                </c:pt>
                <c:pt idx="18">
                  <c:v>0.3</c:v>
                </c:pt>
                <c:pt idx="19">
                  <c:v>0.35</c:v>
                </c:pt>
                <c:pt idx="20">
                  <c:v>0.4</c:v>
                </c:pt>
                <c:pt idx="21">
                  <c:v>0.45</c:v>
                </c:pt>
                <c:pt idx="22">
                  <c:v>0.5</c:v>
                </c:pt>
                <c:pt idx="23">
                  <c:v>0.55000000000000004</c:v>
                </c:pt>
                <c:pt idx="24">
                  <c:v>0.6</c:v>
                </c:pt>
                <c:pt idx="25">
                  <c:v>0.65</c:v>
                </c:pt>
                <c:pt idx="26">
                  <c:v>0.7</c:v>
                </c:pt>
                <c:pt idx="27">
                  <c:v>0.75</c:v>
                </c:pt>
                <c:pt idx="28">
                  <c:v>0.8</c:v>
                </c:pt>
                <c:pt idx="29">
                  <c:v>0.85</c:v>
                </c:pt>
                <c:pt idx="30">
                  <c:v>0.9</c:v>
                </c:pt>
                <c:pt idx="31" formatCode="General">
                  <c:v>1</c:v>
                </c:pt>
                <c:pt idx="32" formatCode="General">
                  <c:v>3</c:v>
                </c:pt>
                <c:pt idx="33" formatCode="General">
                  <c:v>5</c:v>
                </c:pt>
                <c:pt idx="34" formatCode="General">
                  <c:v>9</c:v>
                </c:pt>
                <c:pt idx="35" formatCode="General">
                  <c:v>20</c:v>
                </c:pt>
                <c:pt idx="36" formatCode="General">
                  <c:v>40</c:v>
                </c:pt>
                <c:pt idx="37" formatCode="General">
                  <c:v>60</c:v>
                </c:pt>
                <c:pt idx="38" formatCode="General">
                  <c:v>80</c:v>
                </c:pt>
                <c:pt idx="39" formatCode="General">
                  <c:v>100</c:v>
                </c:pt>
                <c:pt idx="40" formatCode="General">
                  <c:v>120</c:v>
                </c:pt>
                <c:pt idx="41" formatCode="General">
                  <c:v>140</c:v>
                </c:pt>
                <c:pt idx="42" formatCode="General">
                  <c:v>160</c:v>
                </c:pt>
                <c:pt idx="43" formatCode="General">
                  <c:v>180</c:v>
                </c:pt>
                <c:pt idx="44" formatCode="General">
                  <c:v>200</c:v>
                </c:pt>
                <c:pt idx="45" formatCode="General">
                  <c:v>220</c:v>
                </c:pt>
                <c:pt idx="46" formatCode="General">
                  <c:v>240</c:v>
                </c:pt>
                <c:pt idx="47" formatCode="General">
                  <c:v>360</c:v>
                </c:pt>
                <c:pt idx="48" formatCode="General">
                  <c:v>480</c:v>
                </c:pt>
                <c:pt idx="49" formatCode="General">
                  <c:v>600</c:v>
                </c:pt>
                <c:pt idx="50" formatCode="General">
                  <c:v>720</c:v>
                </c:pt>
                <c:pt idx="51" formatCode="General">
                  <c:v>840</c:v>
                </c:pt>
                <c:pt idx="52" formatCode="General">
                  <c:v>960</c:v>
                </c:pt>
                <c:pt idx="53" formatCode="General">
                  <c:v>1080</c:v>
                </c:pt>
                <c:pt idx="54" formatCode="General">
                  <c:v>1200</c:v>
                </c:pt>
                <c:pt idx="55" formatCode="General">
                  <c:v>1320</c:v>
                </c:pt>
                <c:pt idx="56" formatCode="General">
                  <c:v>1440</c:v>
                </c:pt>
                <c:pt idx="57" formatCode="General">
                  <c:v>1560</c:v>
                </c:pt>
                <c:pt idx="58" formatCode="General">
                  <c:v>1680</c:v>
                </c:pt>
                <c:pt idx="59" formatCode="General">
                  <c:v>1920</c:v>
                </c:pt>
                <c:pt idx="60" formatCode="General">
                  <c:v>2040</c:v>
                </c:pt>
                <c:pt idx="61" formatCode="General">
                  <c:v>2160</c:v>
                </c:pt>
                <c:pt idx="62" formatCode="General">
                  <c:v>2400</c:v>
                </c:pt>
                <c:pt idx="63" formatCode="General">
                  <c:v>2640</c:v>
                </c:pt>
                <c:pt idx="64" formatCode="General">
                  <c:v>2880</c:v>
                </c:pt>
                <c:pt idx="65" formatCode="General">
                  <c:v>3120</c:v>
                </c:pt>
                <c:pt idx="66" formatCode="General">
                  <c:v>3600</c:v>
                </c:pt>
                <c:pt idx="67" formatCode="General">
                  <c:v>7200</c:v>
                </c:pt>
                <c:pt idx="68" formatCode="General">
                  <c:v>10800</c:v>
                </c:pt>
                <c:pt idx="69" formatCode="General">
                  <c:v>14400</c:v>
                </c:pt>
                <c:pt idx="70" formatCode="General">
                  <c:v>18000</c:v>
                </c:pt>
                <c:pt idx="71" formatCode="General">
                  <c:v>21600</c:v>
                </c:pt>
                <c:pt idx="72" formatCode="General">
                  <c:v>25200</c:v>
                </c:pt>
                <c:pt idx="73" formatCode="General">
                  <c:v>28800</c:v>
                </c:pt>
                <c:pt idx="74" formatCode="General">
                  <c:v>32400</c:v>
                </c:pt>
                <c:pt idx="75" formatCode="General">
                  <c:v>36000</c:v>
                </c:pt>
                <c:pt idx="76" formatCode="General">
                  <c:v>39600</c:v>
                </c:pt>
                <c:pt idx="77" formatCode="General">
                  <c:v>43200</c:v>
                </c:pt>
                <c:pt idx="78" formatCode="General">
                  <c:v>46800</c:v>
                </c:pt>
                <c:pt idx="79" formatCode="General">
                  <c:v>50400</c:v>
                </c:pt>
                <c:pt idx="80" formatCode="General">
                  <c:v>54000</c:v>
                </c:pt>
                <c:pt idx="81" formatCode="General">
                  <c:v>57600</c:v>
                </c:pt>
                <c:pt idx="82" formatCode="General">
                  <c:v>61200</c:v>
                </c:pt>
                <c:pt idx="83" formatCode="General">
                  <c:v>64800</c:v>
                </c:pt>
                <c:pt idx="84" formatCode="General">
                  <c:v>68400</c:v>
                </c:pt>
                <c:pt idx="85" formatCode="General">
                  <c:v>72000</c:v>
                </c:pt>
                <c:pt idx="86" formatCode="General">
                  <c:v>75600</c:v>
                </c:pt>
              </c:numCache>
            </c:numRef>
          </c:xVal>
          <c:yVal>
            <c:numRef>
              <c:f>Pos8_TransientDecayHeat!$AH$9:$AH$95</c:f>
              <c:numCache>
                <c:formatCode>0.00000</c:formatCode>
                <c:ptCount val="87"/>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0.99984520123839005</c:v>
                </c:pt>
                <c:pt idx="26">
                  <c:v>0.99984520123839005</c:v>
                </c:pt>
                <c:pt idx="27">
                  <c:v>0.99984520123839005</c:v>
                </c:pt>
                <c:pt idx="28">
                  <c:v>0.99984520123839005</c:v>
                </c:pt>
                <c:pt idx="29">
                  <c:v>0.99984520123839005</c:v>
                </c:pt>
                <c:pt idx="30">
                  <c:v>0.99984520123839005</c:v>
                </c:pt>
                <c:pt idx="31">
                  <c:v>0.99984520123839005</c:v>
                </c:pt>
                <c:pt idx="32">
                  <c:v>0.99969040247678032</c:v>
                </c:pt>
                <c:pt idx="33">
                  <c:v>0.99953560371517036</c:v>
                </c:pt>
                <c:pt idx="34">
                  <c:v>0.99922600619195034</c:v>
                </c:pt>
                <c:pt idx="35">
                  <c:v>0.99829721362229107</c:v>
                </c:pt>
                <c:pt idx="36">
                  <c:v>0.99643962848297218</c:v>
                </c:pt>
                <c:pt idx="37">
                  <c:v>0.99473684210526303</c:v>
                </c:pt>
                <c:pt idx="38">
                  <c:v>0.9930340557275541</c:v>
                </c:pt>
                <c:pt idx="39">
                  <c:v>0.99148606811145501</c:v>
                </c:pt>
                <c:pt idx="40">
                  <c:v>0.98978328173374608</c:v>
                </c:pt>
                <c:pt idx="41">
                  <c:v>0.98808049535603715</c:v>
                </c:pt>
                <c:pt idx="42">
                  <c:v>0.98637770897832822</c:v>
                </c:pt>
                <c:pt idx="43">
                  <c:v>0.98482972136222913</c:v>
                </c:pt>
                <c:pt idx="44">
                  <c:v>0.9831269349845202</c:v>
                </c:pt>
                <c:pt idx="45">
                  <c:v>0.981578947368421</c:v>
                </c:pt>
                <c:pt idx="46">
                  <c:v>0.97987616099071206</c:v>
                </c:pt>
                <c:pt idx="47">
                  <c:v>0.9704334365325078</c:v>
                </c:pt>
                <c:pt idx="48">
                  <c:v>0.96130030959752322</c:v>
                </c:pt>
                <c:pt idx="49">
                  <c:v>0.95232198142414848</c:v>
                </c:pt>
                <c:pt idx="50">
                  <c:v>0.94365325077399387</c:v>
                </c:pt>
                <c:pt idx="51">
                  <c:v>0.93498452012383904</c:v>
                </c:pt>
                <c:pt idx="52">
                  <c:v>0.926625386996904</c:v>
                </c:pt>
                <c:pt idx="53">
                  <c:v>0.91826625386996896</c:v>
                </c:pt>
                <c:pt idx="54">
                  <c:v>0.91021671826625383</c:v>
                </c:pt>
                <c:pt idx="55">
                  <c:v>0.90216718266253859</c:v>
                </c:pt>
                <c:pt idx="56">
                  <c:v>0.89411764705882346</c:v>
                </c:pt>
                <c:pt idx="57">
                  <c:v>0.88637770897832813</c:v>
                </c:pt>
                <c:pt idx="58">
                  <c:v>0.87863777089783279</c:v>
                </c:pt>
                <c:pt idx="59">
                  <c:v>0.86331269349845197</c:v>
                </c:pt>
                <c:pt idx="60">
                  <c:v>0.85588235294117632</c:v>
                </c:pt>
                <c:pt idx="61">
                  <c:v>0.84845201238390089</c:v>
                </c:pt>
                <c:pt idx="62">
                  <c:v>0.83374613003095965</c:v>
                </c:pt>
                <c:pt idx="63">
                  <c:v>0.81950464396284828</c:v>
                </c:pt>
                <c:pt idx="64">
                  <c:v>0.80541795665634663</c:v>
                </c:pt>
                <c:pt idx="65">
                  <c:v>0.79164086687306501</c:v>
                </c:pt>
                <c:pt idx="66">
                  <c:v>0.76486068111455097</c:v>
                </c:pt>
                <c:pt idx="67">
                  <c:v>0.59287925696594423</c:v>
                </c:pt>
                <c:pt idx="68">
                  <c:v>0.46238390092879261</c:v>
                </c:pt>
                <c:pt idx="69">
                  <c:v>0.36315789473684212</c:v>
                </c:pt>
                <c:pt idx="70">
                  <c:v>0.28792569659442724</c:v>
                </c:pt>
                <c:pt idx="71">
                  <c:v>0.23065015479876158</c:v>
                </c:pt>
                <c:pt idx="72">
                  <c:v>0.18715170278637769</c:v>
                </c:pt>
                <c:pt idx="73">
                  <c:v>0.15413312693498454</c:v>
                </c:pt>
                <c:pt idx="74">
                  <c:v>0.12902476780185756</c:v>
                </c:pt>
                <c:pt idx="75">
                  <c:v>0.10995356037151702</c:v>
                </c:pt>
                <c:pt idx="76">
                  <c:v>9.5433436532507743E-2</c:v>
                </c:pt>
                <c:pt idx="77">
                  <c:v>8.4396284829721363E-2</c:v>
                </c:pt>
                <c:pt idx="78">
                  <c:v>7.5990712074303399E-2</c:v>
                </c:pt>
                <c:pt idx="79">
                  <c:v>6.9582043343653241E-2</c:v>
                </c:pt>
                <c:pt idx="80">
                  <c:v>6.4705882352941169E-2</c:v>
                </c:pt>
                <c:pt idx="81">
                  <c:v>6.0990712074303399E-2</c:v>
                </c:pt>
                <c:pt idx="82">
                  <c:v>5.814241486068112E-2</c:v>
                </c:pt>
                <c:pt idx="83">
                  <c:v>5.5975232198142412E-2</c:v>
                </c:pt>
                <c:pt idx="84">
                  <c:v>5.4303405572755419E-2</c:v>
                </c:pt>
                <c:pt idx="85">
                  <c:v>5.3018575851393197E-2</c:v>
                </c:pt>
                <c:pt idx="86">
                  <c:v>5.2027863777089782E-2</c:v>
                </c:pt>
              </c:numCache>
            </c:numRef>
          </c:yVal>
          <c:smooth val="0"/>
        </c:ser>
        <c:dLbls>
          <c:showLegendKey val="0"/>
          <c:showVal val="0"/>
          <c:showCatName val="0"/>
          <c:showSerName val="0"/>
          <c:showPercent val="0"/>
          <c:showBubbleSize val="0"/>
        </c:dLbls>
        <c:axId val="131218048"/>
        <c:axId val="131233664"/>
      </c:scatterChart>
      <c:valAx>
        <c:axId val="131218048"/>
        <c:scaling>
          <c:orientation val="minMax"/>
          <c:max val="36000"/>
          <c:min val="0"/>
        </c:scaling>
        <c:delete val="0"/>
        <c:axPos val="b"/>
        <c:majorGridlines/>
        <c:title>
          <c:tx>
            <c:rich>
              <a:bodyPr/>
              <a:lstStyle/>
              <a:p>
                <a:pPr>
                  <a:defRPr sz="1100"/>
                </a:pPr>
                <a:r>
                  <a:rPr lang="en-US" sz="1100"/>
                  <a:t>irradiation time (seconds)</a:t>
                </a:r>
              </a:p>
            </c:rich>
          </c:tx>
          <c:overlay val="0"/>
        </c:title>
        <c:numFmt formatCode="0.00" sourceLinked="1"/>
        <c:majorTickMark val="out"/>
        <c:minorTickMark val="none"/>
        <c:tickLblPos val="nextTo"/>
        <c:crossAx val="131233664"/>
        <c:crosses val="autoZero"/>
        <c:crossBetween val="midCat"/>
      </c:valAx>
      <c:valAx>
        <c:axId val="131233664"/>
        <c:scaling>
          <c:orientation val="minMax"/>
          <c:max val="1"/>
          <c:min val="0"/>
        </c:scaling>
        <c:delete val="0"/>
        <c:axPos val="l"/>
        <c:majorGridlines/>
        <c:minorGridlines>
          <c:spPr>
            <a:ln>
              <a:noFill/>
            </a:ln>
          </c:spPr>
        </c:minorGridlines>
        <c:title>
          <c:tx>
            <c:rich>
              <a:bodyPr rot="-5400000" vert="horz"/>
              <a:lstStyle/>
              <a:p>
                <a:pPr>
                  <a:defRPr/>
                </a:pPr>
                <a:r>
                  <a:rPr lang="en-US"/>
                  <a:t>Power Fraction</a:t>
                </a:r>
              </a:p>
            </c:rich>
          </c:tx>
          <c:layout>
            <c:manualLayout>
              <c:xMode val="edge"/>
              <c:yMode val="edge"/>
              <c:x val="1.2551279141223171E-2"/>
              <c:y val="0.42334554211154496"/>
            </c:manualLayout>
          </c:layout>
          <c:overlay val="0"/>
        </c:title>
        <c:numFmt formatCode="0.00E+00" sourceLinked="0"/>
        <c:majorTickMark val="out"/>
        <c:minorTickMark val="none"/>
        <c:tickLblPos val="nextTo"/>
        <c:crossAx val="131218048"/>
        <c:crossesAt val="-5"/>
        <c:crossBetween val="midCat"/>
      </c:valAx>
    </c:plotArea>
    <c:legend>
      <c:legendPos val="r"/>
      <c:legendEntry>
        <c:idx val="4"/>
        <c:delete val="1"/>
      </c:legendEntry>
      <c:layout>
        <c:manualLayout>
          <c:xMode val="edge"/>
          <c:yMode val="edge"/>
          <c:x val="0.67614627498485769"/>
          <c:y val="9.2905849985855618E-2"/>
          <c:w val="0.20956928460865468"/>
          <c:h val="0.20775788734385828"/>
        </c:manualLayout>
      </c:layout>
      <c:overlay val="1"/>
      <c:spPr>
        <a:solidFill>
          <a:schemeClr val="bg1">
            <a:lumMod val="95000"/>
          </a:schemeClr>
        </a:solidFill>
        <a:ln>
          <a:solidFill>
            <a:schemeClr val="tx1"/>
          </a:solidFill>
        </a:ln>
      </c:spPr>
    </c:legend>
    <c:plotVisOnly val="1"/>
    <c:dispBlanksAs val="gap"/>
    <c:showDLblsOverMax val="0"/>
  </c:chart>
  <c:spPr>
    <a:solidFill>
      <a:schemeClr val="accent6">
        <a:lumMod val="20000"/>
        <a:lumOff val="80000"/>
      </a:schemeClr>
    </a:solidFill>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smoothMarker"/>
        <c:varyColors val="0"/>
        <c:ser>
          <c:idx val="1"/>
          <c:order val="0"/>
          <c:tx>
            <c:strRef>
              <c:f>Sheet1!$D$5</c:f>
              <c:strCache>
                <c:ptCount val="1"/>
                <c:pt idx="0">
                  <c:v>pu239</c:v>
                </c:pt>
              </c:strCache>
            </c:strRef>
          </c:tx>
          <c:spPr>
            <a:ln>
              <a:solidFill>
                <a:srgbClr val="008000"/>
              </a:solidFill>
            </a:ln>
          </c:spPr>
          <c:marker>
            <c:spPr>
              <a:solidFill>
                <a:srgbClr val="008000"/>
              </a:solidFill>
              <a:ln>
                <a:solidFill>
                  <a:srgbClr val="008000"/>
                </a:solidFill>
              </a:ln>
            </c:spPr>
          </c:marker>
          <c:trendline>
            <c:trendlineType val="log"/>
            <c:dispRSqr val="0"/>
            <c:dispEq val="0"/>
          </c:trendline>
          <c:xVal>
            <c:numRef>
              <c:f>Sheet1!$E$4:$AE$4</c:f>
              <c:numCache>
                <c:formatCode>General</c:formatCode>
                <c:ptCount val="27"/>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numCache>
            </c:numRef>
          </c:xVal>
          <c:yVal>
            <c:numRef>
              <c:f>Sheet1!$E$5:$AE$5</c:f>
              <c:numCache>
                <c:formatCode>0.00E+00</c:formatCode>
                <c:ptCount val="27"/>
                <c:pt idx="0">
                  <c:v>0</c:v>
                </c:pt>
                <c:pt idx="1">
                  <c:v>1475000000000</c:v>
                </c:pt>
                <c:pt idx="2">
                  <c:v>5110000000000</c:v>
                </c:pt>
                <c:pt idx="3">
                  <c:v>9915000000000</c:v>
                </c:pt>
                <c:pt idx="4">
                  <c:v>15230000000000</c:v>
                </c:pt>
                <c:pt idx="5">
                  <c:v>20620000000000</c:v>
                </c:pt>
                <c:pt idx="6">
                  <c:v>25830000000000</c:v>
                </c:pt>
                <c:pt idx="7">
                  <c:v>30690000000000</c:v>
                </c:pt>
                <c:pt idx="8">
                  <c:v>35130000000000</c:v>
                </c:pt>
                <c:pt idx="9">
                  <c:v>39120000000000</c:v>
                </c:pt>
                <c:pt idx="10">
                  <c:v>42650000000000</c:v>
                </c:pt>
                <c:pt idx="11">
                  <c:v>45750000000000</c:v>
                </c:pt>
                <c:pt idx="12">
                  <c:v>48440000000000</c:v>
                </c:pt>
                <c:pt idx="13">
                  <c:v>50760000000000</c:v>
                </c:pt>
                <c:pt idx="14">
                  <c:v>52760000000000</c:v>
                </c:pt>
                <c:pt idx="15">
                  <c:v>54470000000000</c:v>
                </c:pt>
                <c:pt idx="16">
                  <c:v>55910000000000</c:v>
                </c:pt>
                <c:pt idx="17">
                  <c:v>57140000000000</c:v>
                </c:pt>
                <c:pt idx="18">
                  <c:v>58180000000000</c:v>
                </c:pt>
                <c:pt idx="19">
                  <c:v>59050000000000</c:v>
                </c:pt>
                <c:pt idx="20">
                  <c:v>59770000000000</c:v>
                </c:pt>
                <c:pt idx="21">
                  <c:v>60380000000000</c:v>
                </c:pt>
                <c:pt idx="22">
                  <c:v>60880000000000</c:v>
                </c:pt>
                <c:pt idx="23">
                  <c:v>61300000000000</c:v>
                </c:pt>
                <c:pt idx="24">
                  <c:v>61640000000000</c:v>
                </c:pt>
                <c:pt idx="25">
                  <c:v>61910000000000</c:v>
                </c:pt>
                <c:pt idx="26">
                  <c:v>62140000000000</c:v>
                </c:pt>
              </c:numCache>
            </c:numRef>
          </c:yVal>
          <c:smooth val="1"/>
        </c:ser>
        <c:ser>
          <c:idx val="2"/>
          <c:order val="1"/>
          <c:tx>
            <c:strRef>
              <c:f>Sheet1!$D$6</c:f>
              <c:strCache>
                <c:ptCount val="1"/>
                <c:pt idx="0">
                  <c:v>pu241</c:v>
                </c:pt>
              </c:strCache>
            </c:strRef>
          </c:tx>
          <c:spPr>
            <a:ln>
              <a:solidFill>
                <a:srgbClr val="0000FF"/>
              </a:solidFill>
            </a:ln>
          </c:spPr>
          <c:marker>
            <c:spPr>
              <a:solidFill>
                <a:srgbClr val="0000FF"/>
              </a:solidFill>
              <a:ln>
                <a:solidFill>
                  <a:srgbClr val="0000FF"/>
                </a:solidFill>
              </a:ln>
            </c:spPr>
          </c:marker>
          <c:xVal>
            <c:numRef>
              <c:f>Sheet1!$E$4:$AE$4</c:f>
              <c:numCache>
                <c:formatCode>General</c:formatCode>
                <c:ptCount val="27"/>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numCache>
            </c:numRef>
          </c:xVal>
          <c:yVal>
            <c:numRef>
              <c:f>Sheet1!$E$6:$AE$6</c:f>
              <c:numCache>
                <c:formatCode>0.00E+00</c:formatCode>
                <c:ptCount val="27"/>
                <c:pt idx="0">
                  <c:v>0</c:v>
                </c:pt>
                <c:pt idx="1">
                  <c:v>4625000000</c:v>
                </c:pt>
                <c:pt idx="2">
                  <c:v>39420000000</c:v>
                </c:pt>
                <c:pt idx="3">
                  <c:v>135000000000</c:v>
                </c:pt>
                <c:pt idx="4">
                  <c:v>316700000000</c:v>
                </c:pt>
                <c:pt idx="5">
                  <c:v>601400000000</c:v>
                </c:pt>
                <c:pt idx="6">
                  <c:v>997800000000</c:v>
                </c:pt>
                <c:pt idx="7">
                  <c:v>1507000000000</c:v>
                </c:pt>
                <c:pt idx="8">
                  <c:v>2123000000000</c:v>
                </c:pt>
                <c:pt idx="9">
                  <c:v>2837000000000</c:v>
                </c:pt>
                <c:pt idx="10">
                  <c:v>3634000000000</c:v>
                </c:pt>
                <c:pt idx="11">
                  <c:v>4501000000000</c:v>
                </c:pt>
                <c:pt idx="12">
                  <c:v>5422000000000</c:v>
                </c:pt>
                <c:pt idx="13">
                  <c:v>6381000000000</c:v>
                </c:pt>
                <c:pt idx="14">
                  <c:v>7363000000000</c:v>
                </c:pt>
                <c:pt idx="15">
                  <c:v>8355000000000</c:v>
                </c:pt>
                <c:pt idx="16">
                  <c:v>9345000000000</c:v>
                </c:pt>
                <c:pt idx="17">
                  <c:v>10320000000000</c:v>
                </c:pt>
                <c:pt idx="18">
                  <c:v>11280000000000</c:v>
                </c:pt>
                <c:pt idx="19">
                  <c:v>12210000000000</c:v>
                </c:pt>
                <c:pt idx="20">
                  <c:v>13100000000000</c:v>
                </c:pt>
                <c:pt idx="21">
                  <c:v>13950000000000</c:v>
                </c:pt>
                <c:pt idx="22">
                  <c:v>14760000000000</c:v>
                </c:pt>
                <c:pt idx="23">
                  <c:v>15530000000000</c:v>
                </c:pt>
                <c:pt idx="24">
                  <c:v>16250000000000</c:v>
                </c:pt>
                <c:pt idx="25">
                  <c:v>16920000000000</c:v>
                </c:pt>
                <c:pt idx="26">
                  <c:v>17550000000000</c:v>
                </c:pt>
              </c:numCache>
            </c:numRef>
          </c:yVal>
          <c:smooth val="1"/>
        </c:ser>
        <c:ser>
          <c:idx val="0"/>
          <c:order val="2"/>
          <c:tx>
            <c:strRef>
              <c:f>Sheet1!$D$7</c:f>
              <c:strCache>
                <c:ptCount val="1"/>
                <c:pt idx="0">
                  <c:v>u235</c:v>
                </c:pt>
              </c:strCache>
            </c:strRef>
          </c:tx>
          <c:spPr>
            <a:ln>
              <a:solidFill>
                <a:srgbClr val="FF0000"/>
              </a:solidFill>
            </a:ln>
          </c:spPr>
          <c:marker>
            <c:spPr>
              <a:solidFill>
                <a:srgbClr val="FF0000"/>
              </a:solidFill>
              <a:ln>
                <a:solidFill>
                  <a:srgbClr val="FF0000"/>
                </a:solidFill>
              </a:ln>
            </c:spPr>
          </c:marker>
          <c:xVal>
            <c:numRef>
              <c:f>Sheet1!$E$4:$AE$4</c:f>
              <c:numCache>
                <c:formatCode>General</c:formatCode>
                <c:ptCount val="27"/>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numCache>
            </c:numRef>
          </c:xVal>
          <c:yVal>
            <c:numRef>
              <c:f>Sheet1!$E$7:$AE$7</c:f>
              <c:numCache>
                <c:formatCode>0.00E+00</c:formatCode>
                <c:ptCount val="27"/>
                <c:pt idx="0">
                  <c:v>58490000000000</c:v>
                </c:pt>
                <c:pt idx="1">
                  <c:v>53390000000000</c:v>
                </c:pt>
                <c:pt idx="2">
                  <c:v>48730000000000</c:v>
                </c:pt>
                <c:pt idx="3">
                  <c:v>44480000000000</c:v>
                </c:pt>
                <c:pt idx="4">
                  <c:v>40600000000000</c:v>
                </c:pt>
                <c:pt idx="5">
                  <c:v>37060000000000</c:v>
                </c:pt>
                <c:pt idx="6">
                  <c:v>33830000000000</c:v>
                </c:pt>
                <c:pt idx="7">
                  <c:v>30880000000000</c:v>
                </c:pt>
                <c:pt idx="8">
                  <c:v>28180000000000</c:v>
                </c:pt>
                <c:pt idx="9">
                  <c:v>25730000000000</c:v>
                </c:pt>
                <c:pt idx="10">
                  <c:v>23480000000000</c:v>
                </c:pt>
                <c:pt idx="11">
                  <c:v>21440000000000</c:v>
                </c:pt>
                <c:pt idx="12">
                  <c:v>19570000000000</c:v>
                </c:pt>
                <c:pt idx="13">
                  <c:v>17860000000000</c:v>
                </c:pt>
                <c:pt idx="14">
                  <c:v>16310000000000</c:v>
                </c:pt>
                <c:pt idx="15">
                  <c:v>14880000000000</c:v>
                </c:pt>
                <c:pt idx="16">
                  <c:v>13590000000000</c:v>
                </c:pt>
                <c:pt idx="17">
                  <c:v>12400000000000</c:v>
                </c:pt>
                <c:pt idx="18">
                  <c:v>11320000000000</c:v>
                </c:pt>
                <c:pt idx="19">
                  <c:v>10340000000000</c:v>
                </c:pt>
                <c:pt idx="20">
                  <c:v>9436000000000</c:v>
                </c:pt>
                <c:pt idx="21">
                  <c:v>8614000000000</c:v>
                </c:pt>
                <c:pt idx="22">
                  <c:v>7864000000000</c:v>
                </c:pt>
                <c:pt idx="23">
                  <c:v>7179000000000</c:v>
                </c:pt>
                <c:pt idx="24">
                  <c:v>6554000000000</c:v>
                </c:pt>
                <c:pt idx="25">
                  <c:v>5984000000000</c:v>
                </c:pt>
                <c:pt idx="26">
                  <c:v>5463000000000</c:v>
                </c:pt>
              </c:numCache>
            </c:numRef>
          </c:yVal>
          <c:smooth val="1"/>
        </c:ser>
        <c:ser>
          <c:idx val="3"/>
          <c:order val="3"/>
          <c:tx>
            <c:strRef>
              <c:f>Sheet1!$D$9</c:f>
              <c:strCache>
                <c:ptCount val="1"/>
                <c:pt idx="0">
                  <c:v>total</c:v>
                </c:pt>
              </c:strCache>
            </c:strRef>
          </c:tx>
          <c:marker>
            <c:symbol val="circle"/>
            <c:size val="7"/>
            <c:spPr>
              <a:solidFill>
                <a:srgbClr val="7030A0"/>
              </a:solidFill>
            </c:spPr>
          </c:marker>
          <c:xVal>
            <c:numRef>
              <c:f>Sheet1!$E$4:$AE$4</c:f>
              <c:numCache>
                <c:formatCode>General</c:formatCode>
                <c:ptCount val="27"/>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numCache>
            </c:numRef>
          </c:xVal>
          <c:yVal>
            <c:numRef>
              <c:f>Sheet1!$E$9:$AE$9</c:f>
              <c:numCache>
                <c:formatCode>0.00E+00</c:formatCode>
                <c:ptCount val="27"/>
                <c:pt idx="0">
                  <c:v>60790000000000</c:v>
                </c:pt>
                <c:pt idx="1">
                  <c:v>57160000000000</c:v>
                </c:pt>
                <c:pt idx="2">
                  <c:v>56170000000000</c:v>
                </c:pt>
                <c:pt idx="3">
                  <c:v>56810000000000</c:v>
                </c:pt>
                <c:pt idx="4">
                  <c:v>58420000000000</c:v>
                </c:pt>
                <c:pt idx="5">
                  <c:v>60550000000000</c:v>
                </c:pt>
                <c:pt idx="6">
                  <c:v>62920000000000</c:v>
                </c:pt>
                <c:pt idx="7">
                  <c:v>65340000000000</c:v>
                </c:pt>
                <c:pt idx="8">
                  <c:v>67690000000000</c:v>
                </c:pt>
                <c:pt idx="9">
                  <c:v>69930000000000</c:v>
                </c:pt>
                <c:pt idx="10">
                  <c:v>72010000000000</c:v>
                </c:pt>
                <c:pt idx="11">
                  <c:v>73930000000000</c:v>
                </c:pt>
                <c:pt idx="12">
                  <c:v>75670000000000</c:v>
                </c:pt>
                <c:pt idx="13">
                  <c:v>77240000000000</c:v>
                </c:pt>
                <c:pt idx="14">
                  <c:v>78660000000000</c:v>
                </c:pt>
                <c:pt idx="15">
                  <c:v>79940000000000</c:v>
                </c:pt>
                <c:pt idx="16">
                  <c:v>81080000000000</c:v>
                </c:pt>
                <c:pt idx="17">
                  <c:v>82100000000000</c:v>
                </c:pt>
                <c:pt idx="18">
                  <c:v>83000000000000</c:v>
                </c:pt>
                <c:pt idx="19">
                  <c:v>83810000000000</c:v>
                </c:pt>
                <c:pt idx="20">
                  <c:v>84530000000000</c:v>
                </c:pt>
                <c:pt idx="21">
                  <c:v>85170000000000</c:v>
                </c:pt>
                <c:pt idx="22">
                  <c:v>85730000000000</c:v>
                </c:pt>
                <c:pt idx="23">
                  <c:v>86230000000000</c:v>
                </c:pt>
                <c:pt idx="24">
                  <c:v>86660000000000</c:v>
                </c:pt>
                <c:pt idx="25">
                  <c:v>87040000000000</c:v>
                </c:pt>
                <c:pt idx="26">
                  <c:v>87380000000000</c:v>
                </c:pt>
              </c:numCache>
            </c:numRef>
          </c:yVal>
          <c:smooth val="1"/>
        </c:ser>
        <c:dLbls>
          <c:showLegendKey val="0"/>
          <c:showVal val="0"/>
          <c:showCatName val="0"/>
          <c:showSerName val="0"/>
          <c:showPercent val="0"/>
          <c:showBubbleSize val="0"/>
        </c:dLbls>
        <c:axId val="131265664"/>
        <c:axId val="131267968"/>
      </c:scatterChart>
      <c:valAx>
        <c:axId val="131265664"/>
        <c:scaling>
          <c:orientation val="minMax"/>
        </c:scaling>
        <c:delete val="0"/>
        <c:axPos val="b"/>
        <c:majorGridlines/>
        <c:title>
          <c:tx>
            <c:rich>
              <a:bodyPr/>
              <a:lstStyle/>
              <a:p>
                <a:pPr>
                  <a:defRPr sz="1100"/>
                </a:pPr>
                <a:r>
                  <a:rPr lang="en-US" sz="1100"/>
                  <a:t>irradiation time (days)</a:t>
                </a:r>
              </a:p>
            </c:rich>
          </c:tx>
          <c:overlay val="0"/>
        </c:title>
        <c:numFmt formatCode="General" sourceLinked="1"/>
        <c:majorTickMark val="out"/>
        <c:minorTickMark val="none"/>
        <c:tickLblPos val="nextTo"/>
        <c:crossAx val="131267968"/>
        <c:crosses val="autoZero"/>
        <c:crossBetween val="midCat"/>
      </c:valAx>
      <c:valAx>
        <c:axId val="131267968"/>
        <c:scaling>
          <c:orientation val="minMax"/>
        </c:scaling>
        <c:delete val="0"/>
        <c:axPos val="l"/>
        <c:majorGridlines/>
        <c:minorGridlines/>
        <c:title>
          <c:tx>
            <c:rich>
              <a:bodyPr rot="-5400000" vert="horz"/>
              <a:lstStyle/>
              <a:p>
                <a:pPr>
                  <a:defRPr/>
                </a:pPr>
                <a:r>
                  <a:rPr lang="en-US"/>
                  <a:t>Fissions/Sec</a:t>
                </a:r>
              </a:p>
            </c:rich>
          </c:tx>
          <c:layout>
            <c:manualLayout>
              <c:xMode val="edge"/>
              <c:yMode val="edge"/>
              <c:x val="1.2551279141223171E-2"/>
              <c:y val="0.42334554211154496"/>
            </c:manualLayout>
          </c:layout>
          <c:overlay val="0"/>
        </c:title>
        <c:numFmt formatCode="0.00E+00" sourceLinked="0"/>
        <c:majorTickMark val="out"/>
        <c:minorTickMark val="none"/>
        <c:tickLblPos val="nextTo"/>
        <c:crossAx val="131265664"/>
        <c:crossesAt val="-5"/>
        <c:crossBetween val="midCat"/>
      </c:valAx>
    </c:plotArea>
    <c:legend>
      <c:legendPos val="r"/>
      <c:legendEntry>
        <c:idx val="4"/>
        <c:delete val="1"/>
      </c:legendEntry>
      <c:layout>
        <c:manualLayout>
          <c:xMode val="edge"/>
          <c:yMode val="edge"/>
          <c:x val="0.19765832155595936"/>
          <c:y val="6.1089335425653486E-2"/>
          <c:w val="0.23757301971868902"/>
          <c:h val="0.1459088632678997"/>
        </c:manualLayout>
      </c:layout>
      <c:overlay val="1"/>
      <c:spPr>
        <a:solidFill>
          <a:schemeClr val="bg1">
            <a:lumMod val="95000"/>
          </a:schemeClr>
        </a:solidFill>
        <a:ln>
          <a:solidFill>
            <a:schemeClr val="tx1"/>
          </a:solidFill>
        </a:ln>
      </c:spPr>
    </c:legend>
    <c:plotVisOnly val="1"/>
    <c:dispBlanksAs val="gap"/>
    <c:showDLblsOverMax val="0"/>
  </c:chart>
  <c:spPr>
    <a:solidFill>
      <a:schemeClr val="accent6">
        <a:lumMod val="20000"/>
        <a:lumOff val="80000"/>
      </a:schemeClr>
    </a:solidFill>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779325661215419E-2"/>
          <c:y val="6.9989428013227675E-2"/>
          <c:w val="0.88236708392220198"/>
          <c:h val="0.77388448624373085"/>
        </c:manualLayout>
      </c:layout>
      <c:scatterChart>
        <c:scatterStyle val="lineMarker"/>
        <c:varyColors val="0"/>
        <c:ser>
          <c:idx val="0"/>
          <c:order val="0"/>
          <c:tx>
            <c:strRef>
              <c:f>'rev3'!$AL$4</c:f>
              <c:strCache>
                <c:ptCount val="1"/>
                <c:pt idx="0">
                  <c:v>COMSOL Data</c:v>
                </c:pt>
              </c:strCache>
            </c:strRef>
          </c:tx>
          <c:spPr>
            <a:ln w="28575">
              <a:solidFill>
                <a:srgbClr val="0070C0"/>
              </a:solidFill>
              <a:prstDash val="sysDot"/>
            </a:ln>
          </c:spPr>
          <c:marker>
            <c:symbol val="none"/>
          </c:marker>
          <c:trendline>
            <c:name>Moving Average</c:name>
            <c:spPr>
              <a:ln w="19050">
                <a:solidFill>
                  <a:srgbClr val="00B050"/>
                </a:solidFill>
              </a:ln>
            </c:spPr>
            <c:trendlineType val="poly"/>
            <c:order val="6"/>
            <c:dispRSqr val="0"/>
            <c:dispEq val="0"/>
          </c:trendline>
          <c:xVal>
            <c:numRef>
              <c:f>'rev3'!$AL$6:$AL$775</c:f>
              <c:numCache>
                <c:formatCode>General</c:formatCode>
                <c:ptCount val="770"/>
                <c:pt idx="0">
                  <c:v>-9.67033612074</c:v>
                </c:pt>
                <c:pt idx="1">
                  <c:v>-9.5442683345134096</c:v>
                </c:pt>
                <c:pt idx="2">
                  <c:v>-9.4182107074408901</c:v>
                </c:pt>
                <c:pt idx="3">
                  <c:v>-9.3987190971682093</c:v>
                </c:pt>
                <c:pt idx="4">
                  <c:v>-9.3792286757914791</c:v>
                </c:pt>
                <c:pt idx="5">
                  <c:v>-9.3597394433107102</c:v>
                </c:pt>
                <c:pt idx="6">
                  <c:v>-9.3380518805947705</c:v>
                </c:pt>
                <c:pt idx="7">
                  <c:v>-9.3163656313706102</c:v>
                </c:pt>
                <c:pt idx="8">
                  <c:v>-9.29468069563824</c:v>
                </c:pt>
                <c:pt idx="9">
                  <c:v>-9.2728179949025797</c:v>
                </c:pt>
                <c:pt idx="10">
                  <c:v>-9.2509556348319606</c:v>
                </c:pt>
                <c:pt idx="11">
                  <c:v>-9.2290936154264198</c:v>
                </c:pt>
                <c:pt idx="12">
                  <c:v>-9.2072314983202705</c:v>
                </c:pt>
                <c:pt idx="13">
                  <c:v>-9.18536885789994</c:v>
                </c:pt>
                <c:pt idx="14">
                  <c:v>-9.1635056941654405</c:v>
                </c:pt>
                <c:pt idx="15">
                  <c:v>-9.1418201097240903</c:v>
                </c:pt>
                <c:pt idx="16">
                  <c:v>-9.1201330390819209</c:v>
                </c:pt>
                <c:pt idx="17">
                  <c:v>-9.0984444822389197</c:v>
                </c:pt>
                <c:pt idx="18">
                  <c:v>-9.0789542807012698</c:v>
                </c:pt>
                <c:pt idx="19">
                  <c:v>-9.0594626803676199</c:v>
                </c:pt>
                <c:pt idx="20">
                  <c:v>-9.0399696812379702</c:v>
                </c:pt>
                <c:pt idx="21">
                  <c:v>-9.0204756694116206</c:v>
                </c:pt>
                <c:pt idx="22">
                  <c:v>-9.0009810455121393</c:v>
                </c:pt>
                <c:pt idx="23">
                  <c:v>-8.9814876788491507</c:v>
                </c:pt>
                <c:pt idx="24">
                  <c:v>-8.95979552699227</c:v>
                </c:pt>
                <c:pt idx="25">
                  <c:v>-8.9381047352469292</c:v>
                </c:pt>
                <c:pt idx="26">
                  <c:v>-8.9164153036131495</c:v>
                </c:pt>
                <c:pt idx="27">
                  <c:v>-8.8945480794159693</c:v>
                </c:pt>
                <c:pt idx="28">
                  <c:v>-8.8726811516612702</c:v>
                </c:pt>
                <c:pt idx="29">
                  <c:v>-8.8508145203490596</c:v>
                </c:pt>
                <c:pt idx="30">
                  <c:v>-8.8289477855168705</c:v>
                </c:pt>
                <c:pt idx="31">
                  <c:v>-8.8070804229705395</c:v>
                </c:pt>
                <c:pt idx="32">
                  <c:v>-8.78521243271007</c:v>
                </c:pt>
                <c:pt idx="33">
                  <c:v>-8.7635219652266905</c:v>
                </c:pt>
                <c:pt idx="34">
                  <c:v>-8.7418298900561702</c:v>
                </c:pt>
                <c:pt idx="35">
                  <c:v>-8.7201362071985198</c:v>
                </c:pt>
                <c:pt idx="36">
                  <c:v>-8.7006412270307507</c:v>
                </c:pt>
                <c:pt idx="37">
                  <c:v>-8.6811447720144095</c:v>
                </c:pt>
                <c:pt idx="38">
                  <c:v>-8.6616468421494694</c:v>
                </c:pt>
                <c:pt idx="39">
                  <c:v>-8.5356018740588606</c:v>
                </c:pt>
                <c:pt idx="40">
                  <c:v>-8.4095458153040408</c:v>
                </c:pt>
                <c:pt idx="41">
                  <c:v>-8.2834896071150297</c:v>
                </c:pt>
                <c:pt idx="42">
                  <c:v>-8.2639830686647695</c:v>
                </c:pt>
                <c:pt idx="43">
                  <c:v>-8.2444779243243396</c:v>
                </c:pt>
                <c:pt idx="44">
                  <c:v>-8.2249741740937399</c:v>
                </c:pt>
                <c:pt idx="45">
                  <c:v>-8.2032872181348804</c:v>
                </c:pt>
                <c:pt idx="46">
                  <c:v>-8.1816017408303292</c:v>
                </c:pt>
                <c:pt idx="47">
                  <c:v>-8.1599177421801095</c:v>
                </c:pt>
                <c:pt idx="48">
                  <c:v>-8.1380576488797907</c:v>
                </c:pt>
                <c:pt idx="49">
                  <c:v>-8.1161978451372807</c:v>
                </c:pt>
                <c:pt idx="50">
                  <c:v>-8.0943383309525494</c:v>
                </c:pt>
                <c:pt idx="51">
                  <c:v>-8.0724786432454092</c:v>
                </c:pt>
                <c:pt idx="52">
                  <c:v>-8.0506182055924196</c:v>
                </c:pt>
                <c:pt idx="53">
                  <c:v>-8.0287570179935894</c:v>
                </c:pt>
                <c:pt idx="54">
                  <c:v>-8.0070715191220998</c:v>
                </c:pt>
                <c:pt idx="55">
                  <c:v>-7.98538416499012</c:v>
                </c:pt>
                <c:pt idx="56">
                  <c:v>-7.9636949555976502</c:v>
                </c:pt>
                <c:pt idx="57">
                  <c:v>-7.94418884034976</c:v>
                </c:pt>
                <c:pt idx="58">
                  <c:v>-7.92468103483791</c:v>
                </c:pt>
                <c:pt idx="59">
                  <c:v>-7.9051738344897604</c:v>
                </c:pt>
                <c:pt idx="60">
                  <c:v>-7.8856597480840103</c:v>
                </c:pt>
                <c:pt idx="61">
                  <c:v>-7.8661471898440203</c:v>
                </c:pt>
                <c:pt idx="62">
                  <c:v>-7.8466361597697896</c:v>
                </c:pt>
                <c:pt idx="63">
                  <c:v>-7.8249413194917397</c:v>
                </c:pt>
                <c:pt idx="64">
                  <c:v>-7.8032480920987402</c:v>
                </c:pt>
                <c:pt idx="65">
                  <c:v>-7.7815564775907404</c:v>
                </c:pt>
                <c:pt idx="66">
                  <c:v>-7.7596887826601302</c:v>
                </c:pt>
                <c:pt idx="67">
                  <c:v>-7.7378214185345104</c:v>
                </c:pt>
                <c:pt idx="68">
                  <c:v>-7.7159543852139096</c:v>
                </c:pt>
                <c:pt idx="69">
                  <c:v>-7.69408710355395</c:v>
                </c:pt>
                <c:pt idx="70">
                  <c:v>-7.6722190165999704</c:v>
                </c:pt>
                <c:pt idx="71">
                  <c:v>-7.6503501243519798</c:v>
                </c:pt>
                <c:pt idx="72">
                  <c:v>-7.6286568274415796</c:v>
                </c:pt>
                <c:pt idx="73">
                  <c:v>-7.6069614582681302</c:v>
                </c:pt>
                <c:pt idx="74">
                  <c:v>-7.5852640168316201</c:v>
                </c:pt>
                <c:pt idx="75">
                  <c:v>-7.5657503625079903</c:v>
                </c:pt>
                <c:pt idx="76">
                  <c:v>-7.54623478811149</c:v>
                </c:pt>
                <c:pt idx="77">
                  <c:v>-7.5267198133038899</c:v>
                </c:pt>
                <c:pt idx="78">
                  <c:v>-7.50300417636082</c:v>
                </c:pt>
                <c:pt idx="79">
                  <c:v>-7.47929094425779</c:v>
                </c:pt>
                <c:pt idx="80">
                  <c:v>-7.4555801169947902</c:v>
                </c:pt>
                <c:pt idx="81">
                  <c:v>-7.4293652714555503</c:v>
                </c:pt>
                <c:pt idx="82">
                  <c:v>-7.4031522727336503</c:v>
                </c:pt>
                <c:pt idx="83">
                  <c:v>-7.3769411208290698</c:v>
                </c:pt>
                <c:pt idx="84">
                  <c:v>-7.3507280641089698</c:v>
                </c:pt>
                <c:pt idx="85">
                  <c:v>-7.3245146702371402</c:v>
                </c:pt>
                <c:pt idx="86">
                  <c:v>-7.29830093921358</c:v>
                </c:pt>
                <c:pt idx="87">
                  <c:v>-7.2720884547810902</c:v>
                </c:pt>
                <c:pt idx="88">
                  <c:v>-7.2458734501200404</c:v>
                </c:pt>
                <c:pt idx="89">
                  <c:v>-7.2196559252304198</c:v>
                </c:pt>
                <c:pt idx="90">
                  <c:v>-7.19594210841632</c:v>
                </c:pt>
                <c:pt idx="91">
                  <c:v>-7.1722255869283202</c:v>
                </c:pt>
                <c:pt idx="92">
                  <c:v>-7.1485063607664197</c:v>
                </c:pt>
                <c:pt idx="93">
                  <c:v>-7.1247844781316703</c:v>
                </c:pt>
                <c:pt idx="94">
                  <c:v>-7.1010627000583204</c:v>
                </c:pt>
                <c:pt idx="95">
                  <c:v>-7.07734357772084</c:v>
                </c:pt>
                <c:pt idx="96">
                  <c:v>-7.0511198236728498</c:v>
                </c:pt>
                <c:pt idx="97">
                  <c:v>-7.0248981091698202</c:v>
                </c:pt>
                <c:pt idx="98">
                  <c:v>-6.9986784342117403</c:v>
                </c:pt>
                <c:pt idx="99">
                  <c:v>-6.9724569343023601</c:v>
                </c:pt>
                <c:pt idx="100">
                  <c:v>-6.9462350746085502</c:v>
                </c:pt>
                <c:pt idx="101">
                  <c:v>-6.9200128551303104</c:v>
                </c:pt>
                <c:pt idx="102">
                  <c:v>-6.8937917567548403</c:v>
                </c:pt>
                <c:pt idx="103">
                  <c:v>-6.86756789288322</c:v>
                </c:pt>
                <c:pt idx="104">
                  <c:v>-6.84134126351546</c:v>
                </c:pt>
                <c:pt idx="105">
                  <c:v>-6.8176189219739696</c:v>
                </c:pt>
                <c:pt idx="106">
                  <c:v>-6.79389358909643</c:v>
                </c:pt>
                <c:pt idx="107">
                  <c:v>-6.7701652648828397</c:v>
                </c:pt>
                <c:pt idx="108">
                  <c:v>-6.7464346618315103</c:v>
                </c:pt>
                <c:pt idx="109">
                  <c:v>-6.7227041768015701</c:v>
                </c:pt>
                <c:pt idx="110">
                  <c:v>-6.6989766412883602</c:v>
                </c:pt>
                <c:pt idx="111">
                  <c:v>-6.6727438945661</c:v>
                </c:pt>
                <c:pt idx="112">
                  <c:v>-6.6465134167264903</c:v>
                </c:pt>
                <c:pt idx="113">
                  <c:v>-6.6202852077695402</c:v>
                </c:pt>
                <c:pt idx="114">
                  <c:v>-6.5940552783993303</c:v>
                </c:pt>
                <c:pt idx="115">
                  <c:v>-6.5678249799547199</c:v>
                </c:pt>
                <c:pt idx="116">
                  <c:v>-6.5415943124357003</c:v>
                </c:pt>
                <c:pt idx="117">
                  <c:v>-6.5153646434617203</c:v>
                </c:pt>
                <c:pt idx="118">
                  <c:v>-6.4891319549190598</c:v>
                </c:pt>
                <c:pt idx="119">
                  <c:v>-6.46289624680771</c:v>
                </c:pt>
                <c:pt idx="120">
                  <c:v>-6.4391653866328804</c:v>
                </c:pt>
                <c:pt idx="121">
                  <c:v>-6.4154312258401696</c:v>
                </c:pt>
                <c:pt idx="122">
                  <c:v>-6.3916937644296103</c:v>
                </c:pt>
                <c:pt idx="123">
                  <c:v>-6.3679667210265203</c:v>
                </c:pt>
                <c:pt idx="124">
                  <c:v>-6.3442396482600101</c:v>
                </c:pt>
                <c:pt idx="125">
                  <c:v>-6.3205155265117696</c:v>
                </c:pt>
                <c:pt idx="126">
                  <c:v>-6.2943144421727402</c:v>
                </c:pt>
                <c:pt idx="127">
                  <c:v>-6.2681156560584999</c:v>
                </c:pt>
                <c:pt idx="128">
                  <c:v>-6.2419191681690798</c:v>
                </c:pt>
                <c:pt idx="129">
                  <c:v>-6.2157210841003403</c:v>
                </c:pt>
                <c:pt idx="130">
                  <c:v>-6.1895226709676097</c:v>
                </c:pt>
                <c:pt idx="131">
                  <c:v>-6.1633239287709101</c:v>
                </c:pt>
                <c:pt idx="132">
                  <c:v>-6.1371261448777696</c:v>
                </c:pt>
                <c:pt idx="133">
                  <c:v>-6.1109253936259798</c:v>
                </c:pt>
                <c:pt idx="134">
                  <c:v>-6.0847216750155297</c:v>
                </c:pt>
                <c:pt idx="135">
                  <c:v>-6.0609945877040099</c:v>
                </c:pt>
                <c:pt idx="136">
                  <c:v>-6.0372642412671897</c:v>
                </c:pt>
                <c:pt idx="137">
                  <c:v>-6.0135306357050702</c:v>
                </c:pt>
                <c:pt idx="138">
                  <c:v>-5.989796241654</c:v>
                </c:pt>
                <c:pt idx="139">
                  <c:v>-5.9660619673894599</c:v>
                </c:pt>
                <c:pt idx="140">
                  <c:v>-5.9423309175581496</c:v>
                </c:pt>
                <c:pt idx="141">
                  <c:v>-5.9161224726970802</c:v>
                </c:pt>
                <c:pt idx="142">
                  <c:v>-5.88991654528611</c:v>
                </c:pt>
                <c:pt idx="143">
                  <c:v>-5.8637131353252103</c:v>
                </c:pt>
                <c:pt idx="144">
                  <c:v>-5.8375082355339298</c:v>
                </c:pt>
                <c:pt idx="145">
                  <c:v>-5.81130300698638</c:v>
                </c:pt>
                <c:pt idx="146">
                  <c:v>-5.7850974496825698</c:v>
                </c:pt>
                <c:pt idx="147">
                  <c:v>-5.7588927470428004</c:v>
                </c:pt>
                <c:pt idx="148">
                  <c:v>-5.7326848532890198</c:v>
                </c:pt>
                <c:pt idx="149">
                  <c:v>-5.7064737684212199</c:v>
                </c:pt>
                <c:pt idx="150">
                  <c:v>-5.6827397364927696</c:v>
                </c:pt>
                <c:pt idx="151">
                  <c:v>-5.65900216386897</c:v>
                </c:pt>
                <c:pt idx="152">
                  <c:v>-5.6352644363210196</c:v>
                </c:pt>
                <c:pt idx="153">
                  <c:v>-5.6115196721308402</c:v>
                </c:pt>
                <c:pt idx="154">
                  <c:v>-5.5877784248074898</c:v>
                </c:pt>
                <c:pt idx="155">
                  <c:v>-5.5640406943509699</c:v>
                </c:pt>
                <c:pt idx="156">
                  <c:v>-5.5378251811050401</c:v>
                </c:pt>
                <c:pt idx="157">
                  <c:v>-5.51161241984956</c:v>
                </c:pt>
                <c:pt idx="158">
                  <c:v>-5.4854024105845198</c:v>
                </c:pt>
                <c:pt idx="159">
                  <c:v>-5.4591910299563198</c:v>
                </c:pt>
                <c:pt idx="160">
                  <c:v>-5.4329793295977602</c:v>
                </c:pt>
                <c:pt idx="161">
                  <c:v>-5.4067673095088198</c:v>
                </c:pt>
                <c:pt idx="162">
                  <c:v>-5.3805560466174898</c:v>
                </c:pt>
                <c:pt idx="163">
                  <c:v>-5.3543413721819997</c:v>
                </c:pt>
                <c:pt idx="164">
                  <c:v>-5.3281232862023398</c:v>
                </c:pt>
                <c:pt idx="165">
                  <c:v>-5.30438263969475</c:v>
                </c:pt>
                <c:pt idx="166">
                  <c:v>-5.2806381660442803</c:v>
                </c:pt>
                <c:pt idx="167">
                  <c:v>-5.25689338322141</c:v>
                </c:pt>
                <c:pt idx="168">
                  <c:v>-5.2331536093723203</c:v>
                </c:pt>
                <c:pt idx="169">
                  <c:v>-5.2094173339491103</c:v>
                </c:pt>
                <c:pt idx="170">
                  <c:v>-5.1856845569517702</c:v>
                </c:pt>
                <c:pt idx="171">
                  <c:v>-5.1594969657226901</c:v>
                </c:pt>
                <c:pt idx="172">
                  <c:v>-5.1333121404577504</c:v>
                </c:pt>
                <c:pt idx="173">
                  <c:v>-5.1071300811569502</c:v>
                </c:pt>
                <c:pt idx="174">
                  <c:v>-5.0809467481747799</c:v>
                </c:pt>
                <c:pt idx="175">
                  <c:v>-5.0547631343126298</c:v>
                </c:pt>
                <c:pt idx="176">
                  <c:v>-5.0285792395704902</c:v>
                </c:pt>
                <c:pt idx="177">
                  <c:v>-5.0023960906065099</c:v>
                </c:pt>
                <c:pt idx="178">
                  <c:v>-4.9762095993472801</c:v>
                </c:pt>
                <c:pt idx="179">
                  <c:v>-4.9500197657928098</c:v>
                </c:pt>
                <c:pt idx="180">
                  <c:v>-4.9262844408939603</c:v>
                </c:pt>
                <c:pt idx="181">
                  <c:v>-4.9025453565441302</c:v>
                </c:pt>
                <c:pt idx="182">
                  <c:v>-4.8788061296532499</c:v>
                </c:pt>
                <c:pt idx="183">
                  <c:v>-4.8550606047483402</c:v>
                </c:pt>
                <c:pt idx="184">
                  <c:v>-4.83131882772045</c:v>
                </c:pt>
                <c:pt idx="185">
                  <c:v>-4.8075807985696102</c:v>
                </c:pt>
                <c:pt idx="186">
                  <c:v>-4.7813876782937097</c:v>
                </c:pt>
                <c:pt idx="187">
                  <c:v>-4.7551975275906004</c:v>
                </c:pt>
                <c:pt idx="188">
                  <c:v>-4.7290103464602797</c:v>
                </c:pt>
                <c:pt idx="189">
                  <c:v>-4.7028219977372903</c:v>
                </c:pt>
                <c:pt idx="190">
                  <c:v>-4.6766333800564501</c:v>
                </c:pt>
                <c:pt idx="191">
                  <c:v>-4.6504444934177496</c:v>
                </c:pt>
                <c:pt idx="192">
                  <c:v>-4.6242562745026197</c:v>
                </c:pt>
                <c:pt idx="193">
                  <c:v>-4.5980645315032902</c:v>
                </c:pt>
                <c:pt idx="194">
                  <c:v>-4.57186926441977</c:v>
                </c:pt>
                <c:pt idx="195">
                  <c:v>-4.5481287863418096</c:v>
                </c:pt>
                <c:pt idx="196">
                  <c:v>-4.5243843077144303</c:v>
                </c:pt>
                <c:pt idx="197">
                  <c:v>-4.5006358285376704</c:v>
                </c:pt>
                <c:pt idx="198">
                  <c:v>-4.4768887527579997</c:v>
                </c:pt>
                <c:pt idx="199">
                  <c:v>-4.4531418148017901</c:v>
                </c:pt>
                <c:pt idx="200">
                  <c:v>-4.4293988762092296</c:v>
                </c:pt>
                <c:pt idx="201">
                  <c:v>-4.4032006045551002</c:v>
                </c:pt>
                <c:pt idx="202">
                  <c:v>-4.3770055050719501</c:v>
                </c:pt>
                <c:pt idx="203">
                  <c:v>-4.3508135777597703</c:v>
                </c:pt>
                <c:pt idx="204">
                  <c:v>-4.3246205897323797</c:v>
                </c:pt>
                <c:pt idx="205">
                  <c:v>-4.2984273471033596</c:v>
                </c:pt>
                <c:pt idx="206">
                  <c:v>-4.2722338498726797</c:v>
                </c:pt>
                <c:pt idx="207">
                  <c:v>-4.2460409470168301</c:v>
                </c:pt>
                <c:pt idx="208">
                  <c:v>-4.2198443460046002</c:v>
                </c:pt>
                <c:pt idx="209">
                  <c:v>-4.1936440468360097</c:v>
                </c:pt>
                <c:pt idx="210">
                  <c:v>-4.1698987873542999</c:v>
                </c:pt>
                <c:pt idx="211">
                  <c:v>-4.1461492925547496</c:v>
                </c:pt>
                <c:pt idx="212">
                  <c:v>-4.12239556243739</c:v>
                </c:pt>
                <c:pt idx="213">
                  <c:v>-4.0986539451216997</c:v>
                </c:pt>
                <c:pt idx="214">
                  <c:v>-4.0749123269423198</c:v>
                </c:pt>
                <c:pt idx="215">
                  <c:v>-4.0511746702621201</c:v>
                </c:pt>
                <c:pt idx="216">
                  <c:v>-4.0249995864847596</c:v>
                </c:pt>
                <c:pt idx="217">
                  <c:v>-3.9988276757502801</c:v>
                </c:pt>
                <c:pt idx="218">
                  <c:v>-3.9726589380586899</c:v>
                </c:pt>
                <c:pt idx="219">
                  <c:v>-3.9464892123931601</c:v>
                </c:pt>
                <c:pt idx="220">
                  <c:v>-3.92031926618793</c:v>
                </c:pt>
                <c:pt idx="221">
                  <c:v>-3.8941490994430099</c:v>
                </c:pt>
                <c:pt idx="222">
                  <c:v>-3.8679795280071101</c:v>
                </c:pt>
                <c:pt idx="223">
                  <c:v>-3.84180632957198</c:v>
                </c:pt>
                <c:pt idx="224">
                  <c:v>-3.81562950413762</c:v>
                </c:pt>
                <c:pt idx="225">
                  <c:v>-3.7918898461097901</c:v>
                </c:pt>
                <c:pt idx="226">
                  <c:v>-3.76814603198808</c:v>
                </c:pt>
                <c:pt idx="227">
                  <c:v>-3.7443980617724901</c:v>
                </c:pt>
                <c:pt idx="228">
                  <c:v>-3.7206523375238101</c:v>
                </c:pt>
                <c:pt idx="229">
                  <c:v>-3.6969067494267698</c:v>
                </c:pt>
                <c:pt idx="230">
                  <c:v>-3.6731653285394401</c:v>
                </c:pt>
                <c:pt idx="231">
                  <c:v>-3.6469863126834499</c:v>
                </c:pt>
                <c:pt idx="232">
                  <c:v>-3.6208106384838801</c:v>
                </c:pt>
                <c:pt idx="233">
                  <c:v>-3.5946383059407099</c:v>
                </c:pt>
                <c:pt idx="234">
                  <c:v>-3.56846507793247</c:v>
                </c:pt>
                <c:pt idx="235">
                  <c:v>-3.5422916472313002</c:v>
                </c:pt>
                <c:pt idx="236">
                  <c:v>-3.5161180138372101</c:v>
                </c:pt>
                <c:pt idx="237">
                  <c:v>-3.48994492411056</c:v>
                </c:pt>
                <c:pt idx="238">
                  <c:v>-3.46376807559058</c:v>
                </c:pt>
                <c:pt idx="239">
                  <c:v>-3.4375874682772598</c:v>
                </c:pt>
                <c:pt idx="240">
                  <c:v>-3.4138442103090099</c:v>
                </c:pt>
                <c:pt idx="241">
                  <c:v>-3.3900966123591001</c:v>
                </c:pt>
                <c:pt idx="242">
                  <c:v>-3.3663446744275198</c:v>
                </c:pt>
                <c:pt idx="243">
                  <c:v>-3.3425953526476802</c:v>
                </c:pt>
                <c:pt idx="244">
                  <c:v>-3.31884616978585</c:v>
                </c:pt>
                <c:pt idx="245">
                  <c:v>-3.2951013466906498</c:v>
                </c:pt>
                <c:pt idx="246">
                  <c:v>-3.2689187822522898</c:v>
                </c:pt>
                <c:pt idx="247">
                  <c:v>-3.24273971475482</c:v>
                </c:pt>
                <c:pt idx="248">
                  <c:v>-3.2165641441982298</c:v>
                </c:pt>
                <c:pt idx="249">
                  <c:v>-3.1903877626680202</c:v>
                </c:pt>
                <c:pt idx="250">
                  <c:v>-3.16421119353849</c:v>
                </c:pt>
                <c:pt idx="251">
                  <c:v>-3.13803443680963</c:v>
                </c:pt>
                <c:pt idx="252">
                  <c:v>-3.1118581749426699</c:v>
                </c:pt>
                <c:pt idx="253">
                  <c:v>-3.0856780321917299</c:v>
                </c:pt>
                <c:pt idx="254">
                  <c:v>-3.0594940085567899</c:v>
                </c:pt>
                <c:pt idx="255">
                  <c:v>-3.0357474956536099</c:v>
                </c:pt>
                <c:pt idx="256">
                  <c:v>-3.0119964746050001</c:v>
                </c:pt>
                <c:pt idx="257">
                  <c:v>-2.9882452439670302</c:v>
                </c:pt>
                <c:pt idx="258">
                  <c:v>-2.9644957234492599</c:v>
                </c:pt>
                <c:pt idx="259">
                  <c:v>-2.9407505393737599</c:v>
                </c:pt>
                <c:pt idx="260">
                  <c:v>-2.9170096917405202</c:v>
                </c:pt>
                <c:pt idx="261">
                  <c:v>-2.89084314592208</c:v>
                </c:pt>
                <c:pt idx="262">
                  <c:v>-2.8646801021092201</c:v>
                </c:pt>
                <c:pt idx="263">
                  <c:v>-2.8385205603019501</c:v>
                </c:pt>
                <c:pt idx="264">
                  <c:v>-2.81236025908925</c:v>
                </c:pt>
                <c:pt idx="265">
                  <c:v>-2.7861997942452201</c:v>
                </c:pt>
                <c:pt idx="266">
                  <c:v>-2.7600391657698702</c:v>
                </c:pt>
                <c:pt idx="267">
                  <c:v>-2.73387903147268</c:v>
                </c:pt>
                <c:pt idx="268">
                  <c:v>-2.70771506112863</c:v>
                </c:pt>
                <c:pt idx="269">
                  <c:v>-2.6815472547377501</c:v>
                </c:pt>
                <c:pt idx="270">
                  <c:v>-2.6578049397587402</c:v>
                </c:pt>
                <c:pt idx="271">
                  <c:v>-2.6340581673845098</c:v>
                </c:pt>
                <c:pt idx="272">
                  <c:v>-2.6103112888259701</c:v>
                </c:pt>
                <c:pt idx="273">
                  <c:v>-2.5865588800586399</c:v>
                </c:pt>
                <c:pt idx="274">
                  <c:v>-2.5628109586030301</c:v>
                </c:pt>
                <c:pt idx="275">
                  <c:v>-2.5390675244591301</c:v>
                </c:pt>
                <c:pt idx="276">
                  <c:v>-2.5128982884113298</c:v>
                </c:pt>
                <c:pt idx="277">
                  <c:v>-2.4867326788221802</c:v>
                </c:pt>
                <c:pt idx="278">
                  <c:v>-2.4605706956916702</c:v>
                </c:pt>
                <c:pt idx="279">
                  <c:v>-2.4344080232304401</c:v>
                </c:pt>
                <c:pt idx="280">
                  <c:v>-2.40824520275621</c:v>
                </c:pt>
                <c:pt idx="281">
                  <c:v>-2.38208223426897</c:v>
                </c:pt>
                <c:pt idx="282">
                  <c:v>-2.3559197260151699</c:v>
                </c:pt>
                <c:pt idx="283">
                  <c:v>-2.3297532910987502</c:v>
                </c:pt>
                <c:pt idx="284">
                  <c:v>-2.3035829295197199</c:v>
                </c:pt>
                <c:pt idx="285">
                  <c:v>-2.2798381780144901</c:v>
                </c:pt>
                <c:pt idx="286">
                  <c:v>-2.2560888397622101</c:v>
                </c:pt>
                <c:pt idx="287">
                  <c:v>-2.2323394002455901</c:v>
                </c:pt>
                <c:pt idx="288">
                  <c:v>-2.2085844315219498</c:v>
                </c:pt>
                <c:pt idx="289">
                  <c:v>-2.1848340861934998</c:v>
                </c:pt>
                <c:pt idx="290">
                  <c:v>-2.1610883642602401</c:v>
                </c:pt>
                <c:pt idx="291">
                  <c:v>-2.1349167513146901</c:v>
                </c:pt>
                <c:pt idx="292">
                  <c:v>-2.1087488771197198</c:v>
                </c:pt>
                <c:pt idx="293">
                  <c:v>-2.08258474167532</c:v>
                </c:pt>
                <c:pt idx="294">
                  <c:v>-2.0564199810406798</c:v>
                </c:pt>
                <c:pt idx="295">
                  <c:v>-2.0302550882883099</c:v>
                </c:pt>
                <c:pt idx="296">
                  <c:v>-2.0040900634182202</c:v>
                </c:pt>
                <c:pt idx="297">
                  <c:v>-1.9779254713640599</c:v>
                </c:pt>
                <c:pt idx="298">
                  <c:v>-1.9517568758913399</c:v>
                </c:pt>
                <c:pt idx="299">
                  <c:v>-1.92558427700004</c:v>
                </c:pt>
                <c:pt idx="300">
                  <c:v>-1.9018373950566201</c:v>
                </c:pt>
                <c:pt idx="301">
                  <c:v>-1.87808581629233</c:v>
                </c:pt>
                <c:pt idx="302">
                  <c:v>-1.85432954070717</c:v>
                </c:pt>
                <c:pt idx="303">
                  <c:v>-1.8305818290642599</c:v>
                </c:pt>
                <c:pt idx="304">
                  <c:v>-1.80683418533508</c:v>
                </c:pt>
                <c:pt idx="305">
                  <c:v>-1.78309114812862</c:v>
                </c:pt>
                <c:pt idx="306">
                  <c:v>-1.7569298868589101</c:v>
                </c:pt>
                <c:pt idx="307">
                  <c:v>-1.7307723704991</c:v>
                </c:pt>
                <c:pt idx="308">
                  <c:v>-1.70461859904917</c:v>
                </c:pt>
                <c:pt idx="309">
                  <c:v>-1.6784642376182699</c:v>
                </c:pt>
                <c:pt idx="310">
                  <c:v>-1.6523097593140299</c:v>
                </c:pt>
                <c:pt idx="311">
                  <c:v>-1.62615516413645</c:v>
                </c:pt>
                <c:pt idx="312">
                  <c:v>-1.6000010021662701</c:v>
                </c:pt>
                <c:pt idx="313">
                  <c:v>-1.57384286325295</c:v>
                </c:pt>
                <c:pt idx="314">
                  <c:v>-1.54768074739651</c:v>
                </c:pt>
                <c:pt idx="315">
                  <c:v>-1.5239366978222999</c:v>
                </c:pt>
                <c:pt idx="316">
                  <c:v>-1.5001879823095801</c:v>
                </c:pt>
                <c:pt idx="317">
                  <c:v>-1.47643460085835</c:v>
                </c:pt>
                <c:pt idx="318">
                  <c:v>-1.4526850252168999</c:v>
                </c:pt>
                <c:pt idx="319">
                  <c:v>-1.42893558218891</c:v>
                </c:pt>
                <c:pt idx="320">
                  <c:v>-1.40519084642113</c:v>
                </c:pt>
                <c:pt idx="321">
                  <c:v>-1.37902782099522</c:v>
                </c:pt>
                <c:pt idx="322">
                  <c:v>-1.35286862410311</c:v>
                </c:pt>
                <c:pt idx="323">
                  <c:v>-1.32671325574481</c:v>
                </c:pt>
                <c:pt idx="324">
                  <c:v>-1.30055734566795</c:v>
                </c:pt>
                <c:pt idx="325">
                  <c:v>-1.27440133111531</c:v>
                </c:pt>
                <c:pt idx="326">
                  <c:v>-1.2482452120869001</c:v>
                </c:pt>
                <c:pt idx="327">
                  <c:v>-1.2220895065999999</c:v>
                </c:pt>
                <c:pt idx="328">
                  <c:v>-1.1959297677594101</c:v>
                </c:pt>
                <c:pt idx="329">
                  <c:v>-1.1697659955651301</c:v>
                </c:pt>
                <c:pt idx="330">
                  <c:v>-1.14602036797402</c:v>
                </c:pt>
                <c:pt idx="331">
                  <c:v>-1.12226999122205</c:v>
                </c:pt>
                <c:pt idx="332">
                  <c:v>-1.09851486530922</c:v>
                </c:pt>
                <c:pt idx="333">
                  <c:v>-1.07476375059645</c:v>
                </c:pt>
                <c:pt idx="334">
                  <c:v>-1.0510127741737201</c:v>
                </c:pt>
                <c:pt idx="335">
                  <c:v>-1.0272665980558</c:v>
                </c:pt>
                <c:pt idx="336">
                  <c:v>-1.0011020936149</c:v>
                </c:pt>
                <c:pt idx="337">
                  <c:v>-0.97494151337527901</c:v>
                </c:pt>
                <c:pt idx="338">
                  <c:v>-0.94878485733693396</c:v>
                </c:pt>
                <c:pt idx="339">
                  <c:v>-0.92262773725744895</c:v>
                </c:pt>
                <c:pt idx="340">
                  <c:v>-0.89647057918587403</c:v>
                </c:pt>
                <c:pt idx="341">
                  <c:v>-0.87031338312221196</c:v>
                </c:pt>
                <c:pt idx="342">
                  <c:v>-0.84415667084505797</c:v>
                </c:pt>
                <c:pt idx="343">
                  <c:v>-0.81799598257477701</c:v>
                </c:pt>
                <c:pt idx="344">
                  <c:v>-0.79183131831137699</c:v>
                </c:pt>
                <c:pt idx="345">
                  <c:v>-0.76808491353443598</c:v>
                </c:pt>
                <c:pt idx="346">
                  <c:v>-0.744333742781218</c:v>
                </c:pt>
                <c:pt idx="347">
                  <c:v>-0.72057780605172195</c:v>
                </c:pt>
                <c:pt idx="348">
                  <c:v>-0.69682698091541195</c:v>
                </c:pt>
                <c:pt idx="349">
                  <c:v>-0.67307630890188896</c:v>
                </c:pt>
                <c:pt idx="350">
                  <c:v>-0.64933049559319</c:v>
                </c:pt>
                <c:pt idx="351">
                  <c:v>-0.62317009118763</c:v>
                </c:pt>
                <c:pt idx="352">
                  <c:v>-0.59701371268819503</c:v>
                </c:pt>
                <c:pt idx="353">
                  <c:v>-0.57086136009488797</c:v>
                </c:pt>
                <c:pt idx="354">
                  <c:v>-0.544708618344111</c:v>
                </c:pt>
                <c:pt idx="355">
                  <c:v>-0.51855584965842805</c:v>
                </c:pt>
                <c:pt idx="356">
                  <c:v>-0.49240305403783602</c:v>
                </c:pt>
                <c:pt idx="357">
                  <c:v>-0.46625068738332298</c:v>
                </c:pt>
                <c:pt idx="358">
                  <c:v>-0.44009426537214502</c:v>
                </c:pt>
                <c:pt idx="359">
                  <c:v>-0.41393378800429997</c:v>
                </c:pt>
                <c:pt idx="360">
                  <c:v>-0.39018784263728201</c:v>
                </c:pt>
                <c:pt idx="361">
                  <c:v>-0.36643708351420601</c:v>
                </c:pt>
                <c:pt idx="362">
                  <c:v>-0.34268625002139802</c:v>
                </c:pt>
                <c:pt idx="363">
                  <c:v>-0.31893021208703798</c:v>
                </c:pt>
                <c:pt idx="364">
                  <c:v>-0.29517905193754201</c:v>
                </c:pt>
                <c:pt idx="365">
                  <c:v>-0.27143276957290202</c:v>
                </c:pt>
                <c:pt idx="366">
                  <c:v>-0.245271827730738</c:v>
                </c:pt>
                <c:pt idx="367">
                  <c:v>-0.219114883164861</c:v>
                </c:pt>
                <c:pt idx="368">
                  <c:v>-0.19296193587527499</c:v>
                </c:pt>
                <c:pt idx="369">
                  <c:v>-0.16680857823805101</c:v>
                </c:pt>
                <c:pt idx="370">
                  <c:v>-0.14065518943633001</c:v>
                </c:pt>
                <c:pt idx="371">
                  <c:v>-0.11450176947011</c:v>
                </c:pt>
                <c:pt idx="372">
                  <c:v>-8.8348787680514795E-2</c:v>
                </c:pt>
                <c:pt idx="373">
                  <c:v>-6.2191751969628499E-2</c:v>
                </c:pt>
                <c:pt idx="374">
                  <c:v>-3.6030662337441302E-2</c:v>
                </c:pt>
                <c:pt idx="375">
                  <c:v>-1.2284149809955999E-2</c:v>
                </c:pt>
                <c:pt idx="376">
                  <c:v>1.1467204081714401E-2</c:v>
                </c:pt>
                <c:pt idx="377">
                  <c:v>3.5218621067226098E-2</c:v>
                </c:pt>
                <c:pt idx="378">
                  <c:v>5.8974877501478798E-2</c:v>
                </c:pt>
                <c:pt idx="379">
                  <c:v>8.2726230556646602E-2</c:v>
                </c:pt>
                <c:pt idx="380">
                  <c:v>0.106472680232729</c:v>
                </c:pt>
                <c:pt idx="381">
                  <c:v>0.132633781091095</c:v>
                </c:pt>
                <c:pt idx="382">
                  <c:v>0.15879087130431199</c:v>
                </c:pt>
                <c:pt idx="383">
                  <c:v>0.184943950872376</c:v>
                </c:pt>
                <c:pt idx="384">
                  <c:v>0.211097431996709</c:v>
                </c:pt>
                <c:pt idx="385">
                  <c:v>0.23725094407957001</c:v>
                </c:pt>
                <c:pt idx="386">
                  <c:v>0.26340448712095799</c:v>
                </c:pt>
                <c:pt idx="387">
                  <c:v>0.28955758086506</c:v>
                </c:pt>
                <c:pt idx="388">
                  <c:v>0.31571470906242599</c:v>
                </c:pt>
                <c:pt idx="389">
                  <c:v>0.34187587171306</c:v>
                </c:pt>
                <c:pt idx="390">
                  <c:v>0.36562242074331402</c:v>
                </c:pt>
                <c:pt idx="391">
                  <c:v>0.38937377971339698</c:v>
                </c:pt>
                <c:pt idx="392">
                  <c:v>0.41312521318095302</c:v>
                </c:pt>
                <c:pt idx="393">
                  <c:v>0.43688125541987</c:v>
                </c:pt>
                <c:pt idx="394">
                  <c:v>0.460632424171937</c:v>
                </c:pt>
                <c:pt idx="395">
                  <c:v>0.48437871943715599</c:v>
                </c:pt>
                <c:pt idx="396">
                  <c:v>0.51053966415916496</c:v>
                </c:pt>
                <c:pt idx="397">
                  <c:v>0.53669659849174201</c:v>
                </c:pt>
                <c:pt idx="398">
                  <c:v>0.56284952243487496</c:v>
                </c:pt>
                <c:pt idx="399">
                  <c:v>0.58900284218955501</c:v>
                </c:pt>
                <c:pt idx="400">
                  <c:v>0.61515619818346901</c:v>
                </c:pt>
                <c:pt idx="401">
                  <c:v>0.64130959041661995</c:v>
                </c:pt>
                <c:pt idx="402">
                  <c:v>0.66746256127287695</c:v>
                </c:pt>
                <c:pt idx="403">
                  <c:v>0.69361959921426097</c:v>
                </c:pt>
                <c:pt idx="404">
                  <c:v>0.719780704240776</c:v>
                </c:pt>
                <c:pt idx="405">
                  <c:v>0.74352722625923695</c:v>
                </c:pt>
                <c:pt idx="406">
                  <c:v>0.76727854816882002</c:v>
                </c:pt>
                <c:pt idx="407">
                  <c:v>0.79102996151029303</c:v>
                </c:pt>
                <c:pt idx="408">
                  <c:v>0.81478682406664604</c:v>
                </c:pt>
                <c:pt idx="409">
                  <c:v>0.83853885269717199</c:v>
                </c:pt>
                <c:pt idx="410">
                  <c:v>0.86228604740186698</c:v>
                </c:pt>
                <c:pt idx="411">
                  <c:v>0.88845165744916099</c:v>
                </c:pt>
                <c:pt idx="412">
                  <c:v>0.91461333318259597</c:v>
                </c:pt>
                <c:pt idx="413">
                  <c:v>0.94077107460216902</c:v>
                </c:pt>
                <c:pt idx="414">
                  <c:v>0.96692926267038204</c:v>
                </c:pt>
                <c:pt idx="415">
                  <c:v>0.99308747755794002</c:v>
                </c:pt>
                <c:pt idx="416">
                  <c:v>1.0192457192648301</c:v>
                </c:pt>
                <c:pt idx="417">
                  <c:v>1.0454034643189001</c:v>
                </c:pt>
                <c:pt idx="418">
                  <c:v>1.07156517793968</c:v>
                </c:pt>
                <c:pt idx="419">
                  <c:v>1.09773086012715</c:v>
                </c:pt>
                <c:pt idx="420">
                  <c:v>1.1214781799040501</c:v>
                </c:pt>
                <c:pt idx="421">
                  <c:v>1.1452302437756701</c:v>
                </c:pt>
                <c:pt idx="422">
                  <c:v>1.16898705174204</c:v>
                </c:pt>
                <c:pt idx="423">
                  <c:v>1.1927388723597301</c:v>
                </c:pt>
                <c:pt idx="424">
                  <c:v>1.2164905432158</c:v>
                </c:pt>
                <c:pt idx="425">
                  <c:v>1.24023739555683</c:v>
                </c:pt>
                <c:pt idx="426">
                  <c:v>1.2664025876924201</c:v>
                </c:pt>
                <c:pt idx="427">
                  <c:v>1.29256378332341</c:v>
                </c:pt>
                <c:pt idx="428">
                  <c:v>1.3187209824498201</c:v>
                </c:pt>
                <c:pt idx="429">
                  <c:v>1.3448785584979099</c:v>
                </c:pt>
                <c:pt idx="430">
                  <c:v>1.3710360917982201</c:v>
                </c:pt>
                <c:pt idx="431">
                  <c:v>1.39719358235076</c:v>
                </c:pt>
                <c:pt idx="432">
                  <c:v>1.42335049933185</c:v>
                </c:pt>
                <c:pt idx="433">
                  <c:v>1.44951128996309</c:v>
                </c:pt>
                <c:pt idx="434">
                  <c:v>1.47567595424446</c:v>
                </c:pt>
                <c:pt idx="435">
                  <c:v>1.4994222534563599</c:v>
                </c:pt>
                <c:pt idx="436">
                  <c:v>1.5231732083007301</c:v>
                </c:pt>
                <c:pt idx="437">
                  <c:v>1.54692881877758</c:v>
                </c:pt>
                <c:pt idx="438">
                  <c:v>1.5706793986758101</c:v>
                </c:pt>
                <c:pt idx="439">
                  <c:v>1.59442982606919</c:v>
                </c:pt>
                <c:pt idx="440">
                  <c:v>1.61817551573552</c:v>
                </c:pt>
                <c:pt idx="441">
                  <c:v>1.6443395048476299</c:v>
                </c:pt>
                <c:pt idx="442">
                  <c:v>1.67049955146681</c:v>
                </c:pt>
                <c:pt idx="443">
                  <c:v>1.6966556555930801</c:v>
                </c:pt>
                <c:pt idx="444">
                  <c:v>1.7228121565019501</c:v>
                </c:pt>
                <c:pt idx="445">
                  <c:v>1.74896860263499</c:v>
                </c:pt>
                <c:pt idx="446">
                  <c:v>1.77512499399219</c:v>
                </c:pt>
                <c:pt idx="447">
                  <c:v>1.80128076759689</c:v>
                </c:pt>
                <c:pt idx="448">
                  <c:v>1.8274403374627699</c:v>
                </c:pt>
                <c:pt idx="449">
                  <c:v>1.8536037035898201</c:v>
                </c:pt>
                <c:pt idx="450">
                  <c:v>1.87734873716606</c:v>
                </c:pt>
                <c:pt idx="451">
                  <c:v>1.9010983368652199</c:v>
                </c:pt>
                <c:pt idx="452">
                  <c:v>1.92485250268733</c:v>
                </c:pt>
                <c:pt idx="453">
                  <c:v>1.9486064457950201</c:v>
                </c:pt>
                <c:pt idx="454">
                  <c:v>1.9723601617341899</c:v>
                </c:pt>
                <c:pt idx="455">
                  <c:v>1.99610909391154</c:v>
                </c:pt>
                <c:pt idx="456">
                  <c:v>2.0222840085071199</c:v>
                </c:pt>
                <c:pt idx="457">
                  <c:v>2.0484549447349099</c:v>
                </c:pt>
                <c:pt idx="458">
                  <c:v>2.07462190259489</c:v>
                </c:pt>
                <c:pt idx="459">
                  <c:v>2.1007892519611802</c:v>
                </c:pt>
                <c:pt idx="460">
                  <c:v>2.1269565256310901</c:v>
                </c:pt>
                <c:pt idx="461">
                  <c:v>2.1531237236046099</c:v>
                </c:pt>
                <c:pt idx="462">
                  <c:v>2.1792902657029201</c:v>
                </c:pt>
                <c:pt idx="463">
                  <c:v>2.2054605918844299</c:v>
                </c:pt>
                <c:pt idx="464">
                  <c:v>2.23163470214917</c:v>
                </c:pt>
                <c:pt idx="465">
                  <c:v>2.2553827697403901</c:v>
                </c:pt>
                <c:pt idx="466">
                  <c:v>2.2791354132816899</c:v>
                </c:pt>
                <c:pt idx="467">
                  <c:v>2.3028881290346601</c:v>
                </c:pt>
                <c:pt idx="468">
                  <c:v>2.3266445164908598</c:v>
                </c:pt>
                <c:pt idx="469">
                  <c:v>2.3503962203200501</c:v>
                </c:pt>
                <c:pt idx="470">
                  <c:v>2.3741432405222098</c:v>
                </c:pt>
                <c:pt idx="471">
                  <c:v>2.4003161230869599</c:v>
                </c:pt>
                <c:pt idx="472">
                  <c:v>2.4264850505837199</c:v>
                </c:pt>
                <c:pt idx="473">
                  <c:v>2.4526500230124899</c:v>
                </c:pt>
                <c:pt idx="474">
                  <c:v>2.4788153446992398</c:v>
                </c:pt>
                <c:pt idx="475">
                  <c:v>2.5049804804383302</c:v>
                </c:pt>
                <c:pt idx="476">
                  <c:v>2.5311454302297598</c:v>
                </c:pt>
                <c:pt idx="477">
                  <c:v>2.5573095447664902</c:v>
                </c:pt>
                <c:pt idx="478">
                  <c:v>2.58347721102405</c:v>
                </c:pt>
                <c:pt idx="479">
                  <c:v>2.60964842900243</c:v>
                </c:pt>
                <c:pt idx="480">
                  <c:v>2.6333936457510498</c:v>
                </c:pt>
                <c:pt idx="481">
                  <c:v>2.6571432507629398</c:v>
                </c:pt>
                <c:pt idx="482">
                  <c:v>2.6808928835779802</c:v>
                </c:pt>
                <c:pt idx="483">
                  <c:v>2.70464600829489</c:v>
                </c:pt>
                <c:pt idx="484">
                  <c:v>2.7283946500487399</c:v>
                </c:pt>
                <c:pt idx="485">
                  <c:v>2.7521388088395602</c:v>
                </c:pt>
                <c:pt idx="486">
                  <c:v>2.7783088089336299</c:v>
                </c:pt>
                <c:pt idx="487">
                  <c:v>2.8044751219161199</c:v>
                </c:pt>
                <c:pt idx="488">
                  <c:v>2.8306377477870299</c:v>
                </c:pt>
                <c:pt idx="489">
                  <c:v>2.8568009504063498</c:v>
                </c:pt>
                <c:pt idx="490">
                  <c:v>2.8829641447844101</c:v>
                </c:pt>
                <c:pt idx="491">
                  <c:v>2.9091273309212</c:v>
                </c:pt>
                <c:pt idx="492">
                  <c:v>2.9352898091961399</c:v>
                </c:pt>
                <c:pt idx="493">
                  <c:v>2.9614559022494702</c:v>
                </c:pt>
                <c:pt idx="494">
                  <c:v>2.9876256100811802</c:v>
                </c:pt>
                <c:pt idx="495">
                  <c:v>3.0113694561282802</c:v>
                </c:pt>
                <c:pt idx="496">
                  <c:v>3.0351176241787199</c:v>
                </c:pt>
                <c:pt idx="497">
                  <c:v>3.0588657889412798</c:v>
                </c:pt>
                <c:pt idx="498">
                  <c:v>3.0826246708638498</c:v>
                </c:pt>
                <c:pt idx="499">
                  <c:v>3.1063789504154502</c:v>
                </c:pt>
                <c:pt idx="500">
                  <c:v>3.1301286275960898</c:v>
                </c:pt>
                <c:pt idx="501">
                  <c:v>3.1563161830707198</c:v>
                </c:pt>
                <c:pt idx="502">
                  <c:v>3.1824998729164098</c:v>
                </c:pt>
                <c:pt idx="503">
                  <c:v>3.2086796971331601</c:v>
                </c:pt>
                <c:pt idx="504">
                  <c:v>3.2348599721298799</c:v>
                </c:pt>
                <c:pt idx="505">
                  <c:v>3.2610401133121001</c:v>
                </c:pt>
                <c:pt idx="506">
                  <c:v>3.2872201206798102</c:v>
                </c:pt>
                <c:pt idx="507">
                  <c:v>3.3133992911941799</c:v>
                </c:pt>
                <c:pt idx="508">
                  <c:v>3.3395820081602601</c:v>
                </c:pt>
                <c:pt idx="509">
                  <c:v>3.3657682715780699</c:v>
                </c:pt>
                <c:pt idx="510">
                  <c:v>3.38951653376607</c:v>
                </c:pt>
                <c:pt idx="511">
                  <c:v>3.41326912010785</c:v>
                </c:pt>
                <c:pt idx="512">
                  <c:v>3.4370217834096701</c:v>
                </c:pt>
                <c:pt idx="513">
                  <c:v>3.46077737627065</c:v>
                </c:pt>
                <c:pt idx="514">
                  <c:v>3.4845285412553801</c:v>
                </c:pt>
                <c:pt idx="515">
                  <c:v>3.5082752783638602</c:v>
                </c:pt>
                <c:pt idx="516">
                  <c:v>3.53445976418777</c:v>
                </c:pt>
                <c:pt idx="517">
                  <c:v>3.56064050583772</c:v>
                </c:pt>
                <c:pt idx="518">
                  <c:v>3.58681750331372</c:v>
                </c:pt>
                <c:pt idx="519">
                  <c:v>3.6129950007197098</c:v>
                </c:pt>
                <c:pt idx="520">
                  <c:v>3.63917234528531</c:v>
                </c:pt>
                <c:pt idx="521">
                  <c:v>3.6653495370105298</c:v>
                </c:pt>
                <c:pt idx="522">
                  <c:v>3.6915258056356999</c:v>
                </c:pt>
                <c:pt idx="523">
                  <c:v>3.7177054605764401</c:v>
                </c:pt>
                <c:pt idx="524">
                  <c:v>3.7438885018327599</c:v>
                </c:pt>
                <c:pt idx="525">
                  <c:v>3.7676336520556002</c:v>
                </c:pt>
                <c:pt idx="526">
                  <c:v>3.7913829340606799</c:v>
                </c:pt>
                <c:pt idx="527">
                  <c:v>3.8151363478480098</c:v>
                </c:pt>
                <c:pt idx="528">
                  <c:v>3.8388842015997202</c:v>
                </c:pt>
                <c:pt idx="529">
                  <c:v>3.8626318730315901</c:v>
                </c:pt>
                <c:pt idx="530">
                  <c:v>3.8863753063109501</c:v>
                </c:pt>
                <c:pt idx="531">
                  <c:v>3.91255633937029</c:v>
                </c:pt>
                <c:pt idx="532">
                  <c:v>3.9387337652258498</c:v>
                </c:pt>
                <c:pt idx="533">
                  <c:v>3.96490758387763</c:v>
                </c:pt>
                <c:pt idx="534">
                  <c:v>3.9910819621903402</c:v>
                </c:pt>
                <c:pt idx="535">
                  <c:v>4.0172561757532099</c:v>
                </c:pt>
                <c:pt idx="536">
                  <c:v>4.0434302245662099</c:v>
                </c:pt>
                <c:pt idx="537">
                  <c:v>4.0696032696855804</c:v>
                </c:pt>
                <c:pt idx="538">
                  <c:v>4.09577954860959</c:v>
                </c:pt>
                <c:pt idx="539">
                  <c:v>4.1219590613382504</c:v>
                </c:pt>
                <c:pt idx="540">
                  <c:v>4.1457008349208797</c:v>
                </c:pt>
                <c:pt idx="541">
                  <c:v>4.1694465502681197</c:v>
                </c:pt>
                <c:pt idx="542">
                  <c:v>4.1931962073799802</c:v>
                </c:pt>
                <c:pt idx="543">
                  <c:v>4.2169502009582001</c:v>
                </c:pt>
                <c:pt idx="544">
                  <c:v>4.24070386078838</c:v>
                </c:pt>
                <c:pt idx="545">
                  <c:v>4.2644531925558304</c:v>
                </c:pt>
                <c:pt idx="546">
                  <c:v>4.2906580183856597</c:v>
                </c:pt>
                <c:pt idx="547">
                  <c:v>4.3168591539954102</c:v>
                </c:pt>
                <c:pt idx="548">
                  <c:v>4.3430565993850703</c:v>
                </c:pt>
                <c:pt idx="549">
                  <c:v>4.3692545945350902</c:v>
                </c:pt>
                <c:pt idx="550">
                  <c:v>4.3954523823653897</c:v>
                </c:pt>
                <c:pt idx="551">
                  <c:v>4.42164996287599</c:v>
                </c:pt>
                <c:pt idx="552">
                  <c:v>4.4478464595355698</c:v>
                </c:pt>
                <c:pt idx="553">
                  <c:v>4.4740461762877599</c:v>
                </c:pt>
                <c:pt idx="554">
                  <c:v>4.5002491131325604</c:v>
                </c:pt>
                <c:pt idx="555">
                  <c:v>4.5239963618657297</c:v>
                </c:pt>
                <c:pt idx="556">
                  <c:v>4.5477475816300501</c:v>
                </c:pt>
                <c:pt idx="557">
                  <c:v>4.57150277242551</c:v>
                </c:pt>
                <c:pt idx="558">
                  <c:v>4.5952518675938503</c:v>
                </c:pt>
                <c:pt idx="559">
                  <c:v>4.6190007663338601</c:v>
                </c:pt>
                <c:pt idx="560">
                  <c:v>4.6427455778265303</c:v>
                </c:pt>
                <c:pt idx="561">
                  <c:v>4.6689456585351499</c:v>
                </c:pt>
                <c:pt idx="562">
                  <c:v>4.69514222281071</c:v>
                </c:pt>
                <c:pt idx="563">
                  <c:v>4.7213352706532001</c:v>
                </c:pt>
                <c:pt idx="564">
                  <c:v>4.7475289429850198</c:v>
                </c:pt>
                <c:pt idx="565">
                  <c:v>4.7737223898744601</c:v>
                </c:pt>
                <c:pt idx="566">
                  <c:v>4.7999156113215298</c:v>
                </c:pt>
                <c:pt idx="567">
                  <c:v>4.8261076414145698</c:v>
                </c:pt>
                <c:pt idx="568">
                  <c:v>4.8523026838441803</c:v>
                </c:pt>
                <c:pt idx="569">
                  <c:v>4.87850073861037</c:v>
                </c:pt>
                <c:pt idx="570">
                  <c:v>4.9022433146736999</c:v>
                </c:pt>
                <c:pt idx="571">
                  <c:v>4.9259896097483598</c:v>
                </c:pt>
                <c:pt idx="572">
                  <c:v>4.9497359815140296</c:v>
                </c:pt>
                <c:pt idx="573">
                  <c:v>4.97348355725192</c:v>
                </c:pt>
                <c:pt idx="574">
                  <c:v>4.9972272953764998</c:v>
                </c:pt>
                <c:pt idx="575">
                  <c:v>5.02096719588776</c:v>
                </c:pt>
                <c:pt idx="576">
                  <c:v>5.0471621135631999</c:v>
                </c:pt>
                <c:pt idx="577">
                  <c:v>5.07335370228191</c:v>
                </c:pt>
                <c:pt idx="578">
                  <c:v>5.0995419620438902</c:v>
                </c:pt>
                <c:pt idx="579">
                  <c:v>5.1257309329145402</c:v>
                </c:pt>
                <c:pt idx="580">
                  <c:v>5.1519196720308198</c:v>
                </c:pt>
                <c:pt idx="581">
                  <c:v>5.1781081793927299</c:v>
                </c:pt>
                <c:pt idx="582">
                  <c:v>5.2042954023508496</c:v>
                </c:pt>
                <c:pt idx="583">
                  <c:v>5.2304854519401696</c:v>
                </c:pt>
                <c:pt idx="584">
                  <c:v>5.2566783281606897</c:v>
                </c:pt>
                <c:pt idx="585">
                  <c:v>5.2804159910097201</c:v>
                </c:pt>
                <c:pt idx="586">
                  <c:v>5.3041571341199996</c:v>
                </c:pt>
                <c:pt idx="587">
                  <c:v>5.3278982081055499</c:v>
                </c:pt>
                <c:pt idx="588">
                  <c:v>5.3516514692594104</c:v>
                </c:pt>
                <c:pt idx="589">
                  <c:v>5.3754008144120302</c:v>
                </c:pt>
                <c:pt idx="590">
                  <c:v>5.3991462435634396</c:v>
                </c:pt>
                <c:pt idx="591">
                  <c:v>5.4253696339224504</c:v>
                </c:pt>
                <c:pt idx="592">
                  <c:v>5.4515896113668703</c:v>
                </c:pt>
                <c:pt idx="593">
                  <c:v>5.4778061758967</c:v>
                </c:pt>
                <c:pt idx="594">
                  <c:v>5.5040234514553399</c:v>
                </c:pt>
                <c:pt idx="595">
                  <c:v>5.5302404406325198</c:v>
                </c:pt>
                <c:pt idx="596">
                  <c:v>5.5564571434282497</c:v>
                </c:pt>
                <c:pt idx="597">
                  <c:v>5.5826724513010602</c:v>
                </c:pt>
                <c:pt idx="598">
                  <c:v>5.6088905503415099</c:v>
                </c:pt>
                <c:pt idx="599">
                  <c:v>5.6351114405495899</c:v>
                </c:pt>
                <c:pt idx="600">
                  <c:v>5.6588541116247404</c:v>
                </c:pt>
                <c:pt idx="601">
                  <c:v>5.6826002735381396</c:v>
                </c:pt>
                <c:pt idx="602">
                  <c:v>5.70634651399482</c:v>
                </c:pt>
                <c:pt idx="603">
                  <c:v>5.7300927130886299</c:v>
                </c:pt>
                <c:pt idx="604">
                  <c:v>5.7538352934000603</c:v>
                </c:pt>
                <c:pt idx="605">
                  <c:v>5.7775742549290996</c:v>
                </c:pt>
                <c:pt idx="606">
                  <c:v>5.8037908103797804</c:v>
                </c:pt>
                <c:pt idx="607">
                  <c:v>5.8300041787304497</c:v>
                </c:pt>
                <c:pt idx="608">
                  <c:v>5.8562143599810899</c:v>
                </c:pt>
                <c:pt idx="609">
                  <c:v>5.8824253565816704</c:v>
                </c:pt>
                <c:pt idx="610">
                  <c:v>5.9086360576609103</c:v>
                </c:pt>
                <c:pt idx="611">
                  <c:v>5.9348464632188103</c:v>
                </c:pt>
                <c:pt idx="612">
                  <c:v>5.9610553577401397</c:v>
                </c:pt>
                <c:pt idx="613">
                  <c:v>5.9872668049316102</c:v>
                </c:pt>
                <c:pt idx="614">
                  <c:v>6.01348080479322</c:v>
                </c:pt>
                <c:pt idx="615">
                  <c:v>6.0372169488000598</c:v>
                </c:pt>
                <c:pt idx="616">
                  <c:v>6.0609562906585204</c:v>
                </c:pt>
                <c:pt idx="617">
                  <c:v>6.08469570432875</c:v>
                </c:pt>
                <c:pt idx="618">
                  <c:v>6.1084345594657501</c:v>
                </c:pt>
                <c:pt idx="619">
                  <c:v>6.1321700887629902</c:v>
                </c:pt>
                <c:pt idx="620">
                  <c:v>6.1559022922204703</c:v>
                </c:pt>
                <c:pt idx="621">
                  <c:v>6.1821116937949796</c:v>
                </c:pt>
                <c:pt idx="622">
                  <c:v>6.2083181419572</c:v>
                </c:pt>
                <c:pt idx="623">
                  <c:v>6.2345216367071199</c:v>
                </c:pt>
                <c:pt idx="624">
                  <c:v>6.2607260639756799</c:v>
                </c:pt>
                <c:pt idx="625">
                  <c:v>6.28693020629321</c:v>
                </c:pt>
                <c:pt idx="626">
                  <c:v>6.31313406365972</c:v>
                </c:pt>
                <c:pt idx="627">
                  <c:v>6.3393363233726996</c:v>
                </c:pt>
                <c:pt idx="628">
                  <c:v>6.3655409424234497</c:v>
                </c:pt>
                <c:pt idx="629">
                  <c:v>6.3917479208119703</c:v>
                </c:pt>
                <c:pt idx="630">
                  <c:v>6.4154774676575297</c:v>
                </c:pt>
                <c:pt idx="631">
                  <c:v>6.4392099502577702</c:v>
                </c:pt>
                <c:pt idx="632">
                  <c:v>6.4629453686126803</c:v>
                </c:pt>
                <c:pt idx="633">
                  <c:v>6.4866852266196204</c:v>
                </c:pt>
                <c:pt idx="634">
                  <c:v>6.5104247132827702</c:v>
                </c:pt>
                <c:pt idx="635">
                  <c:v>6.5341608205256199</c:v>
                </c:pt>
                <c:pt idx="636">
                  <c:v>6.5604023480907303</c:v>
                </c:pt>
                <c:pt idx="637">
                  <c:v>6.5866408538552301</c:v>
                </c:pt>
                <c:pt idx="638">
                  <c:v>6.61287633781913</c:v>
                </c:pt>
                <c:pt idx="639">
                  <c:v>6.63911277902554</c:v>
                </c:pt>
                <c:pt idx="640">
                  <c:v>6.6653488773668403</c:v>
                </c:pt>
                <c:pt idx="641">
                  <c:v>6.6915846328430399</c:v>
                </c:pt>
                <c:pt idx="642">
                  <c:v>6.7178186479796604</c:v>
                </c:pt>
                <c:pt idx="643">
                  <c:v>6.7440549657322704</c:v>
                </c:pt>
                <c:pt idx="644">
                  <c:v>6.77029358610086</c:v>
                </c:pt>
                <c:pt idx="645">
                  <c:v>6.7940264955164098</c:v>
                </c:pt>
                <c:pt idx="646">
                  <c:v>6.8177623293349896</c:v>
                </c:pt>
                <c:pt idx="647">
                  <c:v>6.84150108755661</c:v>
                </c:pt>
                <c:pt idx="648">
                  <c:v>6.8652320420682997</c:v>
                </c:pt>
                <c:pt idx="649">
                  <c:v>6.8889627903205701</c:v>
                </c:pt>
                <c:pt idx="650">
                  <c:v>6.9126904793886697</c:v>
                </c:pt>
                <c:pt idx="651">
                  <c:v>6.9389230426007202</c:v>
                </c:pt>
                <c:pt idx="652">
                  <c:v>6.9651528431012197</c:v>
                </c:pt>
                <c:pt idx="653">
                  <c:v>6.9913798808901699</c:v>
                </c:pt>
                <c:pt idx="654">
                  <c:v>7.0176080054921197</c:v>
                </c:pt>
                <c:pt idx="655">
                  <c:v>7.0438357965523597</c:v>
                </c:pt>
                <c:pt idx="656">
                  <c:v>7.0700632540708703</c:v>
                </c:pt>
                <c:pt idx="657">
                  <c:v>7.0962888695557398</c:v>
                </c:pt>
                <c:pt idx="658">
                  <c:v>7.1225165549595797</c:v>
                </c:pt>
                <c:pt idx="659">
                  <c:v>7.1487463102823998</c:v>
                </c:pt>
                <c:pt idx="660">
                  <c:v>7.1724709150035304</c:v>
                </c:pt>
                <c:pt idx="661">
                  <c:v>7.1961981510163202</c:v>
                </c:pt>
                <c:pt idx="662">
                  <c:v>7.2199280183208003</c:v>
                </c:pt>
                <c:pt idx="663">
                  <c:v>7.2436502926234603</c:v>
                </c:pt>
                <c:pt idx="664">
                  <c:v>7.2673723732414599</c:v>
                </c:pt>
                <c:pt idx="665">
                  <c:v>7.2910916916837101</c:v>
                </c:pt>
                <c:pt idx="666">
                  <c:v>7.3173153254354801</c:v>
                </c:pt>
                <c:pt idx="667">
                  <c:v>7.3435364496509603</c:v>
                </c:pt>
                <c:pt idx="668">
                  <c:v>7.3697550643301799</c:v>
                </c:pt>
                <c:pt idx="669">
                  <c:v>7.3959749025853601</c:v>
                </c:pt>
                <c:pt idx="670">
                  <c:v>7.4221944376139204</c:v>
                </c:pt>
                <c:pt idx="671">
                  <c:v>7.44841366941586</c:v>
                </c:pt>
                <c:pt idx="672">
                  <c:v>7.4746309961285098</c:v>
                </c:pt>
                <c:pt idx="673">
                  <c:v>7.5008502197780498</c:v>
                </c:pt>
                <c:pt idx="674">
                  <c:v>7.5270713403645004</c:v>
                </c:pt>
                <c:pt idx="675">
                  <c:v>7.5507879080626603</c:v>
                </c:pt>
                <c:pt idx="676">
                  <c:v>7.5745068604807804</c:v>
                </c:pt>
                <c:pt idx="677">
                  <c:v>7.5982281976188801</c:v>
                </c:pt>
                <c:pt idx="678">
                  <c:v>7.6177476464691898</c:v>
                </c:pt>
                <c:pt idx="679">
                  <c:v>7.6372676868840301</c:v>
                </c:pt>
                <c:pt idx="680">
                  <c:v>7.6567859518273202</c:v>
                </c:pt>
                <c:pt idx="681">
                  <c:v>7.6784884767923298</c:v>
                </c:pt>
                <c:pt idx="682">
                  <c:v>7.7001888910511296</c:v>
                </c:pt>
                <c:pt idx="683">
                  <c:v>7.7218871946037204</c:v>
                </c:pt>
                <c:pt idx="684">
                  <c:v>7.7437611150557304</c:v>
                </c:pt>
                <c:pt idx="685">
                  <c:v>7.7656342271441501</c:v>
                </c:pt>
                <c:pt idx="686">
                  <c:v>7.7875065308689901</c:v>
                </c:pt>
                <c:pt idx="687">
                  <c:v>7.80937853000618</c:v>
                </c:pt>
                <c:pt idx="688">
                  <c:v>7.8312508717847704</c:v>
                </c:pt>
                <c:pt idx="689">
                  <c:v>7.8531235562047499</c:v>
                </c:pt>
                <c:pt idx="690">
                  <c:v>7.8748201051500599</c:v>
                </c:pt>
                <c:pt idx="691">
                  <c:v>7.8965182462974104</c:v>
                </c:pt>
                <c:pt idx="692">
                  <c:v>7.9182179796468004</c:v>
                </c:pt>
                <c:pt idx="693">
                  <c:v>7.9377334178506898</c:v>
                </c:pt>
                <c:pt idx="694">
                  <c:v>7.9572505145858496</c:v>
                </c:pt>
                <c:pt idx="695">
                  <c:v>7.97676694461701</c:v>
                </c:pt>
                <c:pt idx="696">
                  <c:v>7.996280778889</c:v>
                </c:pt>
                <c:pt idx="697">
                  <c:v>8.01579302798147</c:v>
                </c:pt>
                <c:pt idx="698">
                  <c:v>8.0353036918944092</c:v>
                </c:pt>
                <c:pt idx="699">
                  <c:v>8.0569980024506904</c:v>
                </c:pt>
                <c:pt idx="700">
                  <c:v>8.0786904393661008</c:v>
                </c:pt>
                <c:pt idx="701">
                  <c:v>8.1003810026406704</c:v>
                </c:pt>
                <c:pt idx="702">
                  <c:v>8.1222472996707094</c:v>
                </c:pt>
                <c:pt idx="703">
                  <c:v>8.1441129060570301</c:v>
                </c:pt>
                <c:pt idx="704">
                  <c:v>8.1659778217996308</c:v>
                </c:pt>
                <c:pt idx="705">
                  <c:v>8.1878425042430294</c:v>
                </c:pt>
                <c:pt idx="706">
                  <c:v>8.2097075391881997</c:v>
                </c:pt>
                <c:pt idx="707">
                  <c:v>8.2315729266351294</c:v>
                </c:pt>
                <c:pt idx="708">
                  <c:v>8.2532621913597009</c:v>
                </c:pt>
                <c:pt idx="709">
                  <c:v>8.2749529350219504</c:v>
                </c:pt>
                <c:pt idx="710">
                  <c:v>8.2966451576218692</c:v>
                </c:pt>
                <c:pt idx="711">
                  <c:v>8.3161537084594492</c:v>
                </c:pt>
                <c:pt idx="712">
                  <c:v>8.3356637702272405</c:v>
                </c:pt>
                <c:pt idx="713">
                  <c:v>8.3551732380213704</c:v>
                </c:pt>
                <c:pt idx="714">
                  <c:v>8.3746804701209108</c:v>
                </c:pt>
                <c:pt idx="715">
                  <c:v>8.39418626182173</c:v>
                </c:pt>
                <c:pt idx="716">
                  <c:v>8.4136906131238707</c:v>
                </c:pt>
                <c:pt idx="717">
                  <c:v>8.4353780757171108</c:v>
                </c:pt>
                <c:pt idx="718">
                  <c:v>8.4570638289268096</c:v>
                </c:pt>
                <c:pt idx="719">
                  <c:v>8.4787478727529795</c:v>
                </c:pt>
                <c:pt idx="720">
                  <c:v>8.5006077115342595</c:v>
                </c:pt>
                <c:pt idx="721">
                  <c:v>8.5224669244569498</c:v>
                </c:pt>
                <c:pt idx="722">
                  <c:v>8.5443255115210501</c:v>
                </c:pt>
                <c:pt idx="723">
                  <c:v>8.5661838952432792</c:v>
                </c:pt>
                <c:pt idx="724">
                  <c:v>8.5880426166928299</c:v>
                </c:pt>
                <c:pt idx="725">
                  <c:v>8.6099016758697005</c:v>
                </c:pt>
                <c:pt idx="726">
                  <c:v>8.6315846121628095</c:v>
                </c:pt>
                <c:pt idx="727">
                  <c:v>8.6532689262068399</c:v>
                </c:pt>
                <c:pt idx="728">
                  <c:v>8.6749546180018005</c:v>
                </c:pt>
                <c:pt idx="729">
                  <c:v>8.6944571834863602</c:v>
                </c:pt>
                <c:pt idx="730">
                  <c:v>8.7139611401309907</c:v>
                </c:pt>
                <c:pt idx="731">
                  <c:v>8.7334645038189294</c:v>
                </c:pt>
                <c:pt idx="732">
                  <c:v>8.7529676342256995</c:v>
                </c:pt>
                <c:pt idx="733">
                  <c:v>8.7724693791672905</c:v>
                </c:pt>
                <c:pt idx="734">
                  <c:v>8.7919697386436901</c:v>
                </c:pt>
                <c:pt idx="735">
                  <c:v>8.8136693863172901</c:v>
                </c:pt>
                <c:pt idx="736">
                  <c:v>8.8353673966054291</c:v>
                </c:pt>
                <c:pt idx="737">
                  <c:v>8.8570637695081</c:v>
                </c:pt>
                <c:pt idx="738">
                  <c:v>8.8789377001279295</c:v>
                </c:pt>
                <c:pt idx="739">
                  <c:v>8.9008110287554203</c:v>
                </c:pt>
                <c:pt idx="740">
                  <c:v>8.9226837553905494</c:v>
                </c:pt>
                <c:pt idx="741">
                  <c:v>8.9445563465277207</c:v>
                </c:pt>
                <c:pt idx="742">
                  <c:v>8.9664292655398903</c:v>
                </c:pt>
                <c:pt idx="743">
                  <c:v>8.9883025124270794</c:v>
                </c:pt>
                <c:pt idx="744">
                  <c:v>9.0099979359611897</c:v>
                </c:pt>
                <c:pt idx="745">
                  <c:v>9.0316947371202598</c:v>
                </c:pt>
                <c:pt idx="746">
                  <c:v>9.05339291590432</c:v>
                </c:pt>
                <c:pt idx="747">
                  <c:v>9.0728917106272498</c:v>
                </c:pt>
                <c:pt idx="748">
                  <c:v>9.0923919081109901</c:v>
                </c:pt>
                <c:pt idx="749">
                  <c:v>9.1118935083555392</c:v>
                </c:pt>
                <c:pt idx="750">
                  <c:v>9.1313901980368701</c:v>
                </c:pt>
                <c:pt idx="751">
                  <c:v>9.1508874950319505</c:v>
                </c:pt>
                <c:pt idx="752">
                  <c:v>9.1703834923363097</c:v>
                </c:pt>
                <c:pt idx="753">
                  <c:v>9.1920784579100392</c:v>
                </c:pt>
                <c:pt idx="754">
                  <c:v>9.2137719087038707</c:v>
                </c:pt>
                <c:pt idx="755">
                  <c:v>9.2354638447177901</c:v>
                </c:pt>
                <c:pt idx="756">
                  <c:v>9.25733340253446</c:v>
                </c:pt>
                <c:pt idx="757">
                  <c:v>9.2792024551177104</c:v>
                </c:pt>
                <c:pt idx="758">
                  <c:v>9.30107100246755</c:v>
                </c:pt>
                <c:pt idx="759">
                  <c:v>9.3229394244729509</c:v>
                </c:pt>
                <c:pt idx="760">
                  <c:v>9.3448082287308605</c:v>
                </c:pt>
                <c:pt idx="761">
                  <c:v>9.36667741524127</c:v>
                </c:pt>
                <c:pt idx="762">
                  <c:v>9.3883688048088203</c:v>
                </c:pt>
                <c:pt idx="763">
                  <c:v>9.4100615297390195</c:v>
                </c:pt>
                <c:pt idx="764">
                  <c:v>9.4317555900318499</c:v>
                </c:pt>
                <c:pt idx="765">
                  <c:v>9.45125069563551</c:v>
                </c:pt>
                <c:pt idx="766">
                  <c:v>9.4707471160699495</c:v>
                </c:pt>
                <c:pt idx="767">
                  <c:v>9.4902448513351505</c:v>
                </c:pt>
                <c:pt idx="768">
                  <c:v>9.6163413035153997</c:v>
                </c:pt>
                <c:pt idx="769">
                  <c:v>9.7424405364287292</c:v>
                </c:pt>
              </c:numCache>
            </c:numRef>
          </c:xVal>
          <c:yVal>
            <c:numRef>
              <c:f>'rev3'!$AM$6:$AM$775</c:f>
              <c:numCache>
                <c:formatCode>General</c:formatCode>
                <c:ptCount val="770"/>
                <c:pt idx="0">
                  <c:v>448.057817933016</c:v>
                </c:pt>
                <c:pt idx="1">
                  <c:v>446.77240105355702</c:v>
                </c:pt>
                <c:pt idx="2">
                  <c:v>448.09268459802502</c:v>
                </c:pt>
                <c:pt idx="3">
                  <c:v>448.11318435542699</c:v>
                </c:pt>
                <c:pt idx="4">
                  <c:v>448.16709920911399</c:v>
                </c:pt>
                <c:pt idx="5">
                  <c:v>448.25442915908701</c:v>
                </c:pt>
                <c:pt idx="6">
                  <c:v>448.38209314840702</c:v>
                </c:pt>
                <c:pt idx="7">
                  <c:v>448.53094359809398</c:v>
                </c:pt>
                <c:pt idx="8">
                  <c:v>448.70098050814897</c:v>
                </c:pt>
                <c:pt idx="9">
                  <c:v>448.88516866600497</c:v>
                </c:pt>
                <c:pt idx="10">
                  <c:v>449.07548816283003</c:v>
                </c:pt>
                <c:pt idx="11">
                  <c:v>449.27193899862402</c:v>
                </c:pt>
                <c:pt idx="12">
                  <c:v>449.468220563758</c:v>
                </c:pt>
                <c:pt idx="13">
                  <c:v>449.65657628872202</c:v>
                </c:pt>
                <c:pt idx="14">
                  <c:v>449.83700617351502</c:v>
                </c:pt>
                <c:pt idx="15">
                  <c:v>449.99984146671397</c:v>
                </c:pt>
                <c:pt idx="16">
                  <c:v>450.14001545303</c:v>
                </c:pt>
                <c:pt idx="17">
                  <c:v>450.25752813246203</c:v>
                </c:pt>
                <c:pt idx="18">
                  <c:v>450.33646439633998</c:v>
                </c:pt>
                <c:pt idx="19">
                  <c:v>450.38619568274902</c:v>
                </c:pt>
                <c:pt idx="20">
                  <c:v>450.40672199168802</c:v>
                </c:pt>
                <c:pt idx="21">
                  <c:v>456.34543323105902</c:v>
                </c:pt>
                <c:pt idx="22">
                  <c:v>456.42935841281297</c:v>
                </c:pt>
                <c:pt idx="23">
                  <c:v>456.564853524542</c:v>
                </c:pt>
                <c:pt idx="24">
                  <c:v>456.76248597432101</c:v>
                </c:pt>
                <c:pt idx="25">
                  <c:v>456.99275528940598</c:v>
                </c:pt>
                <c:pt idx="26">
                  <c:v>457.255661469796</c:v>
                </c:pt>
                <c:pt idx="27">
                  <c:v>457.54035621230099</c:v>
                </c:pt>
                <c:pt idx="28">
                  <c:v>457.83398766390502</c:v>
                </c:pt>
                <c:pt idx="29">
                  <c:v>458.13655582460501</c:v>
                </c:pt>
                <c:pt idx="30">
                  <c:v>458.43802389279102</c:v>
                </c:pt>
                <c:pt idx="31">
                  <c:v>458.72671527955498</c:v>
                </c:pt>
                <c:pt idx="32">
                  <c:v>459.00262998489802</c:v>
                </c:pt>
                <c:pt idx="33">
                  <c:v>459.252374938277</c:v>
                </c:pt>
                <c:pt idx="34">
                  <c:v>459.46729719198203</c:v>
                </c:pt>
                <c:pt idx="35">
                  <c:v>459.64739674601299</c:v>
                </c:pt>
                <c:pt idx="36">
                  <c:v>459.76861814516201</c:v>
                </c:pt>
                <c:pt idx="37">
                  <c:v>459.84474665152402</c:v>
                </c:pt>
                <c:pt idx="38">
                  <c:v>459.87578226509999</c:v>
                </c:pt>
                <c:pt idx="39">
                  <c:v>444.35220969303401</c:v>
                </c:pt>
                <c:pt idx="40">
                  <c:v>445.92373776959897</c:v>
                </c:pt>
                <c:pt idx="41">
                  <c:v>455.82159460916199</c:v>
                </c:pt>
                <c:pt idx="42">
                  <c:v>455.87167640349702</c:v>
                </c:pt>
                <c:pt idx="43">
                  <c:v>455.99979169015802</c:v>
                </c:pt>
                <c:pt idx="44">
                  <c:v>456.20594046914698</c:v>
                </c:pt>
                <c:pt idx="45">
                  <c:v>456.504564730982</c:v>
                </c:pt>
                <c:pt idx="46">
                  <c:v>456.85000042088501</c:v>
                </c:pt>
                <c:pt idx="47">
                  <c:v>457.24224753885602</c:v>
                </c:pt>
                <c:pt idx="48">
                  <c:v>457.66432535542799</c:v>
                </c:pt>
                <c:pt idx="49">
                  <c:v>458.09719676295902</c:v>
                </c:pt>
                <c:pt idx="50">
                  <c:v>458.54086176144898</c:v>
                </c:pt>
                <c:pt idx="51">
                  <c:v>458.98052636180103</c:v>
                </c:pt>
                <c:pt idx="52">
                  <c:v>459.39988396446699</c:v>
                </c:pt>
                <c:pt idx="53">
                  <c:v>459.79893456944501</c:v>
                </c:pt>
                <c:pt idx="54">
                  <c:v>460.15883373808799</c:v>
                </c:pt>
                <c:pt idx="55">
                  <c:v>460.46780319556899</c:v>
                </c:pt>
                <c:pt idx="56">
                  <c:v>460.72584294188903</c:v>
                </c:pt>
                <c:pt idx="57">
                  <c:v>460.89927826706003</c:v>
                </c:pt>
                <c:pt idx="58">
                  <c:v>461.00811291337402</c:v>
                </c:pt>
                <c:pt idx="59">
                  <c:v>469.96590734373501</c:v>
                </c:pt>
                <c:pt idx="60">
                  <c:v>470.022261098493</c:v>
                </c:pt>
                <c:pt idx="61">
                  <c:v>470.16580452849598</c:v>
                </c:pt>
                <c:pt idx="62">
                  <c:v>470.396537633744</c:v>
                </c:pt>
                <c:pt idx="63">
                  <c:v>470.729611266093</c:v>
                </c:pt>
                <c:pt idx="64">
                  <c:v>471.11347716426002</c:v>
                </c:pt>
                <c:pt idx="65">
                  <c:v>471.54813532824397</c:v>
                </c:pt>
                <c:pt idx="66">
                  <c:v>472.01399824561298</c:v>
                </c:pt>
                <c:pt idx="67">
                  <c:v>472.49034855703002</c:v>
                </c:pt>
                <c:pt idx="68">
                  <c:v>472.97718626249701</c:v>
                </c:pt>
                <c:pt idx="69">
                  <c:v>473.45879948137502</c:v>
                </c:pt>
                <c:pt idx="70">
                  <c:v>473.91756585667503</c:v>
                </c:pt>
                <c:pt idx="71">
                  <c:v>474.35348538839702</c:v>
                </c:pt>
                <c:pt idx="72">
                  <c:v>474.74455265422199</c:v>
                </c:pt>
                <c:pt idx="73">
                  <c:v>475.07994200683402</c:v>
                </c:pt>
                <c:pt idx="74">
                  <c:v>475.35965344623202</c:v>
                </c:pt>
                <c:pt idx="75">
                  <c:v>475.54697500310903</c:v>
                </c:pt>
                <c:pt idx="76">
                  <c:v>475.66459292543902</c:v>
                </c:pt>
                <c:pt idx="77">
                  <c:v>446.23237783633601</c:v>
                </c:pt>
                <c:pt idx="78">
                  <c:v>446.30890613632198</c:v>
                </c:pt>
                <c:pt idx="79">
                  <c:v>446.512739927827</c:v>
                </c:pt>
                <c:pt idx="80">
                  <c:v>446.84387921085198</c:v>
                </c:pt>
                <c:pt idx="81">
                  <c:v>447.31008998658098</c:v>
                </c:pt>
                <c:pt idx="82">
                  <c:v>447.83259620157702</c:v>
                </c:pt>
                <c:pt idx="83">
                  <c:v>448.41139785583999</c:v>
                </c:pt>
                <c:pt idx="84">
                  <c:v>449.00585328822802</c:v>
                </c:pt>
                <c:pt idx="85">
                  <c:v>449.58974100091802</c:v>
                </c:pt>
                <c:pt idx="86">
                  <c:v>450.163060993908</c:v>
                </c:pt>
                <c:pt idx="87">
                  <c:v>450.69885673595297</c:v>
                </c:pt>
                <c:pt idx="88">
                  <c:v>451.16229525378202</c:v>
                </c:pt>
                <c:pt idx="89">
                  <c:v>451.553376547396</c:v>
                </c:pt>
                <c:pt idx="90">
                  <c:v>451.82157586094598</c:v>
                </c:pt>
                <c:pt idx="91">
                  <c:v>451.98982680955601</c:v>
                </c:pt>
                <c:pt idx="92">
                  <c:v>452.058129393228</c:v>
                </c:pt>
                <c:pt idx="93">
                  <c:v>460.18665467254601</c:v>
                </c:pt>
                <c:pt idx="94">
                  <c:v>460.418897489024</c:v>
                </c:pt>
                <c:pt idx="95">
                  <c:v>460.787005042847</c:v>
                </c:pt>
                <c:pt idx="96">
                  <c:v>461.29230254479199</c:v>
                </c:pt>
                <c:pt idx="97">
                  <c:v>461.84965653897899</c:v>
                </c:pt>
                <c:pt idx="98">
                  <c:v>462.45906702540401</c:v>
                </c:pt>
                <c:pt idx="99">
                  <c:v>463.07906162769598</c:v>
                </c:pt>
                <c:pt idx="100">
                  <c:v>463.68398242246002</c:v>
                </c:pt>
                <c:pt idx="101">
                  <c:v>464.27382940969602</c:v>
                </c:pt>
                <c:pt idx="102">
                  <c:v>464.82159118340502</c:v>
                </c:pt>
                <c:pt idx="103">
                  <c:v>465.29261909790102</c:v>
                </c:pt>
                <c:pt idx="104">
                  <c:v>465.68691315318199</c:v>
                </c:pt>
                <c:pt idx="105">
                  <c:v>465.95529888304702</c:v>
                </c:pt>
                <c:pt idx="106">
                  <c:v>466.12359917096899</c:v>
                </c:pt>
                <c:pt idx="107">
                  <c:v>466.19181401694902</c:v>
                </c:pt>
                <c:pt idx="108">
                  <c:v>473.88963673682503</c:v>
                </c:pt>
                <c:pt idx="109">
                  <c:v>474.13002495136999</c:v>
                </c:pt>
                <c:pt idx="110">
                  <c:v>474.51039825943201</c:v>
                </c:pt>
                <c:pt idx="111">
                  <c:v>475.02866533557898</c:v>
                </c:pt>
                <c:pt idx="112">
                  <c:v>475.59542209223798</c:v>
                </c:pt>
                <c:pt idx="113">
                  <c:v>476.21066852941101</c:v>
                </c:pt>
                <c:pt idx="114">
                  <c:v>476.83211966265202</c:v>
                </c:pt>
                <c:pt idx="115">
                  <c:v>477.435016490218</c:v>
                </c:pt>
                <c:pt idx="116">
                  <c:v>478.01935901210902</c:v>
                </c:pt>
                <c:pt idx="117">
                  <c:v>478.55831797537297</c:v>
                </c:pt>
                <c:pt idx="118">
                  <c:v>479.01839079975298</c:v>
                </c:pt>
                <c:pt idx="119">
                  <c:v>479.39957748524898</c:v>
                </c:pt>
                <c:pt idx="120">
                  <c:v>479.656412233129</c:v>
                </c:pt>
                <c:pt idx="121">
                  <c:v>479.817428048978</c:v>
                </c:pt>
                <c:pt idx="122">
                  <c:v>479.88262493279598</c:v>
                </c:pt>
                <c:pt idx="123">
                  <c:v>443.72988554511801</c:v>
                </c:pt>
                <c:pt idx="124">
                  <c:v>443.96539017034303</c:v>
                </c:pt>
                <c:pt idx="125">
                  <c:v>444.34426372356501</c:v>
                </c:pt>
                <c:pt idx="126">
                  <c:v>444.85850182059698</c:v>
                </c:pt>
                <c:pt idx="127">
                  <c:v>445.41537306928899</c:v>
                </c:pt>
                <c:pt idx="128">
                  <c:v>446.01487746964</c:v>
                </c:pt>
                <c:pt idx="129">
                  <c:v>446.61480682819501</c:v>
                </c:pt>
                <c:pt idx="130">
                  <c:v>447.19265273854103</c:v>
                </c:pt>
                <c:pt idx="131">
                  <c:v>447.74841520067901</c:v>
                </c:pt>
                <c:pt idx="132">
                  <c:v>448.25621985324199</c:v>
                </c:pt>
                <c:pt idx="133">
                  <c:v>448.68475203761898</c:v>
                </c:pt>
                <c:pt idx="134">
                  <c:v>449.03401175380799</c:v>
                </c:pt>
                <c:pt idx="135">
                  <c:v>449.26529244744501</c:v>
                </c:pt>
                <c:pt idx="136">
                  <c:v>449.41012570044302</c:v>
                </c:pt>
                <c:pt idx="137">
                  <c:v>449.46851151280299</c:v>
                </c:pt>
                <c:pt idx="138">
                  <c:v>455.57190951404499</c:v>
                </c:pt>
                <c:pt idx="139">
                  <c:v>455.82240514510698</c:v>
                </c:pt>
                <c:pt idx="140">
                  <c:v>456.21701424581897</c:v>
                </c:pt>
                <c:pt idx="141">
                  <c:v>456.74259135914502</c:v>
                </c:pt>
                <c:pt idx="142">
                  <c:v>457.303328201694</c:v>
                </c:pt>
                <c:pt idx="143">
                  <c:v>457.89922477346801</c:v>
                </c:pt>
                <c:pt idx="144">
                  <c:v>458.48898534523602</c:v>
                </c:pt>
                <c:pt idx="145">
                  <c:v>459.05216788596698</c:v>
                </c:pt>
                <c:pt idx="146">
                  <c:v>459.58877239566101</c:v>
                </c:pt>
                <c:pt idx="147">
                  <c:v>460.07368606061601</c:v>
                </c:pt>
                <c:pt idx="148">
                  <c:v>460.477684560792</c:v>
                </c:pt>
                <c:pt idx="149">
                  <c:v>460.80076789618801</c:v>
                </c:pt>
                <c:pt idx="150">
                  <c:v>461.01032138924501</c:v>
                </c:pt>
                <c:pt idx="151">
                  <c:v>461.14131460384903</c:v>
                </c:pt>
                <c:pt idx="152">
                  <c:v>466.64634549378798</c:v>
                </c:pt>
                <c:pt idx="153">
                  <c:v>466.75419407155601</c:v>
                </c:pt>
                <c:pt idx="154">
                  <c:v>467.00640965363698</c:v>
                </c:pt>
                <c:pt idx="155">
                  <c:v>467.40299224003201</c:v>
                </c:pt>
                <c:pt idx="156">
                  <c:v>467.925589290007</c:v>
                </c:pt>
                <c:pt idx="157">
                  <c:v>468.476069736358</c:v>
                </c:pt>
                <c:pt idx="158">
                  <c:v>469.05443357908598</c:v>
                </c:pt>
                <c:pt idx="159">
                  <c:v>469.62031557731501</c:v>
                </c:pt>
                <c:pt idx="160">
                  <c:v>470.15546429212498</c:v>
                </c:pt>
                <c:pt idx="161">
                  <c:v>470.65987972351701</c:v>
                </c:pt>
                <c:pt idx="162">
                  <c:v>471.10923461069598</c:v>
                </c:pt>
                <c:pt idx="163">
                  <c:v>471.47703805955598</c:v>
                </c:pt>
                <c:pt idx="164">
                  <c:v>471.76329007009701</c:v>
                </c:pt>
                <c:pt idx="165">
                  <c:v>471.94319839248402</c:v>
                </c:pt>
                <c:pt idx="166">
                  <c:v>472.05536351410001</c:v>
                </c:pt>
                <c:pt idx="167">
                  <c:v>438.42076315603299</c:v>
                </c:pt>
                <c:pt idx="168">
                  <c:v>438.522535225458</c:v>
                </c:pt>
                <c:pt idx="169">
                  <c:v>438.77182993867098</c:v>
                </c:pt>
                <c:pt idx="170">
                  <c:v>439.16864729567101</c:v>
                </c:pt>
                <c:pt idx="171">
                  <c:v>439.68565061839303</c:v>
                </c:pt>
                <c:pt idx="172">
                  <c:v>440.221244143734</c:v>
                </c:pt>
                <c:pt idx="173">
                  <c:v>440.77542787169301</c:v>
                </c:pt>
                <c:pt idx="174">
                  <c:v>441.30913958393597</c:v>
                </c:pt>
                <c:pt idx="175">
                  <c:v>441.80702740099201</c:v>
                </c:pt>
                <c:pt idx="176">
                  <c:v>442.26909132285999</c:v>
                </c:pt>
                <c:pt idx="177">
                  <c:v>442.671962411827</c:v>
                </c:pt>
                <c:pt idx="178">
                  <c:v>442.991959870573</c:v>
                </c:pt>
                <c:pt idx="179">
                  <c:v>443.229083699098</c:v>
                </c:pt>
                <c:pt idx="180">
                  <c:v>443.368805849821</c:v>
                </c:pt>
                <c:pt idx="181">
                  <c:v>443.45521999743801</c:v>
                </c:pt>
                <c:pt idx="182">
                  <c:v>447.62628717848702</c:v>
                </c:pt>
                <c:pt idx="183">
                  <c:v>447.73827439892699</c:v>
                </c:pt>
                <c:pt idx="184">
                  <c:v>447.99576266173801</c:v>
                </c:pt>
                <c:pt idx="185">
                  <c:v>448.39875196691901</c:v>
                </c:pt>
                <c:pt idx="186">
                  <c:v>448.91436594225797</c:v>
                </c:pt>
                <c:pt idx="187">
                  <c:v>449.43935256140998</c:v>
                </c:pt>
                <c:pt idx="188">
                  <c:v>449.97371182437399</c:v>
                </c:pt>
                <c:pt idx="189">
                  <c:v>450.48074714946301</c:v>
                </c:pt>
                <c:pt idx="190">
                  <c:v>450.94771147756802</c:v>
                </c:pt>
                <c:pt idx="191">
                  <c:v>451.37460480868901</c:v>
                </c:pt>
                <c:pt idx="192">
                  <c:v>451.73875794962601</c:v>
                </c:pt>
                <c:pt idx="193">
                  <c:v>452.01912541954698</c:v>
                </c:pt>
                <c:pt idx="194">
                  <c:v>452.21570721845001</c:v>
                </c:pt>
                <c:pt idx="195">
                  <c:v>452.32245896802903</c:v>
                </c:pt>
                <c:pt idx="196">
                  <c:v>452.387775383654</c:v>
                </c:pt>
                <c:pt idx="197">
                  <c:v>452.41165646532602</c:v>
                </c:pt>
                <c:pt idx="198">
                  <c:v>456.22582272628199</c:v>
                </c:pt>
                <c:pt idx="199">
                  <c:v>456.48302183284397</c:v>
                </c:pt>
                <c:pt idx="200">
                  <c:v>456.88487798014802</c:v>
                </c:pt>
                <c:pt idx="201">
                  <c:v>457.39262119379703</c:v>
                </c:pt>
                <c:pt idx="202">
                  <c:v>457.901640554925</c:v>
                </c:pt>
                <c:pt idx="203">
                  <c:v>458.41193606353499</c:v>
                </c:pt>
                <c:pt idx="204">
                  <c:v>458.88877382648099</c:v>
                </c:pt>
                <c:pt idx="205">
                  <c:v>459.321804112866</c:v>
                </c:pt>
                <c:pt idx="206">
                  <c:v>459.71102692269102</c:v>
                </c:pt>
                <c:pt idx="207">
                  <c:v>460.034170783977</c:v>
                </c:pt>
                <c:pt idx="208">
                  <c:v>460.272699757515</c:v>
                </c:pt>
                <c:pt idx="209">
                  <c:v>460.426613843307</c:v>
                </c:pt>
                <c:pt idx="210">
                  <c:v>460.49867659525398</c:v>
                </c:pt>
                <c:pt idx="211">
                  <c:v>460.54176093079201</c:v>
                </c:pt>
                <c:pt idx="212">
                  <c:v>460.55586684992198</c:v>
                </c:pt>
                <c:pt idx="213">
                  <c:v>431.51568566472298</c:v>
                </c:pt>
                <c:pt idx="214">
                  <c:v>431.77623344043099</c:v>
                </c:pt>
                <c:pt idx="215">
                  <c:v>432.18201973873897</c:v>
                </c:pt>
                <c:pt idx="216">
                  <c:v>432.68427325245699</c:v>
                </c:pt>
                <c:pt idx="217">
                  <c:v>433.17607113542903</c:v>
                </c:pt>
                <c:pt idx="218">
                  <c:v>433.65741338765503</c:v>
                </c:pt>
                <c:pt idx="219">
                  <c:v>434.09732768419298</c:v>
                </c:pt>
                <c:pt idx="220">
                  <c:v>434.48900795540101</c:v>
                </c:pt>
                <c:pt idx="221">
                  <c:v>434.83245420127901</c:v>
                </c:pt>
                <c:pt idx="222">
                  <c:v>435.10583254596798</c:v>
                </c:pt>
                <c:pt idx="223">
                  <c:v>435.29239294434302</c:v>
                </c:pt>
                <c:pt idx="224">
                  <c:v>435.39213539640298</c:v>
                </c:pt>
                <c:pt idx="225">
                  <c:v>435.41876477076403</c:v>
                </c:pt>
                <c:pt idx="226">
                  <c:v>435.43247358624399</c:v>
                </c:pt>
                <c:pt idx="227">
                  <c:v>435.43326184284098</c:v>
                </c:pt>
                <c:pt idx="228">
                  <c:v>438.30359401690401</c:v>
                </c:pt>
                <c:pt idx="229">
                  <c:v>438.56217945882702</c:v>
                </c:pt>
                <c:pt idx="230">
                  <c:v>438.96418564909902</c:v>
                </c:pt>
                <c:pt idx="231">
                  <c:v>439.45476354555302</c:v>
                </c:pt>
                <c:pt idx="232">
                  <c:v>439.92639664766301</c:v>
                </c:pt>
                <c:pt idx="233">
                  <c:v>440.37908495542803</c:v>
                </c:pt>
                <c:pt idx="234">
                  <c:v>440.78431401843699</c:v>
                </c:pt>
                <c:pt idx="235">
                  <c:v>441.13763295774601</c:v>
                </c:pt>
                <c:pt idx="236">
                  <c:v>441.43904177335497</c:v>
                </c:pt>
                <c:pt idx="237">
                  <c:v>441.66710146108301</c:v>
                </c:pt>
                <c:pt idx="238">
                  <c:v>441.80775431699197</c:v>
                </c:pt>
                <c:pt idx="239">
                  <c:v>441.86100034108199</c:v>
                </c:pt>
                <c:pt idx="240">
                  <c:v>441.84991991820698</c:v>
                </c:pt>
                <c:pt idx="241">
                  <c:v>441.83943261797901</c:v>
                </c:pt>
                <c:pt idx="242">
                  <c:v>441.82953844039901</c:v>
                </c:pt>
                <c:pt idx="243">
                  <c:v>444.371981569063</c:v>
                </c:pt>
                <c:pt idx="244">
                  <c:v>444.63023047954698</c:v>
                </c:pt>
                <c:pt idx="245">
                  <c:v>445.03116948587098</c:v>
                </c:pt>
                <c:pt idx="246">
                  <c:v>445.51407163546497</c:v>
                </c:pt>
                <c:pt idx="247">
                  <c:v>445.97021744199202</c:v>
                </c:pt>
                <c:pt idx="248">
                  <c:v>446.39960690545303</c:v>
                </c:pt>
                <c:pt idx="249">
                  <c:v>446.77570677152602</c:v>
                </c:pt>
                <c:pt idx="250">
                  <c:v>447.09604340945498</c:v>
                </c:pt>
                <c:pt idx="251">
                  <c:v>447.360616819239</c:v>
                </c:pt>
                <c:pt idx="252">
                  <c:v>447.54789597696401</c:v>
                </c:pt>
                <c:pt idx="253">
                  <c:v>447.64553042927002</c:v>
                </c:pt>
                <c:pt idx="254">
                  <c:v>447.65352017615601</c:v>
                </c:pt>
                <c:pt idx="255">
                  <c:v>447.60327646869803</c:v>
                </c:pt>
                <c:pt idx="256">
                  <c:v>447.56469707600002</c:v>
                </c:pt>
                <c:pt idx="257">
                  <c:v>426.67709745434598</c:v>
                </c:pt>
                <c:pt idx="258">
                  <c:v>426.79565228902101</c:v>
                </c:pt>
                <c:pt idx="259">
                  <c:v>427.05813859127301</c:v>
                </c:pt>
                <c:pt idx="260">
                  <c:v>427.46455636109999</c:v>
                </c:pt>
                <c:pt idx="261">
                  <c:v>427.94443216940601</c:v>
                </c:pt>
                <c:pt idx="262">
                  <c:v>428.386798876824</c:v>
                </c:pt>
                <c:pt idx="263">
                  <c:v>428.79165648335601</c:v>
                </c:pt>
                <c:pt idx="264">
                  <c:v>429.13632598337699</c:v>
                </c:pt>
                <c:pt idx="265">
                  <c:v>429.421625520823</c:v>
                </c:pt>
                <c:pt idx="266">
                  <c:v>429.64755509569397</c:v>
                </c:pt>
                <c:pt idx="267">
                  <c:v>429.79269574199998</c:v>
                </c:pt>
                <c:pt idx="268">
                  <c:v>429.84611058817399</c:v>
                </c:pt>
                <c:pt idx="269">
                  <c:v>429.80779963421799</c:v>
                </c:pt>
                <c:pt idx="270">
                  <c:v>429.71958236400002</c:v>
                </c:pt>
                <c:pt idx="271">
                  <c:v>429.65908556903003</c:v>
                </c:pt>
                <c:pt idx="272">
                  <c:v>431.42101932803899</c:v>
                </c:pt>
                <c:pt idx="273">
                  <c:v>431.53872578461397</c:v>
                </c:pt>
                <c:pt idx="274">
                  <c:v>431.79801292762198</c:v>
                </c:pt>
                <c:pt idx="275">
                  <c:v>432.19888075706399</c:v>
                </c:pt>
                <c:pt idx="276">
                  <c:v>432.66582405077997</c:v>
                </c:pt>
                <c:pt idx="277">
                  <c:v>433.08834591276502</c:v>
                </c:pt>
                <c:pt idx="278">
                  <c:v>433.46644634301902</c:v>
                </c:pt>
                <c:pt idx="279">
                  <c:v>433.780228849423</c:v>
                </c:pt>
                <c:pt idx="280">
                  <c:v>434.03244715929202</c:v>
                </c:pt>
                <c:pt idx="281">
                  <c:v>434.22310127262602</c:v>
                </c:pt>
                <c:pt idx="282">
                  <c:v>434.330856497659</c:v>
                </c:pt>
                <c:pt idx="283">
                  <c:v>434.34648400330798</c:v>
                </c:pt>
                <c:pt idx="284">
                  <c:v>434.26998378957501</c:v>
                </c:pt>
                <c:pt idx="285">
                  <c:v>434.15059363239902</c:v>
                </c:pt>
                <c:pt idx="286">
                  <c:v>434.06998575697799</c:v>
                </c:pt>
                <c:pt idx="287">
                  <c:v>435.58631618557501</c:v>
                </c:pt>
                <c:pt idx="288">
                  <c:v>435.70318658913499</c:v>
                </c:pt>
                <c:pt idx="289">
                  <c:v>435.95941561947001</c:v>
                </c:pt>
                <c:pt idx="290">
                  <c:v>436.35500327658002</c:v>
                </c:pt>
                <c:pt idx="291">
                  <c:v>436.80966408487899</c:v>
                </c:pt>
                <c:pt idx="292">
                  <c:v>437.21320670186498</c:v>
                </c:pt>
                <c:pt idx="293">
                  <c:v>437.56563112753997</c:v>
                </c:pt>
                <c:pt idx="294">
                  <c:v>437.84950798292601</c:v>
                </c:pt>
                <c:pt idx="295">
                  <c:v>438.06919556754201</c:v>
                </c:pt>
                <c:pt idx="296">
                  <c:v>438.22469388138899</c:v>
                </c:pt>
                <c:pt idx="297">
                  <c:v>438.29440156758898</c:v>
                </c:pt>
                <c:pt idx="298">
                  <c:v>438.27017692138497</c:v>
                </c:pt>
                <c:pt idx="299">
                  <c:v>438.15201994277697</c:v>
                </c:pt>
                <c:pt idx="300">
                  <c:v>437.996261364296</c:v>
                </c:pt>
                <c:pt idx="301">
                  <c:v>437.889851604461</c:v>
                </c:pt>
                <c:pt idx="302">
                  <c:v>437.83279066327202</c:v>
                </c:pt>
                <c:pt idx="303">
                  <c:v>424.14010937478002</c:v>
                </c:pt>
                <c:pt idx="304">
                  <c:v>424.39938435445703</c:v>
                </c:pt>
                <c:pt idx="305">
                  <c:v>424.79882994744798</c:v>
                </c:pt>
                <c:pt idx="306">
                  <c:v>425.25028449713398</c:v>
                </c:pt>
                <c:pt idx="307">
                  <c:v>425.64228425049799</c:v>
                </c:pt>
                <c:pt idx="308">
                  <c:v>425.97482920754197</c:v>
                </c:pt>
                <c:pt idx="309">
                  <c:v>426.234351875578</c:v>
                </c:pt>
                <c:pt idx="310">
                  <c:v>426.42779821227799</c:v>
                </c:pt>
                <c:pt idx="311">
                  <c:v>426.55516821764502</c:v>
                </c:pt>
                <c:pt idx="312">
                  <c:v>426.59454199541</c:v>
                </c:pt>
                <c:pt idx="313">
                  <c:v>426.53857854130001</c:v>
                </c:pt>
                <c:pt idx="314">
                  <c:v>426.38727785531501</c:v>
                </c:pt>
                <c:pt idx="315">
                  <c:v>426.204685653784</c:v>
                </c:pt>
                <c:pt idx="316">
                  <c:v>426.08300092833298</c:v>
                </c:pt>
                <c:pt idx="317">
                  <c:v>426.02222367896297</c:v>
                </c:pt>
                <c:pt idx="318">
                  <c:v>427.28018802263603</c:v>
                </c:pt>
                <c:pt idx="319">
                  <c:v>427.53652254588701</c:v>
                </c:pt>
                <c:pt idx="320">
                  <c:v>427.93099170556098</c:v>
                </c:pt>
                <c:pt idx="321">
                  <c:v>428.37168061652397</c:v>
                </c:pt>
                <c:pt idx="322">
                  <c:v>428.74773308201799</c:v>
                </c:pt>
                <c:pt idx="323">
                  <c:v>429.059149102042</c:v>
                </c:pt>
                <c:pt idx="324">
                  <c:v>429.29447427883201</c:v>
                </c:pt>
                <c:pt idx="325">
                  <c:v>429.46215062182802</c:v>
                </c:pt>
                <c:pt idx="326">
                  <c:v>429.56217813102802</c:v>
                </c:pt>
                <c:pt idx="327">
                  <c:v>429.57268722370998</c:v>
                </c:pt>
                <c:pt idx="328">
                  <c:v>429.48756516462402</c:v>
                </c:pt>
                <c:pt idx="329">
                  <c:v>429.30681195376701</c:v>
                </c:pt>
                <c:pt idx="330">
                  <c:v>429.10018010002898</c:v>
                </c:pt>
                <c:pt idx="331">
                  <c:v>428.962979343759</c:v>
                </c:pt>
                <c:pt idx="332">
                  <c:v>428.89520968495702</c:v>
                </c:pt>
                <c:pt idx="333">
                  <c:v>429.95261515478398</c:v>
                </c:pt>
                <c:pt idx="334">
                  <c:v>430.20035872910103</c:v>
                </c:pt>
                <c:pt idx="335">
                  <c:v>430.58030775618897</c:v>
                </c:pt>
                <c:pt idx="336">
                  <c:v>430.993942163962</c:v>
                </c:pt>
                <c:pt idx="337">
                  <c:v>431.32883092373402</c:v>
                </c:pt>
                <c:pt idx="338">
                  <c:v>431.58497403550399</c:v>
                </c:pt>
                <c:pt idx="339">
                  <c:v>431.74792400874901</c:v>
                </c:pt>
                <c:pt idx="340">
                  <c:v>431.81687720276398</c:v>
                </c:pt>
                <c:pt idx="341">
                  <c:v>431.79183361754701</c:v>
                </c:pt>
                <c:pt idx="342">
                  <c:v>431.63717106778103</c:v>
                </c:pt>
                <c:pt idx="343">
                  <c:v>431.35855975913398</c:v>
                </c:pt>
                <c:pt idx="344">
                  <c:v>430.95599969160497</c:v>
                </c:pt>
                <c:pt idx="345">
                  <c:v>430.55427627134702</c:v>
                </c:pt>
                <c:pt idx="346">
                  <c:v>430.29020446009798</c:v>
                </c:pt>
                <c:pt idx="347">
                  <c:v>430.16378425786002</c:v>
                </c:pt>
                <c:pt idx="348">
                  <c:v>426.09218170586098</c:v>
                </c:pt>
                <c:pt idx="349">
                  <c:v>426.235315022669</c:v>
                </c:pt>
                <c:pt idx="350">
                  <c:v>426.45314046325899</c:v>
                </c:pt>
                <c:pt idx="351">
                  <c:v>426.68291962989201</c:v>
                </c:pt>
                <c:pt idx="352">
                  <c:v>426.86637005496999</c:v>
                </c:pt>
                <c:pt idx="353">
                  <c:v>427.00349173849202</c:v>
                </c:pt>
                <c:pt idx="354">
                  <c:v>427.09754743623</c:v>
                </c:pt>
                <c:pt idx="355">
                  <c:v>427.14682395923501</c:v>
                </c:pt>
                <c:pt idx="356">
                  <c:v>427.15132130750698</c:v>
                </c:pt>
                <c:pt idx="357">
                  <c:v>427.07821145469802</c:v>
                </c:pt>
                <c:pt idx="358">
                  <c:v>426.91722777716302</c:v>
                </c:pt>
                <c:pt idx="359">
                  <c:v>426.668370274903</c:v>
                </c:pt>
                <c:pt idx="360">
                  <c:v>426.409073224385</c:v>
                </c:pt>
                <c:pt idx="361">
                  <c:v>426.23826432578801</c:v>
                </c:pt>
                <c:pt idx="362">
                  <c:v>426.80098957271298</c:v>
                </c:pt>
                <c:pt idx="363">
                  <c:v>426.91670984590598</c:v>
                </c:pt>
                <c:pt idx="364">
                  <c:v>427.16209454411103</c:v>
                </c:pt>
                <c:pt idx="365">
                  <c:v>427.53714366732902</c:v>
                </c:pt>
                <c:pt idx="366">
                  <c:v>427.935150636169</c:v>
                </c:pt>
                <c:pt idx="367">
                  <c:v>428.24437314162498</c:v>
                </c:pt>
                <c:pt idx="368">
                  <c:v>428.46481118369599</c:v>
                </c:pt>
                <c:pt idx="369">
                  <c:v>428.58841475325301</c:v>
                </c:pt>
                <c:pt idx="370">
                  <c:v>428.62706040594003</c:v>
                </c:pt>
                <c:pt idx="371">
                  <c:v>428.58074814175598</c:v>
                </c:pt>
                <c:pt idx="372">
                  <c:v>428.42933408327798</c:v>
                </c:pt>
                <c:pt idx="373">
                  <c:v>428.179891145314</c:v>
                </c:pt>
                <c:pt idx="374">
                  <c:v>427.83241932786501</c:v>
                </c:pt>
                <c:pt idx="375">
                  <c:v>427.48947894523701</c:v>
                </c:pt>
                <c:pt idx="376">
                  <c:v>427.262823815459</c:v>
                </c:pt>
                <c:pt idx="377">
                  <c:v>427.13820053253397</c:v>
                </c:pt>
                <c:pt idx="378">
                  <c:v>427.24385621768499</c:v>
                </c:pt>
                <c:pt idx="379">
                  <c:v>427.47305817180398</c:v>
                </c:pt>
                <c:pt idx="380">
                  <c:v>427.82580639489299</c:v>
                </c:pt>
                <c:pt idx="381">
                  <c:v>428.19359365499702</c:v>
                </c:pt>
                <c:pt idx="382">
                  <c:v>428.46932375150999</c:v>
                </c:pt>
                <c:pt idx="383">
                  <c:v>428.65299668443203</c:v>
                </c:pt>
                <c:pt idx="384">
                  <c:v>428.73839636346401</c:v>
                </c:pt>
                <c:pt idx="385">
                  <c:v>428.74059248277501</c:v>
                </c:pt>
                <c:pt idx="386">
                  <c:v>428.65958504236301</c:v>
                </c:pt>
                <c:pt idx="387">
                  <c:v>428.477744859903</c:v>
                </c:pt>
                <c:pt idx="388">
                  <c:v>428.20469722859599</c:v>
                </c:pt>
                <c:pt idx="389">
                  <c:v>427.84044214844101</c:v>
                </c:pt>
                <c:pt idx="390">
                  <c:v>427.49035113320701</c:v>
                </c:pt>
                <c:pt idx="391">
                  <c:v>427.26025412395097</c:v>
                </c:pt>
                <c:pt idx="392">
                  <c:v>426.82626127017602</c:v>
                </c:pt>
                <c:pt idx="393">
                  <c:v>426.913363898657</c:v>
                </c:pt>
                <c:pt idx="394">
                  <c:v>427.097952254078</c:v>
                </c:pt>
                <c:pt idx="395">
                  <c:v>427.38002633643902</c:v>
                </c:pt>
                <c:pt idx="396">
                  <c:v>427.660411603375</c:v>
                </c:pt>
                <c:pt idx="397">
                  <c:v>427.85680108414903</c:v>
                </c:pt>
                <c:pt idx="398">
                  <c:v>427.96919477876202</c:v>
                </c:pt>
                <c:pt idx="399">
                  <c:v>428.00858303206701</c:v>
                </c:pt>
                <c:pt idx="400">
                  <c:v>428.00341621873298</c:v>
                </c:pt>
                <c:pt idx="401">
                  <c:v>427.953694338758</c:v>
                </c:pt>
                <c:pt idx="402">
                  <c:v>427.85688634643998</c:v>
                </c:pt>
                <c:pt idx="403">
                  <c:v>427.71134666618201</c:v>
                </c:pt>
                <c:pt idx="404">
                  <c:v>427.51707529798398</c:v>
                </c:pt>
                <c:pt idx="405">
                  <c:v>427.32845881539299</c:v>
                </c:pt>
                <c:pt idx="406">
                  <c:v>427.20375143579997</c:v>
                </c:pt>
                <c:pt idx="407">
                  <c:v>431.58753017725599</c:v>
                </c:pt>
                <c:pt idx="408">
                  <c:v>431.71518166584201</c:v>
                </c:pt>
                <c:pt idx="409">
                  <c:v>431.98916999616102</c:v>
                </c:pt>
                <c:pt idx="410">
                  <c:v>432.40949516821098</c:v>
                </c:pt>
                <c:pt idx="411">
                  <c:v>432.84144053302498</c:v>
                </c:pt>
                <c:pt idx="412">
                  <c:v>433.15405242115901</c:v>
                </c:pt>
                <c:pt idx="413">
                  <c:v>433.34733083261398</c:v>
                </c:pt>
                <c:pt idx="414">
                  <c:v>433.41678672560897</c:v>
                </c:pt>
                <c:pt idx="415">
                  <c:v>433.39250595579</c:v>
                </c:pt>
                <c:pt idx="416">
                  <c:v>433.274488523157</c:v>
                </c:pt>
                <c:pt idx="417">
                  <c:v>433.05805150864899</c:v>
                </c:pt>
                <c:pt idx="418">
                  <c:v>432.759789023211</c:v>
                </c:pt>
                <c:pt idx="419">
                  <c:v>432.37970106684401</c:v>
                </c:pt>
                <c:pt idx="420">
                  <c:v>432.02420185699299</c:v>
                </c:pt>
                <c:pt idx="421">
                  <c:v>431.79140737570401</c:v>
                </c:pt>
                <c:pt idx="422">
                  <c:v>431.68131762297497</c:v>
                </c:pt>
                <c:pt idx="423">
                  <c:v>431.12641206641803</c:v>
                </c:pt>
                <c:pt idx="424">
                  <c:v>431.276133300168</c:v>
                </c:pt>
                <c:pt idx="425">
                  <c:v>431.50356823453302</c:v>
                </c:pt>
                <c:pt idx="426">
                  <c:v>431.71350219028</c:v>
                </c:pt>
                <c:pt idx="427">
                  <c:v>431.83180544498202</c:v>
                </c:pt>
                <c:pt idx="428">
                  <c:v>431.85847799864001</c:v>
                </c:pt>
                <c:pt idx="429">
                  <c:v>431.80009795659498</c:v>
                </c:pt>
                <c:pt idx="430">
                  <c:v>431.67439787492702</c:v>
                </c:pt>
                <c:pt idx="431">
                  <c:v>431.48137775363602</c:v>
                </c:pt>
                <c:pt idx="432">
                  <c:v>431.207390464951</c:v>
                </c:pt>
                <c:pt idx="433">
                  <c:v>430.866014419853</c:v>
                </c:pt>
                <c:pt idx="434">
                  <c:v>430.45724961834298</c:v>
                </c:pt>
                <c:pt idx="435">
                  <c:v>430.08617328682902</c:v>
                </c:pt>
                <c:pt idx="436">
                  <c:v>429.844151356184</c:v>
                </c:pt>
                <c:pt idx="437">
                  <c:v>429.73118382640803</c:v>
                </c:pt>
                <c:pt idx="438">
                  <c:v>428.96449180763602</c:v>
                </c:pt>
                <c:pt idx="439">
                  <c:v>429.09843293896699</c:v>
                </c:pt>
                <c:pt idx="440">
                  <c:v>429.30143876582201</c:v>
                </c:pt>
                <c:pt idx="441">
                  <c:v>429.4815896641</c:v>
                </c:pt>
                <c:pt idx="442">
                  <c:v>429.57078361634098</c:v>
                </c:pt>
                <c:pt idx="443">
                  <c:v>429.569020622545</c:v>
                </c:pt>
                <c:pt idx="444">
                  <c:v>429.48418874299301</c:v>
                </c:pt>
                <c:pt idx="445">
                  <c:v>429.33468369162699</c:v>
                </c:pt>
                <c:pt idx="446">
                  <c:v>429.12050546844699</c:v>
                </c:pt>
                <c:pt idx="447">
                  <c:v>428.829987560316</c:v>
                </c:pt>
                <c:pt idx="448">
                  <c:v>428.48033686559398</c:v>
                </c:pt>
                <c:pt idx="449">
                  <c:v>428.07155338428402</c:v>
                </c:pt>
                <c:pt idx="450">
                  <c:v>427.710331238131</c:v>
                </c:pt>
                <c:pt idx="451">
                  <c:v>427.47520976099997</c:v>
                </c:pt>
                <c:pt idx="452">
                  <c:v>427.36618895289303</c:v>
                </c:pt>
                <c:pt idx="453">
                  <c:v>441.40530731121299</c:v>
                </c:pt>
                <c:pt idx="454">
                  <c:v>441.51589415757297</c:v>
                </c:pt>
                <c:pt idx="455">
                  <c:v>441.68302475988202</c:v>
                </c:pt>
                <c:pt idx="456">
                  <c:v>441.82126367812401</c:v>
                </c:pt>
                <c:pt idx="457">
                  <c:v>441.870452736858</c:v>
                </c:pt>
                <c:pt idx="458">
                  <c:v>441.830591936085</c:v>
                </c:pt>
                <c:pt idx="459">
                  <c:v>441.70900137610499</c:v>
                </c:pt>
                <c:pt idx="460">
                  <c:v>441.52372731691702</c:v>
                </c:pt>
                <c:pt idx="461">
                  <c:v>441.27476975852102</c:v>
                </c:pt>
                <c:pt idx="462">
                  <c:v>440.952423290301</c:v>
                </c:pt>
                <c:pt idx="463">
                  <c:v>440.576624846247</c:v>
                </c:pt>
                <c:pt idx="464">
                  <c:v>440.14737442635999</c:v>
                </c:pt>
                <c:pt idx="465">
                  <c:v>439.77018883958101</c:v>
                </c:pt>
                <c:pt idx="466">
                  <c:v>439.525198172589</c:v>
                </c:pt>
                <c:pt idx="467">
                  <c:v>437.98020065094897</c:v>
                </c:pt>
                <c:pt idx="468">
                  <c:v>438.01866661382797</c:v>
                </c:pt>
                <c:pt idx="469">
                  <c:v>438.08861106101199</c:v>
                </c:pt>
                <c:pt idx="470">
                  <c:v>438.19003399250198</c:v>
                </c:pt>
                <c:pt idx="471">
                  <c:v>438.23359138029599</c:v>
                </c:pt>
                <c:pt idx="472">
                  <c:v>438.16624937596299</c:v>
                </c:pt>
                <c:pt idx="473">
                  <c:v>437.988007979504</c:v>
                </c:pt>
                <c:pt idx="474">
                  <c:v>437.70418349113402</c:v>
                </c:pt>
                <c:pt idx="475">
                  <c:v>437.33502613941499</c:v>
                </c:pt>
                <c:pt idx="476">
                  <c:v>436.88053592434602</c:v>
                </c:pt>
                <c:pt idx="477">
                  <c:v>436.34007710045398</c:v>
                </c:pt>
                <c:pt idx="478">
                  <c:v>435.76014704357698</c:v>
                </c:pt>
                <c:pt idx="479">
                  <c:v>435.14074575371598</c:v>
                </c:pt>
                <c:pt idx="480">
                  <c:v>434.62496115144302</c:v>
                </c:pt>
                <c:pt idx="481">
                  <c:v>434.29424153898202</c:v>
                </c:pt>
                <c:pt idx="482">
                  <c:v>432.638840625532</c:v>
                </c:pt>
                <c:pt idx="483">
                  <c:v>432.707893006191</c:v>
                </c:pt>
                <c:pt idx="484">
                  <c:v>432.86363329552597</c:v>
                </c:pt>
                <c:pt idx="485">
                  <c:v>433.10606149353799</c:v>
                </c:pt>
                <c:pt idx="486">
                  <c:v>433.352541489901</c:v>
                </c:pt>
                <c:pt idx="487">
                  <c:v>433.51943022375599</c:v>
                </c:pt>
                <c:pt idx="488">
                  <c:v>433.60672769510199</c:v>
                </c:pt>
                <c:pt idx="489">
                  <c:v>433.60051121726502</c:v>
                </c:pt>
                <c:pt idx="490">
                  <c:v>433.513556501761</c:v>
                </c:pt>
                <c:pt idx="491">
                  <c:v>433.34586354858902</c:v>
                </c:pt>
                <c:pt idx="492">
                  <c:v>433.09105904007799</c:v>
                </c:pt>
                <c:pt idx="493">
                  <c:v>432.77874081995401</c:v>
                </c:pt>
                <c:pt idx="494">
                  <c:v>432.40890888821701</c:v>
                </c:pt>
                <c:pt idx="495">
                  <c:v>432.08597321402198</c:v>
                </c:pt>
                <c:pt idx="496">
                  <c:v>431.873925106245</c:v>
                </c:pt>
                <c:pt idx="497">
                  <c:v>452.78799674427302</c:v>
                </c:pt>
                <c:pt idx="498">
                  <c:v>452.81059444585202</c:v>
                </c:pt>
                <c:pt idx="499">
                  <c:v>452.85194824283599</c:v>
                </c:pt>
                <c:pt idx="500">
                  <c:v>452.91205813522498</c:v>
                </c:pt>
                <c:pt idx="501">
                  <c:v>452.92168580583001</c:v>
                </c:pt>
                <c:pt idx="502">
                  <c:v>452.84662319387502</c:v>
                </c:pt>
                <c:pt idx="503">
                  <c:v>452.68687029936098</c:v>
                </c:pt>
                <c:pt idx="504">
                  <c:v>452.45349307078197</c:v>
                </c:pt>
                <c:pt idx="505">
                  <c:v>452.16556063726199</c:v>
                </c:pt>
                <c:pt idx="506">
                  <c:v>451.8230729988</c:v>
                </c:pt>
                <c:pt idx="507">
                  <c:v>451.42364394854201</c:v>
                </c:pt>
                <c:pt idx="508">
                  <c:v>450.99567393907898</c:v>
                </c:pt>
                <c:pt idx="509">
                  <c:v>450.53916297041201</c:v>
                </c:pt>
                <c:pt idx="510">
                  <c:v>450.15737135762402</c:v>
                </c:pt>
                <c:pt idx="511">
                  <c:v>449.91089445448699</c:v>
                </c:pt>
                <c:pt idx="512">
                  <c:v>447.63826756650298</c:v>
                </c:pt>
                <c:pt idx="513">
                  <c:v>447.65051454620198</c:v>
                </c:pt>
                <c:pt idx="514">
                  <c:v>447.66863951554097</c:v>
                </c:pt>
                <c:pt idx="515">
                  <c:v>447.69264247452003</c:v>
                </c:pt>
                <c:pt idx="516">
                  <c:v>447.65801754929299</c:v>
                </c:pt>
                <c:pt idx="517">
                  <c:v>447.539560404604</c:v>
                </c:pt>
                <c:pt idx="518">
                  <c:v>447.33727104045499</c:v>
                </c:pt>
                <c:pt idx="519">
                  <c:v>447.0641038329</c:v>
                </c:pt>
                <c:pt idx="520">
                  <c:v>446.73959290353798</c:v>
                </c:pt>
                <c:pt idx="521">
                  <c:v>446.36373825237001</c:v>
                </c:pt>
                <c:pt idx="522">
                  <c:v>445.93657293507999</c:v>
                </c:pt>
                <c:pt idx="523">
                  <c:v>445.488917128428</c:v>
                </c:pt>
                <c:pt idx="524">
                  <c:v>445.02077083241301</c:v>
                </c:pt>
                <c:pt idx="525">
                  <c:v>444.63492725778201</c:v>
                </c:pt>
                <c:pt idx="526">
                  <c:v>444.38628083991898</c:v>
                </c:pt>
                <c:pt idx="527">
                  <c:v>444.27483157882199</c:v>
                </c:pt>
                <c:pt idx="528">
                  <c:v>441.79559283581699</c:v>
                </c:pt>
                <c:pt idx="529">
                  <c:v>441.79163656985202</c:v>
                </c:pt>
                <c:pt idx="530">
                  <c:v>441.78142221969398</c:v>
                </c:pt>
                <c:pt idx="531">
                  <c:v>441.70566055907699</c:v>
                </c:pt>
                <c:pt idx="532">
                  <c:v>441.54836999277001</c:v>
                </c:pt>
                <c:pt idx="533">
                  <c:v>441.30955052077297</c:v>
                </c:pt>
                <c:pt idx="534">
                  <c:v>441.00478470663597</c:v>
                </c:pt>
                <c:pt idx="535">
                  <c:v>440.65544376859799</c:v>
                </c:pt>
                <c:pt idx="536">
                  <c:v>440.26152770665902</c:v>
                </c:pt>
                <c:pt idx="537">
                  <c:v>439.82718573701101</c:v>
                </c:pt>
                <c:pt idx="538">
                  <c:v>439.38884198950399</c:v>
                </c:pt>
                <c:pt idx="539">
                  <c:v>438.946496464137</c:v>
                </c:pt>
                <c:pt idx="540">
                  <c:v>438.59042306012299</c:v>
                </c:pt>
                <c:pt idx="541">
                  <c:v>438.35977942885302</c:v>
                </c:pt>
                <c:pt idx="542">
                  <c:v>438.25456557032601</c:v>
                </c:pt>
                <c:pt idx="543">
                  <c:v>467.03592918574202</c:v>
                </c:pt>
                <c:pt idx="544">
                  <c:v>467.00020585952097</c:v>
                </c:pt>
                <c:pt idx="545">
                  <c:v>466.940578822627</c:v>
                </c:pt>
                <c:pt idx="546">
                  <c:v>466.80459886183002</c:v>
                </c:pt>
                <c:pt idx="547">
                  <c:v>466.587771915117</c:v>
                </c:pt>
                <c:pt idx="548">
                  <c:v>466.29009798248802</c:v>
                </c:pt>
                <c:pt idx="549">
                  <c:v>465.92842492728101</c:v>
                </c:pt>
                <c:pt idx="550">
                  <c:v>465.52377897429</c:v>
                </c:pt>
                <c:pt idx="551">
                  <c:v>465.07616012351701</c:v>
                </c:pt>
                <c:pt idx="552">
                  <c:v>464.59166094866998</c:v>
                </c:pt>
                <c:pt idx="553">
                  <c:v>464.10687956817901</c:v>
                </c:pt>
                <c:pt idx="554">
                  <c:v>463.62181598204398</c:v>
                </c:pt>
                <c:pt idx="555">
                  <c:v>463.23605545344202</c:v>
                </c:pt>
                <c:pt idx="556">
                  <c:v>462.988777866796</c:v>
                </c:pt>
                <c:pt idx="557">
                  <c:v>462.87998322210501</c:v>
                </c:pt>
                <c:pt idx="558">
                  <c:v>459.40956745913797</c:v>
                </c:pt>
                <c:pt idx="559">
                  <c:v>459.35071232344899</c:v>
                </c:pt>
                <c:pt idx="560">
                  <c:v>459.25492199828301</c:v>
                </c:pt>
                <c:pt idx="561">
                  <c:v>459.07421906085199</c:v>
                </c:pt>
                <c:pt idx="562">
                  <c:v>458.813375999855</c:v>
                </c:pt>
                <c:pt idx="563">
                  <c:v>458.47239281529198</c:v>
                </c:pt>
                <c:pt idx="564">
                  <c:v>458.07056921920201</c:v>
                </c:pt>
                <c:pt idx="565">
                  <c:v>457.62974352100798</c:v>
                </c:pt>
                <c:pt idx="566">
                  <c:v>457.14991572070801</c:v>
                </c:pt>
                <c:pt idx="567">
                  <c:v>456.63973792313902</c:v>
                </c:pt>
                <c:pt idx="568">
                  <c:v>456.13767167315899</c:v>
                </c:pt>
                <c:pt idx="569">
                  <c:v>455.64371697077001</c:v>
                </c:pt>
                <c:pt idx="570">
                  <c:v>455.25610795931698</c:v>
                </c:pt>
                <c:pt idx="571">
                  <c:v>455.00812588090599</c:v>
                </c:pt>
                <c:pt idx="572">
                  <c:v>451.02233954983501</c:v>
                </c:pt>
                <c:pt idx="573">
                  <c:v>450.99156153263499</c:v>
                </c:pt>
                <c:pt idx="574">
                  <c:v>450.91278350255402</c:v>
                </c:pt>
                <c:pt idx="575">
                  <c:v>450.78600545959199</c:v>
                </c:pt>
                <c:pt idx="576">
                  <c:v>450.568245356197</c:v>
                </c:pt>
                <c:pt idx="577">
                  <c:v>450.27326322789997</c:v>
                </c:pt>
                <c:pt idx="578">
                  <c:v>449.90105907470399</c:v>
                </c:pt>
                <c:pt idx="579">
                  <c:v>449.4741445542</c:v>
                </c:pt>
                <c:pt idx="580">
                  <c:v>449.01687114292997</c:v>
                </c:pt>
                <c:pt idx="581">
                  <c:v>448.52923884089398</c:v>
                </c:pt>
                <c:pt idx="582">
                  <c:v>448.02427647713603</c:v>
                </c:pt>
                <c:pt idx="583">
                  <c:v>447.54535556331598</c:v>
                </c:pt>
                <c:pt idx="584">
                  <c:v>447.09247609943401</c:v>
                </c:pt>
                <c:pt idx="585">
                  <c:v>446.74183587808102</c:v>
                </c:pt>
                <c:pt idx="586">
                  <c:v>446.51609834555001</c:v>
                </c:pt>
                <c:pt idx="587">
                  <c:v>479.46909548372003</c:v>
                </c:pt>
                <c:pt idx="588">
                  <c:v>479.425964638663</c:v>
                </c:pt>
                <c:pt idx="589">
                  <c:v>479.31823266827399</c:v>
                </c:pt>
                <c:pt idx="590">
                  <c:v>479.14589957255203</c:v>
                </c:pt>
                <c:pt idx="591">
                  <c:v>478.87049483975602</c:v>
                </c:pt>
                <c:pt idx="592">
                  <c:v>478.51643495721902</c:v>
                </c:pt>
                <c:pt idx="593">
                  <c:v>478.08371992494</c:v>
                </c:pt>
                <c:pt idx="594">
                  <c:v>477.59699811016299</c:v>
                </c:pt>
                <c:pt idx="595">
                  <c:v>477.08054616875103</c:v>
                </c:pt>
                <c:pt idx="596">
                  <c:v>476.534364100706</c:v>
                </c:pt>
                <c:pt idx="597">
                  <c:v>475.97311596581801</c:v>
                </c:pt>
                <c:pt idx="598">
                  <c:v>475.43901964550201</c:v>
                </c:pt>
                <c:pt idx="599">
                  <c:v>474.93207513975602</c:v>
                </c:pt>
                <c:pt idx="600">
                  <c:v>474.54632317312399</c:v>
                </c:pt>
                <c:pt idx="601">
                  <c:v>474.30083493596902</c:v>
                </c:pt>
                <c:pt idx="602">
                  <c:v>468.97250183743199</c:v>
                </c:pt>
                <c:pt idx="603">
                  <c:v>468.92203071934898</c:v>
                </c:pt>
                <c:pt idx="604">
                  <c:v>468.79715581174003</c:v>
                </c:pt>
                <c:pt idx="605">
                  <c:v>468.59787711460598</c:v>
                </c:pt>
                <c:pt idx="606">
                  <c:v>468.28926877061798</c:v>
                </c:pt>
                <c:pt idx="607">
                  <c:v>467.90292220818299</c:v>
                </c:pt>
                <c:pt idx="608">
                  <c:v>467.43883742730202</c:v>
                </c:pt>
                <c:pt idx="609">
                  <c:v>466.92372122073101</c:v>
                </c:pt>
                <c:pt idx="610">
                  <c:v>466.38267938921899</c:v>
                </c:pt>
                <c:pt idx="611">
                  <c:v>465.81571193276397</c:v>
                </c:pt>
                <c:pt idx="612">
                  <c:v>465.23967954240902</c:v>
                </c:pt>
                <c:pt idx="613">
                  <c:v>464.69754640235402</c:v>
                </c:pt>
                <c:pt idx="614">
                  <c:v>464.1893125126</c:v>
                </c:pt>
                <c:pt idx="615">
                  <c:v>463.806587142897</c:v>
                </c:pt>
                <c:pt idx="616">
                  <c:v>463.56346854487998</c:v>
                </c:pt>
                <c:pt idx="617">
                  <c:v>457.73650233299401</c:v>
                </c:pt>
                <c:pt idx="618">
                  <c:v>457.68092882120999</c:v>
                </c:pt>
                <c:pt idx="619">
                  <c:v>457.54481427283002</c:v>
                </c:pt>
                <c:pt idx="620">
                  <c:v>457.328158687854</c:v>
                </c:pt>
                <c:pt idx="621">
                  <c:v>457.00061045205501</c:v>
                </c:pt>
                <c:pt idx="622">
                  <c:v>456.60023145826301</c:v>
                </c:pt>
                <c:pt idx="623">
                  <c:v>456.12702170647799</c:v>
                </c:pt>
                <c:pt idx="624">
                  <c:v>455.610600527484</c:v>
                </c:pt>
                <c:pt idx="625">
                  <c:v>455.07849703121201</c:v>
                </c:pt>
                <c:pt idx="626">
                  <c:v>454.53071121765902</c:v>
                </c:pt>
                <c:pt idx="627">
                  <c:v>453.98841412121402</c:v>
                </c:pt>
                <c:pt idx="628">
                  <c:v>453.49578189347801</c:v>
                </c:pt>
                <c:pt idx="629">
                  <c:v>453.05281453445201</c:v>
                </c:pt>
                <c:pt idx="630">
                  <c:v>452.71478722568901</c:v>
                </c:pt>
                <c:pt idx="631">
                  <c:v>452.49898774899901</c:v>
                </c:pt>
                <c:pt idx="632">
                  <c:v>452.40541610437998</c:v>
                </c:pt>
                <c:pt idx="633">
                  <c:v>487.70331281578001</c:v>
                </c:pt>
                <c:pt idx="634">
                  <c:v>487.546461163971</c:v>
                </c:pt>
                <c:pt idx="635">
                  <c:v>487.29665895533799</c:v>
                </c:pt>
                <c:pt idx="636">
                  <c:v>486.92531683213201</c:v>
                </c:pt>
                <c:pt idx="637">
                  <c:v>486.47802527165999</c:v>
                </c:pt>
                <c:pt idx="638">
                  <c:v>485.95478427392402</c:v>
                </c:pt>
                <c:pt idx="639">
                  <c:v>485.38684443346898</c:v>
                </c:pt>
                <c:pt idx="640">
                  <c:v>484.80160193384899</c:v>
                </c:pt>
                <c:pt idx="641">
                  <c:v>484.199056775065</c:v>
                </c:pt>
                <c:pt idx="642">
                  <c:v>483.60063625771198</c:v>
                </c:pt>
                <c:pt idx="643">
                  <c:v>483.04994966584297</c:v>
                </c:pt>
                <c:pt idx="644">
                  <c:v>482.54699699946002</c:v>
                </c:pt>
                <c:pt idx="645">
                  <c:v>482.177011778397</c:v>
                </c:pt>
                <c:pt idx="646">
                  <c:v>481.94312676249098</c:v>
                </c:pt>
                <c:pt idx="647">
                  <c:v>481.845341951742</c:v>
                </c:pt>
                <c:pt idx="648">
                  <c:v>474.42780709109797</c:v>
                </c:pt>
                <c:pt idx="649">
                  <c:v>474.26514890248802</c:v>
                </c:pt>
                <c:pt idx="650">
                  <c:v>474.006149893599</c:v>
                </c:pt>
                <c:pt idx="651">
                  <c:v>473.62488887097601</c:v>
                </c:pt>
                <c:pt idx="652">
                  <c:v>473.17007782964401</c:v>
                </c:pt>
                <c:pt idx="653">
                  <c:v>472.64171676960302</c:v>
                </c:pt>
                <c:pt idx="654">
                  <c:v>472.07176076812499</c:v>
                </c:pt>
                <c:pt idx="655">
                  <c:v>471.48766909173099</c:v>
                </c:pt>
                <c:pt idx="656">
                  <c:v>470.88944174042098</c:v>
                </c:pt>
                <c:pt idx="657">
                  <c:v>470.29947154147999</c:v>
                </c:pt>
                <c:pt idx="658">
                  <c:v>469.76029566672599</c:v>
                </c:pt>
                <c:pt idx="659">
                  <c:v>469.271914116159</c:v>
                </c:pt>
                <c:pt idx="660">
                  <c:v>468.91523472184201</c:v>
                </c:pt>
                <c:pt idx="661">
                  <c:v>468.69013921778298</c:v>
                </c:pt>
                <c:pt idx="662">
                  <c:v>468.59662760398197</c:v>
                </c:pt>
                <c:pt idx="663">
                  <c:v>460.80494847494299</c:v>
                </c:pt>
                <c:pt idx="664">
                  <c:v>460.64476159855502</c:v>
                </c:pt>
                <c:pt idx="665">
                  <c:v>460.38995114761798</c:v>
                </c:pt>
                <c:pt idx="666">
                  <c:v>460.018337967609</c:v>
                </c:pt>
                <c:pt idx="667">
                  <c:v>459.58001003589999</c:v>
                </c:pt>
                <c:pt idx="668">
                  <c:v>459.07496735248998</c:v>
                </c:pt>
                <c:pt idx="669">
                  <c:v>458.53597325574901</c:v>
                </c:pt>
                <c:pt idx="670">
                  <c:v>457.991467071778</c:v>
                </c:pt>
                <c:pt idx="671">
                  <c:v>457.44144880057598</c:v>
                </c:pt>
                <c:pt idx="672">
                  <c:v>456.914726799824</c:v>
                </c:pt>
                <c:pt idx="673">
                  <c:v>456.44319452985201</c:v>
                </c:pt>
                <c:pt idx="674">
                  <c:v>456.026851990659</c:v>
                </c:pt>
                <c:pt idx="675">
                  <c:v>455.71612666360301</c:v>
                </c:pt>
                <c:pt idx="676">
                  <c:v>455.51946383843699</c:v>
                </c:pt>
                <c:pt idx="677">
                  <c:v>455.436863515163</c:v>
                </c:pt>
                <c:pt idx="678">
                  <c:v>483.99421470383498</c:v>
                </c:pt>
                <c:pt idx="679">
                  <c:v>483.87715415069403</c:v>
                </c:pt>
                <c:pt idx="680">
                  <c:v>483.68923384231903</c:v>
                </c:pt>
                <c:pt idx="681">
                  <c:v>483.40958473482698</c:v>
                </c:pt>
                <c:pt idx="682">
                  <c:v>483.07219653083501</c:v>
                </c:pt>
                <c:pt idx="683">
                  <c:v>482.67706923034302</c:v>
                </c:pt>
                <c:pt idx="684">
                  <c:v>482.23527108554799</c:v>
                </c:pt>
                <c:pt idx="685">
                  <c:v>481.76775037569598</c:v>
                </c:pt>
                <c:pt idx="686">
                  <c:v>481.27450710078699</c:v>
                </c:pt>
                <c:pt idx="687">
                  <c:v>480.77224731333803</c:v>
                </c:pt>
                <c:pt idx="688">
                  <c:v>480.27855049679602</c:v>
                </c:pt>
                <c:pt idx="689">
                  <c:v>479.79341665115999</c:v>
                </c:pt>
                <c:pt idx="690">
                  <c:v>479.33855629450397</c:v>
                </c:pt>
                <c:pt idx="691">
                  <c:v>478.93590836411698</c:v>
                </c:pt>
                <c:pt idx="692">
                  <c:v>478.58547285999902</c:v>
                </c:pt>
                <c:pt idx="693">
                  <c:v>478.34402801044899</c:v>
                </c:pt>
                <c:pt idx="694">
                  <c:v>478.19304047601298</c:v>
                </c:pt>
                <c:pt idx="695">
                  <c:v>469.61560073895703</c:v>
                </c:pt>
                <c:pt idx="696">
                  <c:v>469.579114716069</c:v>
                </c:pt>
                <c:pt idx="697">
                  <c:v>469.488131243932</c:v>
                </c:pt>
                <c:pt idx="698">
                  <c:v>469.34265032254598</c:v>
                </c:pt>
                <c:pt idx="699">
                  <c:v>469.12659080518102</c:v>
                </c:pt>
                <c:pt idx="700">
                  <c:v>468.86584261314198</c:v>
                </c:pt>
                <c:pt idx="701">
                  <c:v>468.56040574642799</c:v>
                </c:pt>
                <c:pt idx="702">
                  <c:v>468.21807883137302</c:v>
                </c:pt>
                <c:pt idx="703">
                  <c:v>467.85535939223303</c:v>
                </c:pt>
                <c:pt idx="704">
                  <c:v>467.47224742900897</c:v>
                </c:pt>
                <c:pt idx="705">
                  <c:v>467.08198936303597</c:v>
                </c:pt>
                <c:pt idx="706">
                  <c:v>466.69852799354197</c:v>
                </c:pt>
                <c:pt idx="707">
                  <c:v>466.32186332052498</c:v>
                </c:pt>
                <c:pt idx="708">
                  <c:v>465.96902273147703</c:v>
                </c:pt>
                <c:pt idx="709">
                  <c:v>465.65665878655398</c:v>
                </c:pt>
                <c:pt idx="710">
                  <c:v>465.38477148575498</c:v>
                </c:pt>
                <c:pt idx="711">
                  <c:v>465.19726167676998</c:v>
                </c:pt>
                <c:pt idx="712">
                  <c:v>465.07975293159399</c:v>
                </c:pt>
                <c:pt idx="713">
                  <c:v>457.27606182571299</c:v>
                </c:pt>
                <c:pt idx="714">
                  <c:v>457.24148404740998</c:v>
                </c:pt>
                <c:pt idx="715">
                  <c:v>457.15481472598498</c:v>
                </c:pt>
                <c:pt idx="716">
                  <c:v>457.01605386143802</c:v>
                </c:pt>
                <c:pt idx="717">
                  <c:v>456.81122741575598</c:v>
                </c:pt>
                <c:pt idx="718">
                  <c:v>456.56719279763797</c:v>
                </c:pt>
                <c:pt idx="719">
                  <c:v>456.28395000708502</c:v>
                </c:pt>
                <c:pt idx="720">
                  <c:v>455.97133451737602</c:v>
                </c:pt>
                <c:pt idx="721">
                  <c:v>455.64577959667099</c:v>
                </c:pt>
                <c:pt idx="722">
                  <c:v>455.30728524496902</c:v>
                </c:pt>
                <c:pt idx="723">
                  <c:v>454.969041455536</c:v>
                </c:pt>
                <c:pt idx="724">
                  <c:v>454.64395339407298</c:v>
                </c:pt>
                <c:pt idx="725">
                  <c:v>454.33202106058002</c:v>
                </c:pt>
                <c:pt idx="726">
                  <c:v>454.04860337154201</c:v>
                </c:pt>
                <c:pt idx="727">
                  <c:v>453.79739422818898</c:v>
                </c:pt>
                <c:pt idx="728">
                  <c:v>453.57839363052301</c:v>
                </c:pt>
                <c:pt idx="729">
                  <c:v>453.426869787496</c:v>
                </c:pt>
                <c:pt idx="730">
                  <c:v>453.33189037080098</c:v>
                </c:pt>
                <c:pt idx="731">
                  <c:v>470.02556401299103</c:v>
                </c:pt>
                <c:pt idx="732">
                  <c:v>469.99792886424302</c:v>
                </c:pt>
                <c:pt idx="733">
                  <c:v>469.928782350353</c:v>
                </c:pt>
                <c:pt idx="734">
                  <c:v>469.81812447132</c:v>
                </c:pt>
                <c:pt idx="735">
                  <c:v>469.654617624906</c:v>
                </c:pt>
                <c:pt idx="736">
                  <c:v>469.45922210395202</c:v>
                </c:pt>
                <c:pt idx="737">
                  <c:v>469.23193790845801</c:v>
                </c:pt>
                <c:pt idx="738">
                  <c:v>468.98057416792199</c:v>
                </c:pt>
                <c:pt idx="739">
                  <c:v>468.71775155022999</c:v>
                </c:pt>
                <c:pt idx="740">
                  <c:v>468.44347005538202</c:v>
                </c:pt>
                <c:pt idx="741">
                  <c:v>468.16768019424302</c:v>
                </c:pt>
                <c:pt idx="742">
                  <c:v>467.89991935385899</c:v>
                </c:pt>
                <c:pt idx="743">
                  <c:v>467.64018753423102</c:v>
                </c:pt>
                <c:pt idx="744">
                  <c:v>467.40042707229799</c:v>
                </c:pt>
                <c:pt idx="745">
                  <c:v>467.19004123611501</c:v>
                </c:pt>
                <c:pt idx="746">
                  <c:v>467.00903002568202</c:v>
                </c:pt>
                <c:pt idx="747">
                  <c:v>466.88559845587002</c:v>
                </c:pt>
                <c:pt idx="748">
                  <c:v>466.80867902404702</c:v>
                </c:pt>
                <c:pt idx="749">
                  <c:v>466.77827173021302</c:v>
                </c:pt>
                <c:pt idx="750">
                  <c:v>461.55418136712098</c:v>
                </c:pt>
                <c:pt idx="751">
                  <c:v>461.512233318288</c:v>
                </c:pt>
                <c:pt idx="752">
                  <c:v>461.44531388742899</c:v>
                </c:pt>
                <c:pt idx="753">
                  <c:v>461.34639391751699</c:v>
                </c:pt>
                <c:pt idx="754">
                  <c:v>461.22796667965298</c:v>
                </c:pt>
                <c:pt idx="755">
                  <c:v>461.09003217383798</c:v>
                </c:pt>
                <c:pt idx="756">
                  <c:v>460.93719036166101</c:v>
                </c:pt>
                <c:pt idx="757">
                  <c:v>460.77754957841199</c:v>
                </c:pt>
                <c:pt idx="758">
                  <c:v>460.61110982409298</c:v>
                </c:pt>
                <c:pt idx="759">
                  <c:v>460.44420974956</c:v>
                </c:pt>
                <c:pt idx="760">
                  <c:v>460.28241620361803</c:v>
                </c:pt>
                <c:pt idx="761">
                  <c:v>460.125729186265</c:v>
                </c:pt>
                <c:pt idx="762">
                  <c:v>459.98068116920899</c:v>
                </c:pt>
                <c:pt idx="763">
                  <c:v>459.853447972997</c:v>
                </c:pt>
                <c:pt idx="764">
                  <c:v>459.74402959763199</c:v>
                </c:pt>
                <c:pt idx="765">
                  <c:v>459.669372687021</c:v>
                </c:pt>
                <c:pt idx="766">
                  <c:v>459.62306774891198</c:v>
                </c:pt>
                <c:pt idx="767">
                  <c:v>459.605114783305</c:v>
                </c:pt>
                <c:pt idx="768">
                  <c:v>457.00511145447001</c:v>
                </c:pt>
                <c:pt idx="769">
                  <c:v>457.20269967245503</c:v>
                </c:pt>
              </c:numCache>
            </c:numRef>
          </c:yVal>
          <c:smooth val="1"/>
        </c:ser>
        <c:ser>
          <c:idx val="1"/>
          <c:order val="1"/>
          <c:tx>
            <c:strRef>
              <c:f>'rev3'!$AL$1</c:f>
              <c:strCache>
                <c:ptCount val="1"/>
                <c:pt idx="0">
                  <c:v>By Material Region</c:v>
                </c:pt>
              </c:strCache>
            </c:strRef>
          </c:tx>
          <c:spPr>
            <a:ln cmpd="dbl">
              <a:solidFill>
                <a:srgbClr val="FF0000"/>
              </a:solidFill>
            </a:ln>
          </c:spPr>
          <c:marker>
            <c:symbol val="none"/>
          </c:marker>
          <c:xVal>
            <c:numRef>
              <c:f>best!$M$5:$M$40</c:f>
              <c:numCache>
                <c:formatCode>General</c:formatCode>
                <c:ptCount val="36"/>
                <c:pt idx="0">
                  <c:v>-9.75</c:v>
                </c:pt>
                <c:pt idx="1">
                  <c:v>-8.625</c:v>
                </c:pt>
                <c:pt idx="2">
                  <c:v>-8.625</c:v>
                </c:pt>
                <c:pt idx="3">
                  <c:v>-7.4999999999999991</c:v>
                </c:pt>
                <c:pt idx="4">
                  <c:v>-7.4999999999999991</c:v>
                </c:pt>
                <c:pt idx="5">
                  <c:v>-6.3749999999999991</c:v>
                </c:pt>
                <c:pt idx="6">
                  <c:v>-6.3749999999999991</c:v>
                </c:pt>
                <c:pt idx="7">
                  <c:v>-5.25</c:v>
                </c:pt>
                <c:pt idx="8">
                  <c:v>-5.25</c:v>
                </c:pt>
                <c:pt idx="9">
                  <c:v>-4.125</c:v>
                </c:pt>
                <c:pt idx="10">
                  <c:v>-4.125</c:v>
                </c:pt>
                <c:pt idx="11">
                  <c:v>-3</c:v>
                </c:pt>
                <c:pt idx="12">
                  <c:v>-3</c:v>
                </c:pt>
                <c:pt idx="13">
                  <c:v>-1.875</c:v>
                </c:pt>
                <c:pt idx="14">
                  <c:v>-1.875</c:v>
                </c:pt>
                <c:pt idx="15">
                  <c:v>-0.75</c:v>
                </c:pt>
                <c:pt idx="16">
                  <c:v>-0.75</c:v>
                </c:pt>
                <c:pt idx="17">
                  <c:v>0</c:v>
                </c:pt>
                <c:pt idx="18">
                  <c:v>0</c:v>
                </c:pt>
                <c:pt idx="19">
                  <c:v>0.75</c:v>
                </c:pt>
                <c:pt idx="20">
                  <c:v>0.75</c:v>
                </c:pt>
                <c:pt idx="21">
                  <c:v>1.875</c:v>
                </c:pt>
                <c:pt idx="22">
                  <c:v>1.875</c:v>
                </c:pt>
                <c:pt idx="23">
                  <c:v>3</c:v>
                </c:pt>
                <c:pt idx="24">
                  <c:v>3</c:v>
                </c:pt>
                <c:pt idx="25">
                  <c:v>4.125</c:v>
                </c:pt>
                <c:pt idx="26">
                  <c:v>4.125</c:v>
                </c:pt>
                <c:pt idx="27">
                  <c:v>5.25</c:v>
                </c:pt>
                <c:pt idx="28">
                  <c:v>5.25</c:v>
                </c:pt>
                <c:pt idx="29">
                  <c:v>6.3749999999999991</c:v>
                </c:pt>
                <c:pt idx="30">
                  <c:v>6.3749999999999991</c:v>
                </c:pt>
                <c:pt idx="31">
                  <c:v>7.4999999999999991</c:v>
                </c:pt>
                <c:pt idx="32">
                  <c:v>7.4999999999999991</c:v>
                </c:pt>
                <c:pt idx="33">
                  <c:v>8.625</c:v>
                </c:pt>
                <c:pt idx="34">
                  <c:v>8.625</c:v>
                </c:pt>
                <c:pt idx="35">
                  <c:v>9.75</c:v>
                </c:pt>
              </c:numCache>
            </c:numRef>
          </c:xVal>
          <c:yVal>
            <c:numRef>
              <c:f>best!$R$5:$R$40</c:f>
              <c:numCache>
                <c:formatCode>0.00</c:formatCode>
                <c:ptCount val="36"/>
                <c:pt idx="0">
                  <c:v>450.13071000000002</c:v>
                </c:pt>
                <c:pt idx="1">
                  <c:v>450.13071000000002</c:v>
                </c:pt>
                <c:pt idx="2">
                  <c:v>456.45832000000001</c:v>
                </c:pt>
                <c:pt idx="3">
                  <c:v>456.45832000000001</c:v>
                </c:pt>
                <c:pt idx="4">
                  <c:v>460.69943999999998</c:v>
                </c:pt>
                <c:pt idx="5">
                  <c:v>460.69943999999998</c:v>
                </c:pt>
                <c:pt idx="6">
                  <c:v>455.65733999999998</c:v>
                </c:pt>
                <c:pt idx="7">
                  <c:v>455.65733999999998</c:v>
                </c:pt>
                <c:pt idx="8">
                  <c:v>447.67953999999997</c:v>
                </c:pt>
                <c:pt idx="9">
                  <c:v>447.67953999999997</c:v>
                </c:pt>
                <c:pt idx="10">
                  <c:v>437.83848</c:v>
                </c:pt>
                <c:pt idx="11">
                  <c:v>437.83848</c:v>
                </c:pt>
                <c:pt idx="12">
                  <c:v>430.72577000000001</c:v>
                </c:pt>
                <c:pt idx="13">
                  <c:v>430.72577000000001</c:v>
                </c:pt>
                <c:pt idx="14">
                  <c:v>426.05901999999998</c:v>
                </c:pt>
                <c:pt idx="15">
                  <c:v>426.05901999999998</c:v>
                </c:pt>
                <c:pt idx="16">
                  <c:v>425.029</c:v>
                </c:pt>
                <c:pt idx="17">
                  <c:v>425.029</c:v>
                </c:pt>
                <c:pt idx="18">
                  <c:v>425.63211000000001</c:v>
                </c:pt>
                <c:pt idx="19">
                  <c:v>425.63211000000001</c:v>
                </c:pt>
                <c:pt idx="20">
                  <c:v>428.5478</c:v>
                </c:pt>
                <c:pt idx="21">
                  <c:v>428.5478</c:v>
                </c:pt>
                <c:pt idx="22">
                  <c:v>435.27744000000001</c:v>
                </c:pt>
                <c:pt idx="23">
                  <c:v>435.27744000000001</c:v>
                </c:pt>
                <c:pt idx="24">
                  <c:v>444.11459000000002</c:v>
                </c:pt>
                <c:pt idx="25">
                  <c:v>444.11459000000002</c:v>
                </c:pt>
                <c:pt idx="26">
                  <c:v>455.29075</c:v>
                </c:pt>
                <c:pt idx="27">
                  <c:v>455.29075</c:v>
                </c:pt>
                <c:pt idx="28">
                  <c:v>464.38058999999998</c:v>
                </c:pt>
                <c:pt idx="29">
                  <c:v>464.38058999999998</c:v>
                </c:pt>
                <c:pt idx="30">
                  <c:v>469.87475999999998</c:v>
                </c:pt>
                <c:pt idx="31">
                  <c:v>469.87475999999998</c:v>
                </c:pt>
                <c:pt idx="32">
                  <c:v>466.46944000000002</c:v>
                </c:pt>
                <c:pt idx="33">
                  <c:v>466.46944000000002</c:v>
                </c:pt>
                <c:pt idx="34">
                  <c:v>459.97895999999997</c:v>
                </c:pt>
                <c:pt idx="35">
                  <c:v>459.97895999999997</c:v>
                </c:pt>
              </c:numCache>
            </c:numRef>
          </c:yVal>
          <c:smooth val="0"/>
        </c:ser>
        <c:dLbls>
          <c:showLegendKey val="0"/>
          <c:showVal val="0"/>
          <c:showCatName val="0"/>
          <c:showSerName val="0"/>
          <c:showPercent val="0"/>
          <c:showBubbleSize val="0"/>
        </c:dLbls>
        <c:axId val="130872832"/>
        <c:axId val="130874752"/>
      </c:scatterChart>
      <c:valAx>
        <c:axId val="130872832"/>
        <c:scaling>
          <c:orientation val="minMax"/>
          <c:max val="10"/>
          <c:min val="-10"/>
        </c:scaling>
        <c:delete val="0"/>
        <c:axPos val="b"/>
        <c:majorGridlines/>
        <c:minorGridlines/>
        <c:title>
          <c:tx>
            <c:rich>
              <a:bodyPr/>
              <a:lstStyle/>
              <a:p>
                <a:pPr>
                  <a:defRPr/>
                </a:pPr>
                <a:r>
                  <a:rPr lang="en-US"/>
                  <a:t>Axial</a:t>
                </a:r>
                <a:r>
                  <a:rPr lang="en-US" baseline="0"/>
                  <a:t> Position</a:t>
                </a:r>
                <a:r>
                  <a:rPr lang="en-US" i="1" baseline="0"/>
                  <a:t> along </a:t>
                </a:r>
                <a:r>
                  <a:rPr lang="en-US" baseline="0"/>
                  <a:t>the pellet stack </a:t>
                </a:r>
                <a:r>
                  <a:rPr lang="en-US"/>
                  <a:t>(in)</a:t>
                </a:r>
              </a:p>
            </c:rich>
          </c:tx>
          <c:layout>
            <c:manualLayout>
              <c:xMode val="edge"/>
              <c:yMode val="edge"/>
              <c:x val="0.35734826128332026"/>
              <c:y val="0.93073880394292385"/>
            </c:manualLayout>
          </c:layout>
          <c:overlay val="0"/>
        </c:title>
        <c:numFmt formatCode="General" sourceLinked="1"/>
        <c:majorTickMark val="out"/>
        <c:minorTickMark val="none"/>
        <c:tickLblPos val="nextTo"/>
        <c:crossAx val="130874752"/>
        <c:crosses val="autoZero"/>
        <c:crossBetween val="midCat"/>
        <c:majorUnit val="2"/>
        <c:minorUnit val="2"/>
      </c:valAx>
      <c:valAx>
        <c:axId val="130874752"/>
        <c:scaling>
          <c:orientation val="minMax"/>
        </c:scaling>
        <c:delete val="0"/>
        <c:axPos val="l"/>
        <c:majorGridlines/>
        <c:minorGridlines/>
        <c:title>
          <c:tx>
            <c:rich>
              <a:bodyPr rot="-5400000" vert="horz"/>
              <a:lstStyle/>
              <a:p>
                <a:pPr>
                  <a:defRPr/>
                </a:pPr>
                <a:r>
                  <a:rPr lang="en-US"/>
                  <a:t>Pellet Centerline Temperature  (°C)</a:t>
                </a:r>
              </a:p>
            </c:rich>
          </c:tx>
          <c:overlay val="0"/>
        </c:title>
        <c:numFmt formatCode="General" sourceLinked="1"/>
        <c:majorTickMark val="out"/>
        <c:minorTickMark val="none"/>
        <c:tickLblPos val="nextTo"/>
        <c:crossAx val="130872832"/>
        <c:crossesAt val="-10"/>
        <c:crossBetween val="midCat"/>
        <c:majorUnit val="10"/>
        <c:minorUnit val="5"/>
      </c:valAx>
    </c:plotArea>
    <c:legend>
      <c:legendPos val="r"/>
      <c:layout>
        <c:manualLayout>
          <c:xMode val="edge"/>
          <c:yMode val="edge"/>
          <c:x val="0.36996214415505752"/>
          <c:y val="0.18680387355099343"/>
          <c:w val="0.26964499629853961"/>
          <c:h val="0.20035628525157759"/>
        </c:manualLayout>
      </c:layout>
      <c:overlay val="1"/>
      <c:txPr>
        <a:bodyPr/>
        <a:lstStyle/>
        <a:p>
          <a:pPr>
            <a:defRPr sz="1000" b="1"/>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551388065739094"/>
          <c:y val="7.1424702011476784E-2"/>
          <c:w val="0.77326755434686489"/>
          <c:h val="0.74650198958176628"/>
        </c:manualLayout>
      </c:layout>
      <c:scatterChart>
        <c:scatterStyle val="lineMarker"/>
        <c:varyColors val="0"/>
        <c:ser>
          <c:idx val="2"/>
          <c:order val="0"/>
          <c:tx>
            <c:strRef>
              <c:f>mesh!$X$20</c:f>
              <c:strCache>
                <c:ptCount val="1"/>
                <c:pt idx="0">
                  <c:v>Primary - ST</c:v>
                </c:pt>
              </c:strCache>
            </c:strRef>
          </c:tx>
          <c:spPr>
            <a:ln w="28575">
              <a:solidFill>
                <a:srgbClr val="0070C0"/>
              </a:solidFill>
              <a:prstDash val="dashDot"/>
            </a:ln>
          </c:spPr>
          <c:marker>
            <c:symbol val="diamond"/>
            <c:size val="9"/>
            <c:spPr>
              <a:solidFill>
                <a:srgbClr val="0070C0"/>
              </a:solidFill>
              <a:ln>
                <a:solidFill>
                  <a:srgbClr val="0070C0"/>
                </a:solidFill>
              </a:ln>
            </c:spPr>
          </c:marker>
          <c:trendline>
            <c:trendlineType val="power"/>
            <c:dispRSqr val="0"/>
            <c:dispEq val="1"/>
            <c:trendlineLbl>
              <c:layout>
                <c:manualLayout>
                  <c:x val="-0.18713858764432156"/>
                  <c:y val="2.8773516057389238E-2"/>
                </c:manualLayout>
              </c:layout>
              <c:numFmt formatCode="General" sourceLinked="0"/>
              <c:txPr>
                <a:bodyPr/>
                <a:lstStyle/>
                <a:p>
                  <a:pPr>
                    <a:defRPr b="1"/>
                  </a:pPr>
                  <a:endParaRPr lang="en-US"/>
                </a:p>
              </c:txPr>
            </c:trendlineLbl>
          </c:trendline>
          <c:xVal>
            <c:numRef>
              <c:f>mesh!$K$47:$K$50</c:f>
              <c:numCache>
                <c:formatCode>General</c:formatCode>
                <c:ptCount val="4"/>
                <c:pt idx="0">
                  <c:v>1.8024513338139869E-4</c:v>
                </c:pt>
                <c:pt idx="1">
                  <c:v>9.1575091575091575E-5</c:v>
                </c:pt>
                <c:pt idx="2">
                  <c:v>4.6567942628294685E-5</c:v>
                </c:pt>
                <c:pt idx="3">
                  <c:v>2.4364690690251689E-5</c:v>
                </c:pt>
              </c:numCache>
            </c:numRef>
          </c:xVal>
          <c:yVal>
            <c:numRef>
              <c:f>mesh!$J$47:$J$50</c:f>
              <c:numCache>
                <c:formatCode>General</c:formatCode>
                <c:ptCount val="4"/>
                <c:pt idx="0">
                  <c:v>1</c:v>
                </c:pt>
                <c:pt idx="1">
                  <c:v>0.50815477266781395</c:v>
                </c:pt>
                <c:pt idx="2">
                  <c:v>0.30518768821117181</c:v>
                </c:pt>
                <c:pt idx="3">
                  <c:v>0.2116546522719108</c:v>
                </c:pt>
              </c:numCache>
            </c:numRef>
          </c:yVal>
          <c:smooth val="0"/>
        </c:ser>
        <c:ser>
          <c:idx val="0"/>
          <c:order val="1"/>
          <c:tx>
            <c:strRef>
              <c:f>mesh!$X$19</c:f>
              <c:strCache>
                <c:ptCount val="1"/>
                <c:pt idx="0">
                  <c:v>Cold Case - No ST</c:v>
                </c:pt>
              </c:strCache>
            </c:strRef>
          </c:tx>
          <c:spPr>
            <a:ln w="28575">
              <a:solidFill>
                <a:srgbClr val="FF0000"/>
              </a:solidFill>
              <a:prstDash val="dashDot"/>
            </a:ln>
          </c:spPr>
          <c:marker>
            <c:symbol val="diamond"/>
            <c:size val="9"/>
            <c:spPr>
              <a:solidFill>
                <a:srgbClr val="FF0000"/>
              </a:solidFill>
              <a:ln>
                <a:solidFill>
                  <a:srgbClr val="FF0000"/>
                </a:solidFill>
              </a:ln>
            </c:spPr>
          </c:marker>
          <c:trendline>
            <c:trendlineType val="power"/>
            <c:dispRSqr val="0"/>
            <c:dispEq val="1"/>
            <c:trendlineLbl>
              <c:layout>
                <c:manualLayout>
                  <c:x val="-0.13066227292957658"/>
                  <c:y val="0.20549065921004997"/>
                </c:manualLayout>
              </c:layout>
              <c:numFmt formatCode="General" sourceLinked="0"/>
              <c:txPr>
                <a:bodyPr/>
                <a:lstStyle/>
                <a:p>
                  <a:pPr>
                    <a:defRPr b="1"/>
                  </a:pPr>
                  <a:endParaRPr lang="en-US"/>
                </a:p>
              </c:txPr>
            </c:trendlineLbl>
          </c:trendline>
          <c:xVal>
            <c:numRef>
              <c:f>mesh!$N$4:$N$8</c:f>
              <c:numCache>
                <c:formatCode>General</c:formatCode>
                <c:ptCount val="5"/>
                <c:pt idx="0">
                  <c:v>2.3046784973496196E-4</c:v>
                </c:pt>
                <c:pt idx="1">
                  <c:v>1.4029180695847364E-4</c:v>
                </c:pt>
                <c:pt idx="2">
                  <c:v>5.3809728798966854E-5</c:v>
                </c:pt>
                <c:pt idx="3">
                  <c:v>2.8044197655505076E-5</c:v>
                </c:pt>
                <c:pt idx="4">
                  <c:v>1.0461783106312641E-5</c:v>
                </c:pt>
              </c:numCache>
            </c:numRef>
          </c:xVal>
          <c:yVal>
            <c:numRef>
              <c:f>mesh!$T$4:$T$7</c:f>
              <c:numCache>
                <c:formatCode>General</c:formatCode>
                <c:ptCount val="4"/>
                <c:pt idx="0">
                  <c:v>1</c:v>
                </c:pt>
                <c:pt idx="1">
                  <c:v>0.10129315420659822</c:v>
                </c:pt>
                <c:pt idx="2">
                  <c:v>5.295788941762046E-2</c:v>
                </c:pt>
                <c:pt idx="3">
                  <c:v>1.3900577215177802E-2</c:v>
                </c:pt>
              </c:numCache>
            </c:numRef>
          </c:yVal>
          <c:smooth val="0"/>
        </c:ser>
        <c:dLbls>
          <c:showLegendKey val="0"/>
          <c:showVal val="0"/>
          <c:showCatName val="0"/>
          <c:showSerName val="0"/>
          <c:showPercent val="0"/>
          <c:showBubbleSize val="0"/>
        </c:dLbls>
        <c:axId val="130901888"/>
        <c:axId val="131469312"/>
      </c:scatterChart>
      <c:valAx>
        <c:axId val="130901888"/>
        <c:scaling>
          <c:logBase val="10"/>
          <c:orientation val="minMax"/>
          <c:max val="1.0000000000000002E-3"/>
        </c:scaling>
        <c:delete val="0"/>
        <c:axPos val="b"/>
        <c:majorGridlines/>
        <c:minorGridlines/>
        <c:title>
          <c:tx>
            <c:rich>
              <a:bodyPr/>
              <a:lstStyle/>
              <a:p>
                <a:pPr algn="ctr">
                  <a:defRPr/>
                </a:pPr>
                <a:r>
                  <a:rPr lang="en-US" baseline="0"/>
                  <a:t>Reciprocal Mesh Element Number</a:t>
                </a:r>
                <a:endParaRPr lang="en-US"/>
              </a:p>
            </c:rich>
          </c:tx>
          <c:layout>
            <c:manualLayout>
              <c:xMode val="edge"/>
              <c:yMode val="edge"/>
              <c:x val="0.3822470038135185"/>
              <c:y val="0.88947893758178187"/>
            </c:manualLayout>
          </c:layout>
          <c:overlay val="0"/>
        </c:title>
        <c:numFmt formatCode="General" sourceLinked="1"/>
        <c:majorTickMark val="out"/>
        <c:minorTickMark val="none"/>
        <c:tickLblPos val="nextTo"/>
        <c:crossAx val="131469312"/>
        <c:crossesAt val="1.0000000000000004E-7"/>
        <c:crossBetween val="midCat"/>
      </c:valAx>
      <c:valAx>
        <c:axId val="131469312"/>
        <c:scaling>
          <c:logBase val="10"/>
          <c:orientation val="minMax"/>
        </c:scaling>
        <c:delete val="0"/>
        <c:axPos val="l"/>
        <c:majorGridlines/>
        <c:minorGridlines/>
        <c:title>
          <c:tx>
            <c:rich>
              <a:bodyPr rot="-5400000" vert="horz"/>
              <a:lstStyle/>
              <a:p>
                <a:pPr>
                  <a:defRPr/>
                </a:pPr>
                <a:r>
                  <a:rPr lang="en-US"/>
                  <a:t>Average Enorm</a:t>
                </a:r>
              </a:p>
            </c:rich>
          </c:tx>
          <c:layout>
            <c:manualLayout>
              <c:xMode val="edge"/>
              <c:yMode val="edge"/>
              <c:x val="2.874394518050831E-2"/>
              <c:y val="0.33102706062644965"/>
            </c:manualLayout>
          </c:layout>
          <c:overlay val="0"/>
        </c:title>
        <c:numFmt formatCode="0.0E+00" sourceLinked="0"/>
        <c:majorTickMark val="out"/>
        <c:minorTickMark val="none"/>
        <c:tickLblPos val="nextTo"/>
        <c:crossAx val="130901888"/>
        <c:crossesAt val="-10"/>
        <c:crossBetween val="midCat"/>
      </c:valAx>
    </c:plotArea>
    <c:legend>
      <c:legendPos val="r"/>
      <c:legendEntry>
        <c:idx val="2"/>
        <c:delete val="1"/>
      </c:legendEntry>
      <c:legendEntry>
        <c:idx val="3"/>
        <c:delete val="1"/>
      </c:legendEntry>
      <c:layout>
        <c:manualLayout>
          <c:xMode val="edge"/>
          <c:yMode val="edge"/>
          <c:x val="0.60410043837189475"/>
          <c:y val="0.60167340112327972"/>
          <c:w val="0.29579845530061433"/>
          <c:h val="0.17531388168315695"/>
        </c:manualLayout>
      </c:layout>
      <c:overlay val="1"/>
      <c:spPr>
        <a:solidFill>
          <a:schemeClr val="bg1"/>
        </a:solidFill>
        <a:ln>
          <a:solidFill>
            <a:schemeClr val="tx1"/>
          </a:solidFill>
        </a:ln>
      </c:spPr>
    </c:legend>
    <c:plotVisOnly val="1"/>
    <c:dispBlanksAs val="gap"/>
    <c:showDLblsOverMax val="0"/>
  </c:chart>
  <c:spPr>
    <a:solidFill>
      <a:schemeClr val="accent6">
        <a:lumMod val="20000"/>
        <a:lumOff val="80000"/>
      </a:schemeClr>
    </a:solidFill>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'K3'!$O$5</c:f>
              <c:strCache>
                <c:ptCount val="1"/>
                <c:pt idx="0">
                  <c:v>Analytic</c:v>
                </c:pt>
              </c:strCache>
            </c:strRef>
          </c:tx>
          <c:spPr>
            <a:ln>
              <a:solidFill>
                <a:srgbClr val="FF0000"/>
              </a:solidFill>
            </a:ln>
          </c:spPr>
          <c:marker>
            <c:symbol val="square"/>
            <c:size val="7"/>
            <c:spPr>
              <a:solidFill>
                <a:srgbClr val="FF0000"/>
              </a:solidFill>
              <a:ln>
                <a:solidFill>
                  <a:srgbClr val="FF0000"/>
                </a:solidFill>
              </a:ln>
            </c:spPr>
          </c:marker>
          <c:xVal>
            <c:numRef>
              <c:f>'K3'!$N$6:$N$15</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'K3'!$O$6:$O$15</c:f>
              <c:numCache>
                <c:formatCode>0.00E+00</c:formatCode>
                <c:ptCount val="10"/>
                <c:pt idx="0">
                  <c:v>5.9565900000000003</c:v>
                </c:pt>
                <c:pt idx="1">
                  <c:v>1.37185</c:v>
                </c:pt>
                <c:pt idx="2">
                  <c:v>0.50087099999999996</c:v>
                </c:pt>
                <c:pt idx="3">
                  <c:v>0.25242900000000001</c:v>
                </c:pt>
                <c:pt idx="4">
                  <c:v>0.15026</c:v>
                </c:pt>
                <c:pt idx="5">
                  <c:v>9.91726E-2</c:v>
                </c:pt>
                <c:pt idx="6">
                  <c:v>4.2262300000000003E-2</c:v>
                </c:pt>
                <c:pt idx="7">
                  <c:v>1.1470299999999999E-2</c:v>
                </c:pt>
                <c:pt idx="8">
                  <c:v>3.24662E-3</c:v>
                </c:pt>
                <c:pt idx="9">
                  <c:v>9.4832399999999996E-4</c:v>
                </c:pt>
              </c:numCache>
            </c:numRef>
          </c:yVal>
          <c:smooth val="1"/>
        </c:ser>
        <c:ser>
          <c:idx val="1"/>
          <c:order val="1"/>
          <c:tx>
            <c:strRef>
              <c:f>'K3'!$P$5</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'K3'!$N$6:$N$15</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'K3'!$P$6:$P$15</c:f>
              <c:numCache>
                <c:formatCode>General</c:formatCode>
                <c:ptCount val="10"/>
                <c:pt idx="0">
                  <c:v>5.9073000000000002</c:v>
                </c:pt>
                <c:pt idx="1">
                  <c:v>1.3989</c:v>
                </c:pt>
                <c:pt idx="2">
                  <c:v>0.52312000000000003</c:v>
                </c:pt>
                <c:pt idx="3">
                  <c:v>0.29981000000000002</c:v>
                </c:pt>
                <c:pt idx="4">
                  <c:v>0.11236</c:v>
                </c:pt>
                <c:pt idx="5">
                  <c:v>5.9277000000000003E-2</c:v>
                </c:pt>
                <c:pt idx="6" formatCode="0.00E+00">
                  <c:v>2.8833999999999999E-2</c:v>
                </c:pt>
                <c:pt idx="7" formatCode="0.000000E+00">
                  <c:v>1.1863E-2</c:v>
                </c:pt>
                <c:pt idx="8">
                  <c:v>4.4381999999999998E-3</c:v>
                </c:pt>
                <c:pt idx="9">
                  <c:v>1.3695000000000001E-3</c:v>
                </c:pt>
              </c:numCache>
            </c:numRef>
          </c:yVal>
          <c:smooth val="1"/>
        </c:ser>
        <c:ser>
          <c:idx val="2"/>
          <c:order val="2"/>
          <c:tx>
            <c:strRef>
              <c:f>'K3'!$Q$5</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'K3'!$N$6:$N$15</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'K3'!$Q$6:$Q$15</c:f>
              <c:numCache>
                <c:formatCode>0.00E+00</c:formatCode>
                <c:ptCount val="10"/>
                <c:pt idx="0">
                  <c:v>5.92448</c:v>
                </c:pt>
                <c:pt idx="1">
                  <c:v>1.4543999999999999</c:v>
                </c:pt>
                <c:pt idx="2">
                  <c:v>0.55603999999999998</c:v>
                </c:pt>
                <c:pt idx="3">
                  <c:v>0.26180700000000001</c:v>
                </c:pt>
                <c:pt idx="4">
                  <c:v>9.4102500000000006E-2</c:v>
                </c:pt>
                <c:pt idx="5">
                  <c:v>5.9836199999999999E-2</c:v>
                </c:pt>
                <c:pt idx="6">
                  <c:v>4.61658E-2</c:v>
                </c:pt>
                <c:pt idx="7">
                  <c:v>1.9551800000000001E-2</c:v>
                </c:pt>
                <c:pt idx="8">
                  <c:v>5.7484800000000003E-3</c:v>
                </c:pt>
                <c:pt idx="9">
                  <c:v>1.16939E-3</c:v>
                </c:pt>
              </c:numCache>
            </c:numRef>
          </c:yVal>
          <c:smooth val="1"/>
        </c:ser>
        <c:dLbls>
          <c:showLegendKey val="0"/>
          <c:showVal val="0"/>
          <c:showCatName val="0"/>
          <c:showSerName val="0"/>
          <c:showPercent val="0"/>
          <c:showBubbleSize val="0"/>
        </c:dLbls>
        <c:axId val="131495808"/>
        <c:axId val="131506560"/>
      </c:scatterChart>
      <c:valAx>
        <c:axId val="131495808"/>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effectLst/>
                  </a:rPr>
                  <a:t>X (cm), Y,Z = 5 cm</a:t>
                </a:r>
                <a:endParaRPr lang="en-US" sz="1000">
                  <a:effectLst/>
                </a:endParaRPr>
              </a:p>
            </c:rich>
          </c:tx>
          <c:overlay val="0"/>
        </c:title>
        <c:numFmt formatCode="General" sourceLinked="1"/>
        <c:majorTickMark val="out"/>
        <c:minorTickMark val="none"/>
        <c:tickLblPos val="nextTo"/>
        <c:crossAx val="131506560"/>
        <c:crossesAt val="1.0000000000000004E-6"/>
        <c:crossBetween val="midCat"/>
      </c:valAx>
      <c:valAx>
        <c:axId val="131506560"/>
        <c:scaling>
          <c:logBase val="10"/>
          <c:orientation val="minMax"/>
        </c:scaling>
        <c:delete val="0"/>
        <c:axPos val="l"/>
        <c:majorGridlines/>
        <c:title>
          <c:tx>
            <c:rich>
              <a:bodyPr rot="-5400000" vert="horz"/>
              <a:lstStyle/>
              <a:p>
                <a:pPr>
                  <a:defRPr/>
                </a:pPr>
                <a:r>
                  <a:rPr lang="en-US"/>
                  <a:t>Flux</a:t>
                </a:r>
                <a:r>
                  <a:rPr lang="en-US" baseline="0"/>
                  <a:t> (n/cm^2./s)</a:t>
                </a:r>
                <a:endParaRPr lang="en-US"/>
              </a:p>
            </c:rich>
          </c:tx>
          <c:overlay val="0"/>
        </c:title>
        <c:numFmt formatCode="0.E+00" sourceLinked="0"/>
        <c:majorTickMark val="out"/>
        <c:minorTickMark val="none"/>
        <c:tickLblPos val="nextTo"/>
        <c:crossAx val="131495808"/>
        <c:crosses val="autoZero"/>
        <c:crossBetween val="midCat"/>
      </c:valAx>
    </c:plotArea>
    <c:legend>
      <c:legendPos val="r"/>
      <c:layout>
        <c:manualLayout>
          <c:xMode val="edge"/>
          <c:yMode val="edge"/>
          <c:x val="0.30991292104111989"/>
          <c:y val="0.43786020126960501"/>
          <c:w val="0.31343864587690401"/>
          <c:h val="0.25115157480314959"/>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'K3'!$V$5</c:f>
              <c:strCache>
                <c:ptCount val="1"/>
                <c:pt idx="0">
                  <c:v>Analytic</c:v>
                </c:pt>
              </c:strCache>
            </c:strRef>
          </c:tx>
          <c:spPr>
            <a:ln>
              <a:solidFill>
                <a:srgbClr val="FF0000"/>
              </a:solidFill>
            </a:ln>
          </c:spPr>
          <c:marker>
            <c:symbol val="square"/>
            <c:size val="7"/>
            <c:spPr>
              <a:solidFill>
                <a:srgbClr val="FF0000"/>
              </a:solidFill>
              <a:ln>
                <a:solidFill>
                  <a:srgbClr val="FF0000"/>
                </a:solidFill>
              </a:ln>
            </c:spPr>
          </c:marker>
          <c:xVal>
            <c:numRef>
              <c:f>'K3'!$U$6:$U$15</c:f>
              <c:numCache>
                <c:formatCode>General</c:formatCode>
                <c:ptCount val="10"/>
                <c:pt idx="0">
                  <c:v>5</c:v>
                </c:pt>
                <c:pt idx="1">
                  <c:v>15</c:v>
                </c:pt>
                <c:pt idx="2">
                  <c:v>25</c:v>
                </c:pt>
                <c:pt idx="3">
                  <c:v>35</c:v>
                </c:pt>
                <c:pt idx="4">
                  <c:v>45</c:v>
                </c:pt>
                <c:pt idx="5">
                  <c:v>55</c:v>
                </c:pt>
              </c:numCache>
            </c:numRef>
          </c:xVal>
          <c:yVal>
            <c:numRef>
              <c:f>'K3'!$V$6:$V$15</c:f>
              <c:numCache>
                <c:formatCode>0.00E+00</c:formatCode>
                <c:ptCount val="10"/>
                <c:pt idx="0">
                  <c:v>9.91726E-2</c:v>
                </c:pt>
                <c:pt idx="1">
                  <c:v>2.4504100000000001E-2</c:v>
                </c:pt>
                <c:pt idx="2">
                  <c:v>4.5447700000000001E-3</c:v>
                </c:pt>
                <c:pt idx="3">
                  <c:v>1.4296000000000001E-3</c:v>
                </c:pt>
                <c:pt idx="4">
                  <c:v>2.6484600000000001E-4</c:v>
                </c:pt>
                <c:pt idx="5">
                  <c:v>9.1421000000000004E-5</c:v>
                </c:pt>
              </c:numCache>
            </c:numRef>
          </c:yVal>
          <c:smooth val="1"/>
        </c:ser>
        <c:ser>
          <c:idx val="1"/>
          <c:order val="1"/>
          <c:tx>
            <c:strRef>
              <c:f>'K3'!$W$5</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'K3'!$U$6:$U$15</c:f>
              <c:numCache>
                <c:formatCode>General</c:formatCode>
                <c:ptCount val="10"/>
                <c:pt idx="0">
                  <c:v>5</c:v>
                </c:pt>
                <c:pt idx="1">
                  <c:v>15</c:v>
                </c:pt>
                <c:pt idx="2">
                  <c:v>25</c:v>
                </c:pt>
                <c:pt idx="3">
                  <c:v>35</c:v>
                </c:pt>
                <c:pt idx="4">
                  <c:v>45</c:v>
                </c:pt>
                <c:pt idx="5">
                  <c:v>55</c:v>
                </c:pt>
              </c:numCache>
            </c:numRef>
          </c:xVal>
          <c:yVal>
            <c:numRef>
              <c:f>'K3'!$W$6:$W$15</c:f>
              <c:numCache>
                <c:formatCode>General</c:formatCode>
                <c:ptCount val="10"/>
                <c:pt idx="0">
                  <c:v>5.9277000000000003E-2</c:v>
                </c:pt>
                <c:pt idx="1">
                  <c:v>2.1811000000000001E-2</c:v>
                </c:pt>
                <c:pt idx="2">
                  <c:v>3.6091000000000001E-3</c:v>
                </c:pt>
                <c:pt idx="3">
                  <c:v>1.1071E-3</c:v>
                </c:pt>
                <c:pt idx="4" formatCode="0.00E+00">
                  <c:v>4.1917000000000001E-4</c:v>
                </c:pt>
                <c:pt idx="5" formatCode="0.00E+00">
                  <c:v>1.1798000000000001E-4</c:v>
                </c:pt>
              </c:numCache>
            </c:numRef>
          </c:yVal>
          <c:smooth val="1"/>
        </c:ser>
        <c:ser>
          <c:idx val="2"/>
          <c:order val="2"/>
          <c:tx>
            <c:strRef>
              <c:f>'K3'!$X$5</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'K3'!$U$6:$U$15</c:f>
              <c:numCache>
                <c:formatCode>General</c:formatCode>
                <c:ptCount val="10"/>
                <c:pt idx="0">
                  <c:v>5</c:v>
                </c:pt>
                <c:pt idx="1">
                  <c:v>15</c:v>
                </c:pt>
                <c:pt idx="2">
                  <c:v>25</c:v>
                </c:pt>
                <c:pt idx="3">
                  <c:v>35</c:v>
                </c:pt>
                <c:pt idx="4">
                  <c:v>45</c:v>
                </c:pt>
                <c:pt idx="5">
                  <c:v>55</c:v>
                </c:pt>
              </c:numCache>
            </c:numRef>
          </c:xVal>
          <c:yVal>
            <c:numRef>
              <c:f>'K3'!$X$6:$X$15</c:f>
              <c:numCache>
                <c:formatCode>0.00E+00</c:formatCode>
                <c:ptCount val="10"/>
                <c:pt idx="0">
                  <c:v>5.9836199999999999E-2</c:v>
                </c:pt>
                <c:pt idx="1">
                  <c:v>1.8170700000000001E-2</c:v>
                </c:pt>
                <c:pt idx="2">
                  <c:v>4.75948E-3</c:v>
                </c:pt>
                <c:pt idx="3">
                  <c:v>1.98533E-3</c:v>
                </c:pt>
                <c:pt idx="4">
                  <c:v>3.0774099999999999E-4</c:v>
                </c:pt>
                <c:pt idx="5">
                  <c:v>8.0146000000000001E-5</c:v>
                </c:pt>
              </c:numCache>
            </c:numRef>
          </c:yVal>
          <c:smooth val="1"/>
        </c:ser>
        <c:dLbls>
          <c:showLegendKey val="0"/>
          <c:showVal val="0"/>
          <c:showCatName val="0"/>
          <c:showSerName val="0"/>
          <c:showPercent val="0"/>
          <c:showBubbleSize val="0"/>
        </c:dLbls>
        <c:axId val="131597824"/>
        <c:axId val="131604480"/>
      </c:scatterChart>
      <c:valAx>
        <c:axId val="131597824"/>
        <c:scaling>
          <c:orientation val="minMax"/>
        </c:scaling>
        <c:delete val="0"/>
        <c:axPos val="b"/>
        <c:title>
          <c:tx>
            <c:rich>
              <a:bodyPr/>
              <a:lstStyle/>
              <a:p>
                <a:pPr>
                  <a:defRPr/>
                </a:pPr>
                <a:r>
                  <a:rPr lang="en-US"/>
                  <a:t>X</a:t>
                </a:r>
                <a:r>
                  <a:rPr lang="en-US" baseline="0"/>
                  <a:t> (cm), Y=55 cm, Z=5 cm</a:t>
                </a:r>
                <a:endParaRPr lang="en-US"/>
              </a:p>
            </c:rich>
          </c:tx>
          <c:overlay val="0"/>
        </c:title>
        <c:numFmt formatCode="General" sourceLinked="1"/>
        <c:majorTickMark val="out"/>
        <c:minorTickMark val="none"/>
        <c:tickLblPos val="nextTo"/>
        <c:crossAx val="131604480"/>
        <c:crossesAt val="1.0000000000000004E-6"/>
        <c:crossBetween val="midCat"/>
      </c:valAx>
      <c:valAx>
        <c:axId val="131604480"/>
        <c:scaling>
          <c:logBase val="10"/>
          <c:orientation val="minMax"/>
        </c:scaling>
        <c:delete val="0"/>
        <c:axPos val="l"/>
        <c:majorGridlines/>
        <c:title>
          <c:tx>
            <c:rich>
              <a:bodyPr rot="-5400000" vert="horz"/>
              <a:lstStyle/>
              <a:p>
                <a:pPr>
                  <a:defRPr/>
                </a:pPr>
                <a:r>
                  <a:rPr lang="en-US"/>
                  <a:t>Flux</a:t>
                </a:r>
                <a:r>
                  <a:rPr lang="en-US" baseline="0"/>
                  <a:t> (n/cm^2./s)</a:t>
                </a:r>
                <a:endParaRPr lang="en-US"/>
              </a:p>
            </c:rich>
          </c:tx>
          <c:overlay val="0"/>
        </c:title>
        <c:numFmt formatCode="0.E+00" sourceLinked="0"/>
        <c:majorTickMark val="out"/>
        <c:minorTickMark val="none"/>
        <c:tickLblPos val="nextTo"/>
        <c:crossAx val="131597824"/>
        <c:crosses val="autoZero"/>
        <c:crossBetween val="midCat"/>
      </c:valAx>
    </c:plotArea>
    <c:legend>
      <c:legendPos val="r"/>
      <c:layout>
        <c:manualLayout>
          <c:xMode val="edge"/>
          <c:yMode val="edge"/>
          <c:x val="0.30541031003937008"/>
          <c:y val="0.46706881122721955"/>
          <c:w val="0.30735740039801418"/>
          <c:h val="0.25115157480314959"/>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1"/>
          <c:order val="0"/>
          <c:tx>
            <c:strRef>
              <c:f>'K3'!$R$5</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'K3'!$N$6:$N$15</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'K3'!$R$6:$R$15</c:f>
              <c:numCache>
                <c:formatCode>0.00E+00</c:formatCode>
                <c:ptCount val="10"/>
                <c:pt idx="0">
                  <c:v>0.9917251313251374</c:v>
                </c:pt>
                <c:pt idx="1">
                  <c:v>1.0197178991872289</c:v>
                </c:pt>
                <c:pt idx="2">
                  <c:v>1.0444206192812122</c:v>
                </c:pt>
                <c:pt idx="3">
                  <c:v>1.1877003038478147</c:v>
                </c:pt>
                <c:pt idx="4">
                  <c:v>0.74777053107946223</c:v>
                </c:pt>
                <c:pt idx="5">
                  <c:v>0.59771549803070612</c:v>
                </c:pt>
                <c:pt idx="6">
                  <c:v>0.68226291517499038</c:v>
                </c:pt>
                <c:pt idx="7">
                  <c:v>1.0342362449107696</c:v>
                </c:pt>
                <c:pt idx="8">
                  <c:v>1.3670217025706735</c:v>
                </c:pt>
                <c:pt idx="9">
                  <c:v>1.4441266908778014</c:v>
                </c:pt>
              </c:numCache>
            </c:numRef>
          </c:yVal>
          <c:smooth val="1"/>
        </c:ser>
        <c:ser>
          <c:idx val="2"/>
          <c:order val="1"/>
          <c:tx>
            <c:strRef>
              <c:f>'K3'!$S$5</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'K3'!$N$6:$N$15</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'K3'!$S$6:$S$15</c:f>
              <c:numCache>
                <c:formatCode>0.00E+00</c:formatCode>
                <c:ptCount val="10"/>
                <c:pt idx="0">
                  <c:v>0.9946093318492627</c:v>
                </c:pt>
                <c:pt idx="1">
                  <c:v>1.0601742172978095</c:v>
                </c:pt>
                <c:pt idx="2">
                  <c:v>1.1101461254494671</c:v>
                </c:pt>
                <c:pt idx="3">
                  <c:v>1.0371510404905935</c:v>
                </c:pt>
                <c:pt idx="4">
                  <c:v>0.6262644749101558</c:v>
                </c:pt>
                <c:pt idx="5">
                  <c:v>0.60335415225576416</c:v>
                </c:pt>
                <c:pt idx="6">
                  <c:v>1.0923636432470547</c:v>
                </c:pt>
                <c:pt idx="7">
                  <c:v>1.7045587299373166</c:v>
                </c:pt>
                <c:pt idx="8">
                  <c:v>1.7706045056089104</c:v>
                </c:pt>
                <c:pt idx="9">
                  <c:v>1.233112311825916</c:v>
                </c:pt>
              </c:numCache>
            </c:numRef>
          </c:yVal>
          <c:smooth val="1"/>
        </c:ser>
        <c:ser>
          <c:idx val="0"/>
          <c:order val="2"/>
          <c:tx>
            <c:strRef>
              <c:f>'K3'!$T$5</c:f>
              <c:strCache>
                <c:ptCount val="1"/>
                <c:pt idx="0">
                  <c:v>Analytic</c:v>
                </c:pt>
              </c:strCache>
            </c:strRef>
          </c:tx>
          <c:spPr>
            <a:ln>
              <a:solidFill>
                <a:srgbClr val="FF0000"/>
              </a:solidFill>
            </a:ln>
          </c:spPr>
          <c:marker>
            <c:symbol val="none"/>
          </c:marker>
          <c:xVal>
            <c:numRef>
              <c:f>'K3'!$N$6:$N$15</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'K3'!$T$6:$T$15</c:f>
              <c:numCache>
                <c:formatCode>0.00E+00</c:formatCode>
                <c:ptCount val="10"/>
                <c:pt idx="0">
                  <c:v>1</c:v>
                </c:pt>
                <c:pt idx="1">
                  <c:v>1</c:v>
                </c:pt>
                <c:pt idx="2">
                  <c:v>1</c:v>
                </c:pt>
                <c:pt idx="3">
                  <c:v>1</c:v>
                </c:pt>
                <c:pt idx="4">
                  <c:v>1</c:v>
                </c:pt>
                <c:pt idx="5">
                  <c:v>1</c:v>
                </c:pt>
                <c:pt idx="6">
                  <c:v>1</c:v>
                </c:pt>
                <c:pt idx="7">
                  <c:v>1</c:v>
                </c:pt>
                <c:pt idx="8">
                  <c:v>1</c:v>
                </c:pt>
                <c:pt idx="9">
                  <c:v>1</c:v>
                </c:pt>
              </c:numCache>
            </c:numRef>
          </c:yVal>
          <c:smooth val="1"/>
        </c:ser>
        <c:dLbls>
          <c:showLegendKey val="0"/>
          <c:showVal val="0"/>
          <c:showCatName val="0"/>
          <c:showSerName val="0"/>
          <c:showPercent val="0"/>
          <c:showBubbleSize val="0"/>
        </c:dLbls>
        <c:axId val="131622784"/>
        <c:axId val="131629056"/>
      </c:scatterChart>
      <c:valAx>
        <c:axId val="131622784"/>
        <c:scaling>
          <c:orientation val="minMax"/>
        </c:scaling>
        <c:delete val="0"/>
        <c:axPos val="b"/>
        <c:title>
          <c:tx>
            <c:rich>
              <a:bodyPr/>
              <a:lstStyle/>
              <a:p>
                <a:pPr>
                  <a:defRPr/>
                </a:pPr>
                <a:r>
                  <a:rPr lang="en-US"/>
                  <a:t>X</a:t>
                </a:r>
                <a:r>
                  <a:rPr lang="en-US" baseline="0"/>
                  <a:t> (cm), Y,Z = 5 cm</a:t>
                </a:r>
                <a:endParaRPr lang="en-US"/>
              </a:p>
            </c:rich>
          </c:tx>
          <c:overlay val="0"/>
        </c:title>
        <c:numFmt formatCode="General" sourceLinked="1"/>
        <c:majorTickMark val="out"/>
        <c:minorTickMark val="none"/>
        <c:tickLblPos val="nextTo"/>
        <c:crossAx val="131629056"/>
        <c:crossesAt val="1.0000000000000004E-6"/>
        <c:crossBetween val="midCat"/>
      </c:valAx>
      <c:valAx>
        <c:axId val="131629056"/>
        <c:scaling>
          <c:orientation val="minMax"/>
          <c:min val="0.4"/>
        </c:scaling>
        <c:delete val="0"/>
        <c:axPos val="l"/>
        <c:majorGridlines/>
        <c:title>
          <c:tx>
            <c:rich>
              <a:bodyPr rot="-5400000" vert="horz"/>
              <a:lstStyle/>
              <a:p>
                <a:pPr>
                  <a:defRPr/>
                </a:pPr>
                <a:r>
                  <a:rPr lang="en-US"/>
                  <a:t>Ratio to Analytical Solution</a:t>
                </a:r>
              </a:p>
            </c:rich>
          </c:tx>
          <c:overlay val="0"/>
        </c:title>
        <c:numFmt formatCode="0.0E+00" sourceLinked="0"/>
        <c:majorTickMark val="out"/>
        <c:minorTickMark val="none"/>
        <c:tickLblPos val="nextTo"/>
        <c:crossAx val="131622784"/>
        <c:crosses val="autoZero"/>
        <c:crossBetween val="midCat"/>
      </c:valAx>
    </c:plotArea>
    <c:legend>
      <c:legendPos val="r"/>
      <c:layout>
        <c:manualLayout>
          <c:xMode val="edge"/>
          <c:yMode val="edge"/>
          <c:x val="0.36165652669053749"/>
          <c:y val="7.3498104403616218E-2"/>
          <c:w val="0.3131281441382327"/>
          <c:h val="0.25115157480314959"/>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1"/>
          <c:order val="0"/>
          <c:tx>
            <c:strRef>
              <c:f>'K3'!$Y$5</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'K3'!$U$6:$U$15</c:f>
              <c:numCache>
                <c:formatCode>General</c:formatCode>
                <c:ptCount val="10"/>
                <c:pt idx="0">
                  <c:v>5</c:v>
                </c:pt>
                <c:pt idx="1">
                  <c:v>15</c:v>
                </c:pt>
                <c:pt idx="2">
                  <c:v>25</c:v>
                </c:pt>
                <c:pt idx="3">
                  <c:v>35</c:v>
                </c:pt>
                <c:pt idx="4">
                  <c:v>45</c:v>
                </c:pt>
                <c:pt idx="5">
                  <c:v>55</c:v>
                </c:pt>
              </c:numCache>
            </c:numRef>
          </c:xVal>
          <c:yVal>
            <c:numRef>
              <c:f>'K3'!$Y$6:$Y$15</c:f>
              <c:numCache>
                <c:formatCode>0.00E+00</c:formatCode>
                <c:ptCount val="10"/>
                <c:pt idx="0">
                  <c:v>0.59771549803070612</c:v>
                </c:pt>
                <c:pt idx="1">
                  <c:v>0.89009594312788476</c:v>
                </c:pt>
                <c:pt idx="2">
                  <c:v>0.7941215947121637</c:v>
                </c:pt>
                <c:pt idx="3">
                  <c:v>0.77441242305540003</c:v>
                </c:pt>
                <c:pt idx="4">
                  <c:v>1.5826933387704554</c:v>
                </c:pt>
                <c:pt idx="5">
                  <c:v>1.2905131206178011</c:v>
                </c:pt>
              </c:numCache>
            </c:numRef>
          </c:yVal>
          <c:smooth val="1"/>
        </c:ser>
        <c:ser>
          <c:idx val="2"/>
          <c:order val="1"/>
          <c:tx>
            <c:strRef>
              <c:f>'K3'!$Z$5</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'K3'!$U$6:$U$15</c:f>
              <c:numCache>
                <c:formatCode>General</c:formatCode>
                <c:ptCount val="10"/>
                <c:pt idx="0">
                  <c:v>5</c:v>
                </c:pt>
                <c:pt idx="1">
                  <c:v>15</c:v>
                </c:pt>
                <c:pt idx="2">
                  <c:v>25</c:v>
                </c:pt>
                <c:pt idx="3">
                  <c:v>35</c:v>
                </c:pt>
                <c:pt idx="4">
                  <c:v>45</c:v>
                </c:pt>
                <c:pt idx="5">
                  <c:v>55</c:v>
                </c:pt>
              </c:numCache>
            </c:numRef>
          </c:xVal>
          <c:yVal>
            <c:numRef>
              <c:f>'K3'!$Z$6:$Z$15</c:f>
              <c:numCache>
                <c:formatCode>0.00E+00</c:formatCode>
                <c:ptCount val="10"/>
                <c:pt idx="0">
                  <c:v>0.60335415225576416</c:v>
                </c:pt>
                <c:pt idx="1">
                  <c:v>0.74153713052101489</c:v>
                </c:pt>
                <c:pt idx="2">
                  <c:v>1.0472433148432154</c:v>
                </c:pt>
                <c:pt idx="3">
                  <c:v>1.3887311135982092</c:v>
                </c:pt>
                <c:pt idx="4">
                  <c:v>1.1619620458681648</c:v>
                </c:pt>
                <c:pt idx="5">
                  <c:v>0.87666947419083141</c:v>
                </c:pt>
              </c:numCache>
            </c:numRef>
          </c:yVal>
          <c:smooth val="1"/>
        </c:ser>
        <c:ser>
          <c:idx val="0"/>
          <c:order val="2"/>
          <c:tx>
            <c:strRef>
              <c:f>'K3'!$AA$5</c:f>
              <c:strCache>
                <c:ptCount val="1"/>
                <c:pt idx="0">
                  <c:v>Analytic</c:v>
                </c:pt>
              </c:strCache>
            </c:strRef>
          </c:tx>
          <c:spPr>
            <a:ln>
              <a:solidFill>
                <a:srgbClr val="FF0000"/>
              </a:solidFill>
            </a:ln>
          </c:spPr>
          <c:marker>
            <c:symbol val="none"/>
          </c:marker>
          <c:xVal>
            <c:numRef>
              <c:f>'K3'!$U$6:$U$15</c:f>
              <c:numCache>
                <c:formatCode>General</c:formatCode>
                <c:ptCount val="10"/>
                <c:pt idx="0">
                  <c:v>5</c:v>
                </c:pt>
                <c:pt idx="1">
                  <c:v>15</c:v>
                </c:pt>
                <c:pt idx="2">
                  <c:v>25</c:v>
                </c:pt>
                <c:pt idx="3">
                  <c:v>35</c:v>
                </c:pt>
                <c:pt idx="4">
                  <c:v>45</c:v>
                </c:pt>
                <c:pt idx="5">
                  <c:v>55</c:v>
                </c:pt>
              </c:numCache>
            </c:numRef>
          </c:xVal>
          <c:yVal>
            <c:numRef>
              <c:f>'K3'!$AA$6:$AA$15</c:f>
              <c:numCache>
                <c:formatCode>0.00E+00</c:formatCode>
                <c:ptCount val="10"/>
                <c:pt idx="0">
                  <c:v>1</c:v>
                </c:pt>
                <c:pt idx="1">
                  <c:v>1</c:v>
                </c:pt>
                <c:pt idx="2">
                  <c:v>1</c:v>
                </c:pt>
                <c:pt idx="3">
                  <c:v>1</c:v>
                </c:pt>
                <c:pt idx="4">
                  <c:v>1</c:v>
                </c:pt>
                <c:pt idx="5">
                  <c:v>1</c:v>
                </c:pt>
                <c:pt idx="9">
                  <c:v>7.0653000000000003E-5</c:v>
                </c:pt>
              </c:numCache>
            </c:numRef>
          </c:yVal>
          <c:smooth val="1"/>
        </c:ser>
        <c:dLbls>
          <c:showLegendKey val="0"/>
          <c:showVal val="0"/>
          <c:showCatName val="0"/>
          <c:showSerName val="0"/>
          <c:showPercent val="0"/>
          <c:showBubbleSize val="0"/>
        </c:dLbls>
        <c:axId val="131732992"/>
        <c:axId val="131734912"/>
      </c:scatterChart>
      <c:valAx>
        <c:axId val="131732992"/>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effectLst/>
                  </a:rPr>
                  <a:t>X (cm), Y=55 cm, Z=5 cm</a:t>
                </a:r>
                <a:endParaRPr lang="en-US" sz="1000">
                  <a:effectLst/>
                </a:endParaRPr>
              </a:p>
            </c:rich>
          </c:tx>
          <c:overlay val="0"/>
        </c:title>
        <c:numFmt formatCode="General" sourceLinked="1"/>
        <c:majorTickMark val="out"/>
        <c:minorTickMark val="none"/>
        <c:tickLblPos val="nextTo"/>
        <c:crossAx val="131734912"/>
        <c:crossesAt val="1.0000000000000004E-6"/>
        <c:crossBetween val="midCat"/>
      </c:valAx>
      <c:valAx>
        <c:axId val="131734912"/>
        <c:scaling>
          <c:orientation val="minMax"/>
          <c:min val="0.4"/>
        </c:scaling>
        <c:delete val="0"/>
        <c:axPos val="l"/>
        <c:majorGridlines/>
        <c:title>
          <c:tx>
            <c:rich>
              <a:bodyPr rot="-5400000" vert="horz"/>
              <a:lstStyle/>
              <a:p>
                <a:pPr>
                  <a:defRPr/>
                </a:pPr>
                <a:r>
                  <a:rPr lang="en-US"/>
                  <a:t>Ratio to Analytical Solution</a:t>
                </a:r>
              </a:p>
            </c:rich>
          </c:tx>
          <c:overlay val="0"/>
        </c:title>
        <c:numFmt formatCode="0.0E+00" sourceLinked="0"/>
        <c:majorTickMark val="out"/>
        <c:minorTickMark val="none"/>
        <c:tickLblPos val="nextTo"/>
        <c:crossAx val="131732992"/>
        <c:crosses val="autoZero"/>
        <c:crossBetween val="midCat"/>
      </c:valAx>
    </c:plotArea>
    <c:legend>
      <c:legendPos val="r"/>
      <c:layout>
        <c:manualLayout>
          <c:xMode val="edge"/>
          <c:yMode val="edge"/>
          <c:x val="0.31466449161613774"/>
          <c:y val="9.0925232361589184E-2"/>
          <c:w val="0.29598231232494432"/>
          <c:h val="0.22105922127010633"/>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'K3'!$AC$5</c:f>
              <c:strCache>
                <c:ptCount val="1"/>
                <c:pt idx="0">
                  <c:v>Analytic</c:v>
                </c:pt>
              </c:strCache>
            </c:strRef>
          </c:tx>
          <c:spPr>
            <a:ln>
              <a:solidFill>
                <a:srgbClr val="FF0000"/>
              </a:solidFill>
            </a:ln>
          </c:spPr>
          <c:marker>
            <c:symbol val="square"/>
            <c:size val="7"/>
            <c:spPr>
              <a:solidFill>
                <a:srgbClr val="FF0000"/>
              </a:solidFill>
              <a:ln>
                <a:solidFill>
                  <a:srgbClr val="FF0000"/>
                </a:solidFill>
              </a:ln>
            </c:spPr>
          </c:marker>
          <c:xVal>
            <c:numRef>
              <c:f>'K3'!$AB$6:$AB$11</c:f>
              <c:numCache>
                <c:formatCode>General</c:formatCode>
                <c:ptCount val="6"/>
                <c:pt idx="0">
                  <c:v>5</c:v>
                </c:pt>
                <c:pt idx="1">
                  <c:v>15</c:v>
                </c:pt>
                <c:pt idx="2">
                  <c:v>25</c:v>
                </c:pt>
                <c:pt idx="3">
                  <c:v>35</c:v>
                </c:pt>
                <c:pt idx="4">
                  <c:v>45</c:v>
                </c:pt>
                <c:pt idx="5">
                  <c:v>55</c:v>
                </c:pt>
              </c:numCache>
            </c:numRef>
          </c:xVal>
          <c:yVal>
            <c:numRef>
              <c:f>'K3'!$AC$6:$AC$11</c:f>
              <c:numCache>
                <c:formatCode>0.00E+00</c:formatCode>
                <c:ptCount val="6"/>
                <c:pt idx="0">
                  <c:v>3.2705800000000001E-5</c:v>
                </c:pt>
                <c:pt idx="1">
                  <c:v>2.68415E-5</c:v>
                </c:pt>
                <c:pt idx="2">
                  <c:v>1.7001900000000001E-5</c:v>
                </c:pt>
                <c:pt idx="3">
                  <c:v>3.3798099999999997E-5</c:v>
                </c:pt>
                <c:pt idx="4">
                  <c:v>6.0489300000000002E-6</c:v>
                </c:pt>
                <c:pt idx="5">
                  <c:v>3.3645999999999999E-6</c:v>
                </c:pt>
              </c:numCache>
            </c:numRef>
          </c:yVal>
          <c:smooth val="1"/>
        </c:ser>
        <c:ser>
          <c:idx val="1"/>
          <c:order val="1"/>
          <c:tx>
            <c:strRef>
              <c:f>'K3'!$AD$5</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'K3'!$AB$6:$AB$11</c:f>
              <c:numCache>
                <c:formatCode>General</c:formatCode>
                <c:ptCount val="6"/>
                <c:pt idx="0">
                  <c:v>5</c:v>
                </c:pt>
                <c:pt idx="1">
                  <c:v>15</c:v>
                </c:pt>
                <c:pt idx="2">
                  <c:v>25</c:v>
                </c:pt>
                <c:pt idx="3">
                  <c:v>35</c:v>
                </c:pt>
                <c:pt idx="4">
                  <c:v>45</c:v>
                </c:pt>
                <c:pt idx="5">
                  <c:v>55</c:v>
                </c:pt>
              </c:numCache>
            </c:numRef>
          </c:xVal>
          <c:yVal>
            <c:numRef>
              <c:f>'K3'!$AD$6:$AD$11</c:f>
              <c:numCache>
                <c:formatCode>0.00E+00</c:formatCode>
                <c:ptCount val="6"/>
                <c:pt idx="0">
                  <c:v>7.0653000000000003E-5</c:v>
                </c:pt>
                <c:pt idx="1">
                  <c:v>9.3651000000000002E-5</c:v>
                </c:pt>
                <c:pt idx="2">
                  <c:v>3.1949999999999999E-6</c:v>
                </c:pt>
                <c:pt idx="3">
                  <c:v>4.4477999999999997E-5</c:v>
                </c:pt>
                <c:pt idx="4">
                  <c:v>1.6793E-5</c:v>
                </c:pt>
                <c:pt idx="5">
                  <c:v>1.8288E-6</c:v>
                </c:pt>
              </c:numCache>
            </c:numRef>
          </c:yVal>
          <c:smooth val="1"/>
        </c:ser>
        <c:ser>
          <c:idx val="2"/>
          <c:order val="2"/>
          <c:tx>
            <c:strRef>
              <c:f>'K3'!$AE$5</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'K3'!$AB$6:$AB$11</c:f>
              <c:numCache>
                <c:formatCode>General</c:formatCode>
                <c:ptCount val="6"/>
                <c:pt idx="0">
                  <c:v>5</c:v>
                </c:pt>
                <c:pt idx="1">
                  <c:v>15</c:v>
                </c:pt>
                <c:pt idx="2">
                  <c:v>25</c:v>
                </c:pt>
                <c:pt idx="3">
                  <c:v>35</c:v>
                </c:pt>
                <c:pt idx="4">
                  <c:v>45</c:v>
                </c:pt>
                <c:pt idx="5">
                  <c:v>55</c:v>
                </c:pt>
              </c:numCache>
            </c:numRef>
          </c:xVal>
          <c:yVal>
            <c:numRef>
              <c:f>'K3'!$AE$6:$AE$11</c:f>
              <c:numCache>
                <c:formatCode>0.00E+00</c:formatCode>
                <c:ptCount val="6"/>
                <c:pt idx="0">
                  <c:v>6.9496499999999994E-5</c:v>
                </c:pt>
                <c:pt idx="1">
                  <c:v>8.9233699999999999E-5</c:v>
                </c:pt>
                <c:pt idx="2">
                  <c:v>2.2963499999999999E-8</c:v>
                </c:pt>
                <c:pt idx="3">
                  <c:v>6.4362600000000006E-5</c:v>
                </c:pt>
                <c:pt idx="4">
                  <c:v>4.4151900000000002E-7</c:v>
                </c:pt>
                <c:pt idx="5">
                  <c:v>4.1209199999999998E-7</c:v>
                </c:pt>
              </c:numCache>
            </c:numRef>
          </c:yVal>
          <c:smooth val="1"/>
        </c:ser>
        <c:dLbls>
          <c:showLegendKey val="0"/>
          <c:showVal val="0"/>
          <c:showCatName val="0"/>
          <c:showSerName val="0"/>
          <c:showPercent val="0"/>
          <c:showBubbleSize val="0"/>
        </c:dLbls>
        <c:axId val="131756800"/>
        <c:axId val="131759104"/>
      </c:scatterChart>
      <c:valAx>
        <c:axId val="131756800"/>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effectLst/>
                  </a:rPr>
                  <a:t>X (cm), Y=95 cm, Z=35 cm</a:t>
                </a:r>
                <a:endParaRPr lang="en-US" sz="1000">
                  <a:effectLst/>
                </a:endParaRPr>
              </a:p>
            </c:rich>
          </c:tx>
          <c:overlay val="0"/>
        </c:title>
        <c:numFmt formatCode="General" sourceLinked="1"/>
        <c:majorTickMark val="out"/>
        <c:minorTickMark val="none"/>
        <c:tickLblPos val="nextTo"/>
        <c:crossAx val="131759104"/>
        <c:crossesAt val="1.0000000000000005E-8"/>
        <c:crossBetween val="midCat"/>
      </c:valAx>
      <c:valAx>
        <c:axId val="131759104"/>
        <c:scaling>
          <c:logBase val="10"/>
          <c:orientation val="minMax"/>
          <c:max val="1.0000000000000002E-3"/>
        </c:scaling>
        <c:delete val="0"/>
        <c:axPos val="l"/>
        <c:majorGridlines/>
        <c:title>
          <c:tx>
            <c:rich>
              <a:bodyPr rot="-5400000" vert="horz"/>
              <a:lstStyle/>
              <a:p>
                <a:pPr>
                  <a:defRPr/>
                </a:pPr>
                <a:r>
                  <a:rPr lang="en-US"/>
                  <a:t>Flux</a:t>
                </a:r>
                <a:r>
                  <a:rPr lang="en-US" baseline="0"/>
                  <a:t> (n/cm^2./s)</a:t>
                </a:r>
                <a:endParaRPr lang="en-US"/>
              </a:p>
            </c:rich>
          </c:tx>
          <c:overlay val="0"/>
        </c:title>
        <c:numFmt formatCode="0.E+00" sourceLinked="0"/>
        <c:majorTickMark val="out"/>
        <c:minorTickMark val="none"/>
        <c:tickLblPos val="nextTo"/>
        <c:crossAx val="131756800"/>
        <c:crosses val="autoZero"/>
        <c:crossBetween val="midCat"/>
      </c:valAx>
    </c:plotArea>
    <c:legend>
      <c:legendPos val="r"/>
      <c:layout>
        <c:manualLayout>
          <c:xMode val="edge"/>
          <c:yMode val="edge"/>
          <c:x val="0.29935706053548655"/>
          <c:y val="3.1706289269463686E-2"/>
          <c:w val="0.67325816413423767"/>
          <c:h val="0.12476293199453689"/>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1"/>
          <c:order val="0"/>
          <c:tx>
            <c:strRef>
              <c:f>'K3'!$AF$5</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'K3'!$AB$6:$AB$11</c:f>
              <c:numCache>
                <c:formatCode>General</c:formatCode>
                <c:ptCount val="6"/>
                <c:pt idx="0">
                  <c:v>5</c:v>
                </c:pt>
                <c:pt idx="1">
                  <c:v>15</c:v>
                </c:pt>
                <c:pt idx="2">
                  <c:v>25</c:v>
                </c:pt>
                <c:pt idx="3">
                  <c:v>35</c:v>
                </c:pt>
                <c:pt idx="4">
                  <c:v>45</c:v>
                </c:pt>
                <c:pt idx="5">
                  <c:v>55</c:v>
                </c:pt>
              </c:numCache>
            </c:numRef>
          </c:xVal>
          <c:yVal>
            <c:numRef>
              <c:f>'K3'!$AF$6:$AF$11</c:f>
              <c:numCache>
                <c:formatCode>0.00E+00</c:formatCode>
                <c:ptCount val="6"/>
                <c:pt idx="0">
                  <c:v>2.1602590366234735</c:v>
                </c:pt>
                <c:pt idx="1">
                  <c:v>3.4890374979043646</c:v>
                </c:pt>
                <c:pt idx="2">
                  <c:v>0.18792017362765337</c:v>
                </c:pt>
                <c:pt idx="3">
                  <c:v>1.3159911355963796</c:v>
                </c:pt>
                <c:pt idx="4">
                  <c:v>2.7761934755403019</c:v>
                </c:pt>
                <c:pt idx="5">
                  <c:v>0.54354157997978958</c:v>
                </c:pt>
              </c:numCache>
            </c:numRef>
          </c:yVal>
          <c:smooth val="1"/>
        </c:ser>
        <c:ser>
          <c:idx val="2"/>
          <c:order val="1"/>
          <c:tx>
            <c:strRef>
              <c:f>'K3'!$AG$5</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'K3'!$AB$6:$AB$11</c:f>
              <c:numCache>
                <c:formatCode>General</c:formatCode>
                <c:ptCount val="6"/>
                <c:pt idx="0">
                  <c:v>5</c:v>
                </c:pt>
                <c:pt idx="1">
                  <c:v>15</c:v>
                </c:pt>
                <c:pt idx="2">
                  <c:v>25</c:v>
                </c:pt>
                <c:pt idx="3">
                  <c:v>35</c:v>
                </c:pt>
                <c:pt idx="4">
                  <c:v>45</c:v>
                </c:pt>
                <c:pt idx="5">
                  <c:v>55</c:v>
                </c:pt>
              </c:numCache>
            </c:numRef>
          </c:xVal>
          <c:yVal>
            <c:numRef>
              <c:f>'K3'!$AG$6:$AG$11</c:f>
              <c:numCache>
                <c:formatCode>0.00E+00</c:formatCode>
                <c:ptCount val="6"/>
                <c:pt idx="0">
                  <c:v>2.1248983360749465</c:v>
                </c:pt>
                <c:pt idx="1">
                  <c:v>3.3244677085855856</c:v>
                </c:pt>
                <c:pt idx="2">
                  <c:v>1.350643163411148E-3</c:v>
                </c:pt>
                <c:pt idx="3">
                  <c:v>1.9043259828215198</c:v>
                </c:pt>
                <c:pt idx="4">
                  <c:v>7.2991256304834079E-2</c:v>
                </c:pt>
                <c:pt idx="5">
                  <c:v>0.12247874933127266</c:v>
                </c:pt>
              </c:numCache>
            </c:numRef>
          </c:yVal>
          <c:smooth val="1"/>
        </c:ser>
        <c:ser>
          <c:idx val="0"/>
          <c:order val="2"/>
          <c:tx>
            <c:strRef>
              <c:f>'K3'!$AH$5</c:f>
              <c:strCache>
                <c:ptCount val="1"/>
                <c:pt idx="0">
                  <c:v>Analytic</c:v>
                </c:pt>
              </c:strCache>
            </c:strRef>
          </c:tx>
          <c:spPr>
            <a:ln>
              <a:solidFill>
                <a:srgbClr val="FF0000"/>
              </a:solidFill>
            </a:ln>
          </c:spPr>
          <c:marker>
            <c:symbol val="none"/>
          </c:marker>
          <c:xVal>
            <c:numRef>
              <c:f>'K3'!$AB$6:$AB$11</c:f>
              <c:numCache>
                <c:formatCode>General</c:formatCode>
                <c:ptCount val="6"/>
                <c:pt idx="0">
                  <c:v>5</c:v>
                </c:pt>
                <c:pt idx="1">
                  <c:v>15</c:v>
                </c:pt>
                <c:pt idx="2">
                  <c:v>25</c:v>
                </c:pt>
                <c:pt idx="3">
                  <c:v>35</c:v>
                </c:pt>
                <c:pt idx="4">
                  <c:v>45</c:v>
                </c:pt>
                <c:pt idx="5">
                  <c:v>55</c:v>
                </c:pt>
              </c:numCache>
            </c:numRef>
          </c:xVal>
          <c:yVal>
            <c:numRef>
              <c:f>'K3'!$AH$6:$AH$11</c:f>
              <c:numCache>
                <c:formatCode>0.00E+00</c:formatCode>
                <c:ptCount val="6"/>
                <c:pt idx="0">
                  <c:v>1</c:v>
                </c:pt>
                <c:pt idx="1">
                  <c:v>1</c:v>
                </c:pt>
                <c:pt idx="2">
                  <c:v>1</c:v>
                </c:pt>
                <c:pt idx="3">
                  <c:v>1</c:v>
                </c:pt>
                <c:pt idx="4">
                  <c:v>1</c:v>
                </c:pt>
                <c:pt idx="5">
                  <c:v>1</c:v>
                </c:pt>
              </c:numCache>
            </c:numRef>
          </c:yVal>
          <c:smooth val="1"/>
        </c:ser>
        <c:dLbls>
          <c:showLegendKey val="0"/>
          <c:showVal val="0"/>
          <c:showCatName val="0"/>
          <c:showSerName val="0"/>
          <c:showPercent val="0"/>
          <c:showBubbleSize val="0"/>
        </c:dLbls>
        <c:axId val="131797760"/>
        <c:axId val="131799680"/>
      </c:scatterChart>
      <c:valAx>
        <c:axId val="131797760"/>
        <c:scaling>
          <c:orientation val="minMax"/>
        </c:scaling>
        <c:delete val="0"/>
        <c:axPos val="b"/>
        <c:title>
          <c:tx>
            <c:rich>
              <a:bodyPr/>
              <a:lstStyle/>
              <a:p>
                <a:pPr>
                  <a:defRPr sz="1000"/>
                </a:pPr>
                <a:r>
                  <a:rPr lang="en-US" sz="1000" b="1" i="0" baseline="0">
                    <a:effectLst/>
                  </a:rPr>
                  <a:t>X (cm), Y=95 cm, Z=35 cm</a:t>
                </a:r>
                <a:endParaRPr lang="en-US" sz="1000">
                  <a:effectLst/>
                </a:endParaRPr>
              </a:p>
            </c:rich>
          </c:tx>
          <c:overlay val="0"/>
        </c:title>
        <c:numFmt formatCode="General" sourceLinked="1"/>
        <c:majorTickMark val="out"/>
        <c:minorTickMark val="none"/>
        <c:tickLblPos val="nextTo"/>
        <c:crossAx val="131799680"/>
        <c:crossesAt val="-0.5"/>
        <c:crossBetween val="midCat"/>
      </c:valAx>
      <c:valAx>
        <c:axId val="131799680"/>
        <c:scaling>
          <c:orientation val="minMax"/>
        </c:scaling>
        <c:delete val="0"/>
        <c:axPos val="l"/>
        <c:majorGridlines/>
        <c:title>
          <c:tx>
            <c:rich>
              <a:bodyPr rot="-5400000" vert="horz"/>
              <a:lstStyle/>
              <a:p>
                <a:pPr>
                  <a:defRPr/>
                </a:pPr>
                <a:r>
                  <a:rPr lang="en-US"/>
                  <a:t>Ratio to Analytical Solution</a:t>
                </a:r>
              </a:p>
            </c:rich>
          </c:tx>
          <c:overlay val="0"/>
        </c:title>
        <c:numFmt formatCode="0.0E+00" sourceLinked="0"/>
        <c:majorTickMark val="out"/>
        <c:minorTickMark val="none"/>
        <c:tickLblPos val="nextTo"/>
        <c:crossAx val="131797760"/>
        <c:crosses val="autoZero"/>
        <c:crossBetween val="midCat"/>
      </c:valAx>
    </c:plotArea>
    <c:legend>
      <c:legendPos val="r"/>
      <c:layout>
        <c:manualLayout>
          <c:xMode val="edge"/>
          <c:yMode val="edge"/>
          <c:x val="0.57718830260561482"/>
          <c:y val="3.6891397294520387E-2"/>
          <c:w val="0.33502091535433065"/>
          <c:h val="0.18494811279176779"/>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'K3'!$O$77</c:f>
              <c:strCache>
                <c:ptCount val="1"/>
                <c:pt idx="0">
                  <c:v>Analytic</c:v>
                </c:pt>
              </c:strCache>
            </c:strRef>
          </c:tx>
          <c:spPr>
            <a:ln>
              <a:solidFill>
                <a:srgbClr val="FF0000"/>
              </a:solidFill>
            </a:ln>
          </c:spPr>
          <c:marker>
            <c:symbol val="square"/>
            <c:size val="7"/>
            <c:spPr>
              <a:solidFill>
                <a:srgbClr val="FF0000"/>
              </a:solidFill>
              <a:ln>
                <a:solidFill>
                  <a:srgbClr val="FF0000"/>
                </a:solidFill>
              </a:ln>
            </c:spPr>
          </c:marker>
          <c:xVal>
            <c:numRef>
              <c:f>'K3'!$N$78:$N$87</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'K3'!$O$78:$O$87</c:f>
              <c:numCache>
                <c:formatCode>0.00E+00</c:formatCode>
                <c:ptCount val="10"/>
                <c:pt idx="0">
                  <c:v>8.6157800000000009</c:v>
                </c:pt>
                <c:pt idx="1">
                  <c:v>2.1613000000000002</c:v>
                </c:pt>
                <c:pt idx="2">
                  <c:v>0.89378400000000002</c:v>
                </c:pt>
                <c:pt idx="3">
                  <c:v>0.47805199999999998</c:v>
                </c:pt>
                <c:pt idx="4">
                  <c:v>0.28942400000000001</c:v>
                </c:pt>
                <c:pt idx="5">
                  <c:v>0.19269800000000001</c:v>
                </c:pt>
                <c:pt idx="6">
                  <c:v>0.10498200000000001</c:v>
                </c:pt>
                <c:pt idx="7">
                  <c:v>3.3754399999999997E-2</c:v>
                </c:pt>
                <c:pt idx="8">
                  <c:v>1.08158E-2</c:v>
                </c:pt>
                <c:pt idx="9">
                  <c:v>3.39632E-3</c:v>
                </c:pt>
              </c:numCache>
            </c:numRef>
          </c:yVal>
          <c:smooth val="1"/>
        </c:ser>
        <c:ser>
          <c:idx val="1"/>
          <c:order val="1"/>
          <c:tx>
            <c:strRef>
              <c:f>'K3'!$P$77</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'K3'!$N$78:$N$87</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'K3'!$P$78:$P$87</c:f>
              <c:numCache>
                <c:formatCode>0.00E+00</c:formatCode>
                <c:ptCount val="10"/>
                <c:pt idx="0">
                  <c:v>8.5614000000000008</c:v>
                </c:pt>
                <c:pt idx="1">
                  <c:v>2.1939000000000002</c:v>
                </c:pt>
                <c:pt idx="2">
                  <c:v>0.92086999999999997</c:v>
                </c:pt>
                <c:pt idx="3">
                  <c:v>0.53081999999999996</c:v>
                </c:pt>
                <c:pt idx="4">
                  <c:v>0.24657999999999999</c:v>
                </c:pt>
                <c:pt idx="5">
                  <c:v>0.14785000000000001</c:v>
                </c:pt>
                <c:pt idx="6">
                  <c:v>8.8390999999999997E-2</c:v>
                </c:pt>
                <c:pt idx="7" formatCode="General">
                  <c:v>3.4356999999999999E-2</c:v>
                </c:pt>
                <c:pt idx="8">
                  <c:v>1.2198000000000001E-2</c:v>
                </c:pt>
                <c:pt idx="9" formatCode="General">
                  <c:v>3.8107000000000002E-3</c:v>
                </c:pt>
              </c:numCache>
            </c:numRef>
          </c:yVal>
          <c:smooth val="1"/>
        </c:ser>
        <c:ser>
          <c:idx val="2"/>
          <c:order val="2"/>
          <c:tx>
            <c:strRef>
              <c:f>'K3'!$Q$77</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'K3'!$N$78:$N$87</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'K3'!$Q$78:$Q$87</c:f>
              <c:numCache>
                <c:formatCode>0.00E+00</c:formatCode>
                <c:ptCount val="10"/>
                <c:pt idx="0">
                  <c:v>8.5740800000000004</c:v>
                </c:pt>
                <c:pt idx="1">
                  <c:v>2.2355</c:v>
                </c:pt>
                <c:pt idx="2">
                  <c:v>0.95541900000000002</c:v>
                </c:pt>
                <c:pt idx="3">
                  <c:v>0.48979499999999998</c:v>
                </c:pt>
                <c:pt idx="4">
                  <c:v>0.22924</c:v>
                </c:pt>
                <c:pt idx="5">
                  <c:v>0.15040300000000001</c:v>
                </c:pt>
                <c:pt idx="6">
                  <c:v>0.112483</c:v>
                </c:pt>
                <c:pt idx="7">
                  <c:v>4.5361400000000003E-2</c:v>
                </c:pt>
                <c:pt idx="8">
                  <c:v>1.44955E-2</c:v>
                </c:pt>
                <c:pt idx="9">
                  <c:v>3.8495500000000002E-3</c:v>
                </c:pt>
              </c:numCache>
            </c:numRef>
          </c:yVal>
          <c:smooth val="1"/>
        </c:ser>
        <c:dLbls>
          <c:showLegendKey val="0"/>
          <c:showVal val="0"/>
          <c:showCatName val="0"/>
          <c:showSerName val="0"/>
          <c:showPercent val="0"/>
          <c:showBubbleSize val="0"/>
        </c:dLbls>
        <c:axId val="131834624"/>
        <c:axId val="131836928"/>
      </c:scatterChart>
      <c:valAx>
        <c:axId val="131834624"/>
        <c:scaling>
          <c:orientation val="minMax"/>
        </c:scaling>
        <c:delete val="0"/>
        <c:axPos val="b"/>
        <c:title>
          <c:tx>
            <c:rich>
              <a:bodyPr/>
              <a:lstStyle/>
              <a:p>
                <a:pPr>
                  <a:defRPr/>
                </a:pPr>
                <a:r>
                  <a:rPr lang="en-US"/>
                  <a:t>Y</a:t>
                </a:r>
                <a:r>
                  <a:rPr lang="en-US" baseline="0"/>
                  <a:t> (cm), X,Z = 5 cm</a:t>
                </a:r>
                <a:endParaRPr lang="en-US"/>
              </a:p>
            </c:rich>
          </c:tx>
          <c:overlay val="0"/>
        </c:title>
        <c:numFmt formatCode="General" sourceLinked="1"/>
        <c:majorTickMark val="out"/>
        <c:minorTickMark val="none"/>
        <c:tickLblPos val="nextTo"/>
        <c:crossAx val="131836928"/>
        <c:crossesAt val="1.0000000000000004E-6"/>
        <c:crossBetween val="midCat"/>
      </c:valAx>
      <c:valAx>
        <c:axId val="131836928"/>
        <c:scaling>
          <c:logBase val="10"/>
          <c:orientation val="minMax"/>
        </c:scaling>
        <c:delete val="0"/>
        <c:axPos val="l"/>
        <c:majorGridlines/>
        <c:title>
          <c:tx>
            <c:rich>
              <a:bodyPr rot="-5400000" vert="horz"/>
              <a:lstStyle/>
              <a:p>
                <a:pPr>
                  <a:defRPr/>
                </a:pPr>
                <a:r>
                  <a:rPr lang="en-US"/>
                  <a:t>Flux</a:t>
                </a:r>
                <a:r>
                  <a:rPr lang="en-US" baseline="0"/>
                  <a:t> (n/cm^2./s)</a:t>
                </a:r>
                <a:endParaRPr lang="en-US"/>
              </a:p>
            </c:rich>
          </c:tx>
          <c:overlay val="0"/>
        </c:title>
        <c:numFmt formatCode="0.E+00" sourceLinked="0"/>
        <c:majorTickMark val="out"/>
        <c:minorTickMark val="none"/>
        <c:tickLblPos val="nextTo"/>
        <c:crossAx val="131834624"/>
        <c:crosses val="autoZero"/>
        <c:crossBetween val="midCat"/>
      </c:valAx>
    </c:plotArea>
    <c:legend>
      <c:legendPos val="r"/>
      <c:layout>
        <c:manualLayout>
          <c:xMode val="edge"/>
          <c:yMode val="edge"/>
          <c:x val="0.2891108923884515"/>
          <c:y val="0.43923884514435696"/>
          <c:w val="0.30897924868766402"/>
          <c:h val="0.25115157480314959"/>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'K3'!$V$77</c:f>
              <c:strCache>
                <c:ptCount val="1"/>
                <c:pt idx="0">
                  <c:v>Analytic</c:v>
                </c:pt>
              </c:strCache>
            </c:strRef>
          </c:tx>
          <c:spPr>
            <a:ln>
              <a:solidFill>
                <a:srgbClr val="FF0000"/>
              </a:solidFill>
            </a:ln>
          </c:spPr>
          <c:marker>
            <c:symbol val="square"/>
            <c:size val="7"/>
            <c:spPr>
              <a:solidFill>
                <a:srgbClr val="FF0000"/>
              </a:solidFill>
              <a:ln>
                <a:solidFill>
                  <a:srgbClr val="FF0000"/>
                </a:solidFill>
              </a:ln>
            </c:spPr>
          </c:marker>
          <c:xVal>
            <c:numRef>
              <c:f>'K3'!$U$78:$U$87</c:f>
              <c:numCache>
                <c:formatCode>General</c:formatCode>
                <c:ptCount val="10"/>
                <c:pt idx="0">
                  <c:v>5</c:v>
                </c:pt>
                <c:pt idx="1">
                  <c:v>15</c:v>
                </c:pt>
                <c:pt idx="2">
                  <c:v>25</c:v>
                </c:pt>
                <c:pt idx="3">
                  <c:v>35</c:v>
                </c:pt>
                <c:pt idx="4">
                  <c:v>45</c:v>
                </c:pt>
                <c:pt idx="5">
                  <c:v>55</c:v>
                </c:pt>
              </c:numCache>
            </c:numRef>
          </c:xVal>
          <c:yVal>
            <c:numRef>
              <c:f>'K3'!$V$78:$V$87</c:f>
              <c:numCache>
                <c:formatCode>0.00E+00</c:formatCode>
                <c:ptCount val="10"/>
                <c:pt idx="0">
                  <c:v>0.19269800000000001</c:v>
                </c:pt>
                <c:pt idx="1">
                  <c:v>6.7214700000000002E-2</c:v>
                </c:pt>
                <c:pt idx="2">
                  <c:v>2.2179899999999999E-2</c:v>
                </c:pt>
                <c:pt idx="3">
                  <c:v>9.9064600000000006E-3</c:v>
                </c:pt>
                <c:pt idx="4">
                  <c:v>3.3906600000000002E-3</c:v>
                </c:pt>
                <c:pt idx="5">
                  <c:v>1.0562900000000001E-3</c:v>
                </c:pt>
              </c:numCache>
            </c:numRef>
          </c:yVal>
          <c:smooth val="1"/>
        </c:ser>
        <c:ser>
          <c:idx val="1"/>
          <c:order val="1"/>
          <c:tx>
            <c:strRef>
              <c:f>'K3'!$W$77</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'K3'!$U$78:$U$87</c:f>
              <c:numCache>
                <c:formatCode>General</c:formatCode>
                <c:ptCount val="10"/>
                <c:pt idx="0">
                  <c:v>5</c:v>
                </c:pt>
                <c:pt idx="1">
                  <c:v>15</c:v>
                </c:pt>
                <c:pt idx="2">
                  <c:v>25</c:v>
                </c:pt>
                <c:pt idx="3">
                  <c:v>35</c:v>
                </c:pt>
                <c:pt idx="4">
                  <c:v>45</c:v>
                </c:pt>
                <c:pt idx="5">
                  <c:v>55</c:v>
                </c:pt>
              </c:numCache>
            </c:numRef>
          </c:xVal>
          <c:yVal>
            <c:numRef>
              <c:f>'K3'!$W$78:$W$87</c:f>
              <c:numCache>
                <c:formatCode>0.00E+00</c:formatCode>
                <c:ptCount val="10"/>
                <c:pt idx="0">
                  <c:v>0.14785000000000001</c:v>
                </c:pt>
                <c:pt idx="1">
                  <c:v>6.4237000000000002E-2</c:v>
                </c:pt>
                <c:pt idx="2">
                  <c:v>2.1350999999999998E-2</c:v>
                </c:pt>
                <c:pt idx="3">
                  <c:v>9.8653999999999999E-3</c:v>
                </c:pt>
                <c:pt idx="4">
                  <c:v>5.2693000000000002E-3</c:v>
                </c:pt>
                <c:pt idx="5">
                  <c:v>1.9661000000000001E-3</c:v>
                </c:pt>
              </c:numCache>
            </c:numRef>
          </c:yVal>
          <c:smooth val="1"/>
        </c:ser>
        <c:ser>
          <c:idx val="2"/>
          <c:order val="2"/>
          <c:tx>
            <c:strRef>
              <c:f>'K3'!$X$77</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'K3'!$U$78:$U$87</c:f>
              <c:numCache>
                <c:formatCode>General</c:formatCode>
                <c:ptCount val="10"/>
                <c:pt idx="0">
                  <c:v>5</c:v>
                </c:pt>
                <c:pt idx="1">
                  <c:v>15</c:v>
                </c:pt>
                <c:pt idx="2">
                  <c:v>25</c:v>
                </c:pt>
                <c:pt idx="3">
                  <c:v>35</c:v>
                </c:pt>
                <c:pt idx="4">
                  <c:v>45</c:v>
                </c:pt>
                <c:pt idx="5">
                  <c:v>55</c:v>
                </c:pt>
              </c:numCache>
            </c:numRef>
          </c:xVal>
          <c:yVal>
            <c:numRef>
              <c:f>'K3'!$X$78:$X$87</c:f>
              <c:numCache>
                <c:formatCode>0.00E+00</c:formatCode>
                <c:ptCount val="10"/>
                <c:pt idx="0">
                  <c:v>0.15040300000000001</c:v>
                </c:pt>
                <c:pt idx="1">
                  <c:v>5.7772499999999997E-2</c:v>
                </c:pt>
                <c:pt idx="2">
                  <c:v>2.2467299999999999E-2</c:v>
                </c:pt>
                <c:pt idx="3">
                  <c:v>1.15084E-2</c:v>
                </c:pt>
                <c:pt idx="4">
                  <c:v>3.94627E-3</c:v>
                </c:pt>
                <c:pt idx="5">
                  <c:v>1.1009399999999999E-3</c:v>
                </c:pt>
              </c:numCache>
            </c:numRef>
          </c:yVal>
          <c:smooth val="1"/>
        </c:ser>
        <c:dLbls>
          <c:showLegendKey val="0"/>
          <c:showVal val="0"/>
          <c:showCatName val="0"/>
          <c:showSerName val="0"/>
          <c:showPercent val="0"/>
          <c:showBubbleSize val="0"/>
        </c:dLbls>
        <c:axId val="131882368"/>
        <c:axId val="131897216"/>
      </c:scatterChart>
      <c:valAx>
        <c:axId val="131882368"/>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effectLst/>
                  </a:rPr>
                  <a:t>X (cm), Y=55 cm, Z=5 cm</a:t>
                </a:r>
                <a:endParaRPr lang="en-US" sz="1000">
                  <a:effectLst/>
                </a:endParaRPr>
              </a:p>
            </c:rich>
          </c:tx>
          <c:overlay val="0"/>
        </c:title>
        <c:numFmt formatCode="General" sourceLinked="1"/>
        <c:majorTickMark val="out"/>
        <c:minorTickMark val="none"/>
        <c:tickLblPos val="nextTo"/>
        <c:crossAx val="131897216"/>
        <c:crossesAt val="1.0000000000000004E-6"/>
        <c:crossBetween val="midCat"/>
      </c:valAx>
      <c:valAx>
        <c:axId val="131897216"/>
        <c:scaling>
          <c:logBase val="10"/>
          <c:orientation val="minMax"/>
        </c:scaling>
        <c:delete val="0"/>
        <c:axPos val="l"/>
        <c:majorGridlines/>
        <c:title>
          <c:tx>
            <c:rich>
              <a:bodyPr rot="-5400000" vert="horz"/>
              <a:lstStyle/>
              <a:p>
                <a:pPr>
                  <a:defRPr/>
                </a:pPr>
                <a:r>
                  <a:rPr lang="en-US"/>
                  <a:t>Flux</a:t>
                </a:r>
                <a:r>
                  <a:rPr lang="en-US" baseline="0"/>
                  <a:t> (n/cm^2./s)</a:t>
                </a:r>
                <a:endParaRPr lang="en-US"/>
              </a:p>
            </c:rich>
          </c:tx>
          <c:overlay val="0"/>
        </c:title>
        <c:numFmt formatCode="0.E+00" sourceLinked="0"/>
        <c:majorTickMark val="out"/>
        <c:minorTickMark val="none"/>
        <c:tickLblPos val="nextTo"/>
        <c:crossAx val="131882368"/>
        <c:crosses val="autoZero"/>
        <c:crossBetween val="midCat"/>
      </c:valAx>
    </c:plotArea>
    <c:legend>
      <c:legendPos val="r"/>
      <c:layout>
        <c:manualLayout>
          <c:xMode val="edge"/>
          <c:yMode val="edge"/>
          <c:x val="0.56222217662367868"/>
          <c:y val="0.10396210245216642"/>
          <c:w val="0.29595841535433065"/>
          <c:h val="0.25115157480314959"/>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1"/>
          <c:order val="0"/>
          <c:tx>
            <c:strRef>
              <c:f>'K3'!$R$77</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'K3'!$N$78:$N$87</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'K3'!$R$78:$R$87</c:f>
              <c:numCache>
                <c:formatCode>0.00E+00</c:formatCode>
                <c:ptCount val="10"/>
                <c:pt idx="0">
                  <c:v>0.99368832537506757</c:v>
                </c:pt>
                <c:pt idx="1">
                  <c:v>1.0150835145514274</c:v>
                </c:pt>
                <c:pt idx="2">
                  <c:v>1.0303048611297583</c:v>
                </c:pt>
                <c:pt idx="3">
                  <c:v>1.1103812974320786</c:v>
                </c:pt>
                <c:pt idx="4">
                  <c:v>0.85196804687931882</c:v>
                </c:pt>
                <c:pt idx="5">
                  <c:v>0.76726276349521016</c:v>
                </c:pt>
                <c:pt idx="6">
                  <c:v>0.84196338419919603</c:v>
                </c:pt>
                <c:pt idx="7">
                  <c:v>1.0178524873794232</c:v>
                </c:pt>
                <c:pt idx="8">
                  <c:v>1.1277945228277151</c:v>
                </c:pt>
                <c:pt idx="9">
                  <c:v>1.1220085268761484</c:v>
                </c:pt>
              </c:numCache>
            </c:numRef>
          </c:yVal>
          <c:smooth val="1"/>
        </c:ser>
        <c:ser>
          <c:idx val="2"/>
          <c:order val="1"/>
          <c:tx>
            <c:strRef>
              <c:f>'K3'!$S$77</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'K3'!$N$78:$N$87</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'K3'!$S$78:$S$87</c:f>
              <c:numCache>
                <c:formatCode>0.00E+00</c:formatCode>
                <c:ptCount val="10"/>
                <c:pt idx="0">
                  <c:v>0.99516004354800136</c:v>
                </c:pt>
                <c:pt idx="1">
                  <c:v>1.0343311895618377</c:v>
                </c:pt>
                <c:pt idx="2">
                  <c:v>1.0689596144034801</c:v>
                </c:pt>
                <c:pt idx="3">
                  <c:v>1.024564273342649</c:v>
                </c:pt>
                <c:pt idx="4">
                  <c:v>0.79205594560229975</c:v>
                </c:pt>
                <c:pt idx="5">
                  <c:v>0.78051147391254716</c:v>
                </c:pt>
                <c:pt idx="6">
                  <c:v>1.0714503438684726</c:v>
                </c:pt>
                <c:pt idx="7">
                  <c:v>1.3438662811366817</c:v>
                </c:pt>
                <c:pt idx="8">
                  <c:v>1.3402152406664323</c:v>
                </c:pt>
                <c:pt idx="9">
                  <c:v>1.1334473783389081</c:v>
                </c:pt>
              </c:numCache>
            </c:numRef>
          </c:yVal>
          <c:smooth val="1"/>
        </c:ser>
        <c:ser>
          <c:idx val="0"/>
          <c:order val="2"/>
          <c:tx>
            <c:strRef>
              <c:f>'K3'!$T$77</c:f>
              <c:strCache>
                <c:ptCount val="1"/>
                <c:pt idx="0">
                  <c:v>Analytic</c:v>
                </c:pt>
              </c:strCache>
            </c:strRef>
          </c:tx>
          <c:spPr>
            <a:ln>
              <a:solidFill>
                <a:srgbClr val="FF0000"/>
              </a:solidFill>
            </a:ln>
          </c:spPr>
          <c:marker>
            <c:symbol val="none"/>
          </c:marker>
          <c:xVal>
            <c:numRef>
              <c:f>'K3'!$N$78:$N$87</c:f>
              <c:numCache>
                <c:formatCode>General</c:formatCode>
                <c:ptCount val="10"/>
                <c:pt idx="0">
                  <c:v>5</c:v>
                </c:pt>
                <c:pt idx="1">
                  <c:v>15</c:v>
                </c:pt>
                <c:pt idx="2">
                  <c:v>25</c:v>
                </c:pt>
                <c:pt idx="3">
                  <c:v>35</c:v>
                </c:pt>
                <c:pt idx="4">
                  <c:v>45</c:v>
                </c:pt>
                <c:pt idx="5">
                  <c:v>55</c:v>
                </c:pt>
                <c:pt idx="6">
                  <c:v>65</c:v>
                </c:pt>
                <c:pt idx="7">
                  <c:v>75</c:v>
                </c:pt>
                <c:pt idx="8">
                  <c:v>85</c:v>
                </c:pt>
                <c:pt idx="9">
                  <c:v>95</c:v>
                </c:pt>
              </c:numCache>
            </c:numRef>
          </c:xVal>
          <c:yVal>
            <c:numRef>
              <c:f>'K3'!$T$78:$T$87</c:f>
              <c:numCache>
                <c:formatCode>0.00E+00</c:formatCode>
                <c:ptCount val="10"/>
                <c:pt idx="0">
                  <c:v>1</c:v>
                </c:pt>
                <c:pt idx="1">
                  <c:v>1</c:v>
                </c:pt>
                <c:pt idx="2">
                  <c:v>1</c:v>
                </c:pt>
                <c:pt idx="3">
                  <c:v>1</c:v>
                </c:pt>
                <c:pt idx="4">
                  <c:v>1</c:v>
                </c:pt>
                <c:pt idx="5">
                  <c:v>1</c:v>
                </c:pt>
                <c:pt idx="6">
                  <c:v>1</c:v>
                </c:pt>
                <c:pt idx="7">
                  <c:v>1</c:v>
                </c:pt>
                <c:pt idx="8">
                  <c:v>1</c:v>
                </c:pt>
                <c:pt idx="9">
                  <c:v>1</c:v>
                </c:pt>
              </c:numCache>
            </c:numRef>
          </c:yVal>
          <c:smooth val="1"/>
        </c:ser>
        <c:dLbls>
          <c:showLegendKey val="0"/>
          <c:showVal val="0"/>
          <c:showCatName val="0"/>
          <c:showSerName val="0"/>
          <c:showPercent val="0"/>
          <c:showBubbleSize val="0"/>
        </c:dLbls>
        <c:axId val="131939712"/>
        <c:axId val="131941888"/>
      </c:scatterChart>
      <c:valAx>
        <c:axId val="131939712"/>
        <c:scaling>
          <c:orientation val="minMax"/>
        </c:scaling>
        <c:delete val="0"/>
        <c:axPos val="b"/>
        <c:title>
          <c:tx>
            <c:rich>
              <a:bodyPr/>
              <a:lstStyle/>
              <a:p>
                <a:pPr>
                  <a:defRPr/>
                </a:pPr>
                <a:r>
                  <a:rPr lang="en-US"/>
                  <a:t>X</a:t>
                </a:r>
                <a:r>
                  <a:rPr lang="en-US" baseline="0"/>
                  <a:t> (cm), Y,Z = 5 cm</a:t>
                </a:r>
                <a:endParaRPr lang="en-US"/>
              </a:p>
            </c:rich>
          </c:tx>
          <c:overlay val="0"/>
        </c:title>
        <c:numFmt formatCode="General" sourceLinked="1"/>
        <c:majorTickMark val="out"/>
        <c:minorTickMark val="none"/>
        <c:tickLblPos val="nextTo"/>
        <c:crossAx val="131941888"/>
        <c:crossesAt val="1.0000000000000004E-6"/>
        <c:crossBetween val="midCat"/>
      </c:valAx>
      <c:valAx>
        <c:axId val="131941888"/>
        <c:scaling>
          <c:orientation val="minMax"/>
          <c:max val="1.4"/>
          <c:min val="0.60000000000000009"/>
        </c:scaling>
        <c:delete val="0"/>
        <c:axPos val="l"/>
        <c:majorGridlines/>
        <c:title>
          <c:tx>
            <c:rich>
              <a:bodyPr rot="-5400000" vert="horz"/>
              <a:lstStyle/>
              <a:p>
                <a:pPr>
                  <a:defRPr/>
                </a:pPr>
                <a:r>
                  <a:rPr lang="en-US"/>
                  <a:t>Ratio to Analytical Solution</a:t>
                </a:r>
              </a:p>
            </c:rich>
          </c:tx>
          <c:overlay val="0"/>
        </c:title>
        <c:numFmt formatCode="0.0E+00" sourceLinked="0"/>
        <c:majorTickMark val="out"/>
        <c:minorTickMark val="none"/>
        <c:tickLblPos val="nextTo"/>
        <c:crossAx val="131939712"/>
        <c:crosses val="autoZero"/>
        <c:crossBetween val="midCat"/>
      </c:valAx>
    </c:plotArea>
    <c:legend>
      <c:legendPos val="r"/>
      <c:layout>
        <c:manualLayout>
          <c:xMode val="edge"/>
          <c:yMode val="edge"/>
          <c:x val="0.31415868977144873"/>
          <c:y val="3.8739399908144373E-2"/>
          <c:w val="0.34811033935576097"/>
          <c:h val="0.23309625742955251"/>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1"/>
          <c:order val="0"/>
          <c:tx>
            <c:strRef>
              <c:f>'K3'!$Y$77</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'K3'!$U$78:$U$87</c:f>
              <c:numCache>
                <c:formatCode>General</c:formatCode>
                <c:ptCount val="10"/>
                <c:pt idx="0">
                  <c:v>5</c:v>
                </c:pt>
                <c:pt idx="1">
                  <c:v>15</c:v>
                </c:pt>
                <c:pt idx="2">
                  <c:v>25</c:v>
                </c:pt>
                <c:pt idx="3">
                  <c:v>35</c:v>
                </c:pt>
                <c:pt idx="4">
                  <c:v>45</c:v>
                </c:pt>
                <c:pt idx="5">
                  <c:v>55</c:v>
                </c:pt>
              </c:numCache>
            </c:numRef>
          </c:xVal>
          <c:yVal>
            <c:numRef>
              <c:f>'K3'!$Y$78:$Y$87</c:f>
              <c:numCache>
                <c:formatCode>0.00E+00</c:formatCode>
                <c:ptCount val="10"/>
                <c:pt idx="0">
                  <c:v>0.76726276349521016</c:v>
                </c:pt>
                <c:pt idx="1">
                  <c:v>0.9556986790092048</c:v>
                </c:pt>
                <c:pt idx="2">
                  <c:v>0.96262832564619316</c:v>
                </c:pt>
                <c:pt idx="3">
                  <c:v>0.99585522981973373</c:v>
                </c:pt>
                <c:pt idx="4">
                  <c:v>1.5540632207298875</c:v>
                </c:pt>
                <c:pt idx="5">
                  <c:v>1.8613259616203883</c:v>
                </c:pt>
              </c:numCache>
            </c:numRef>
          </c:yVal>
          <c:smooth val="1"/>
        </c:ser>
        <c:ser>
          <c:idx val="2"/>
          <c:order val="1"/>
          <c:tx>
            <c:strRef>
              <c:f>'K3'!$Z$77</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'K3'!$U$78:$U$87</c:f>
              <c:numCache>
                <c:formatCode>General</c:formatCode>
                <c:ptCount val="10"/>
                <c:pt idx="0">
                  <c:v>5</c:v>
                </c:pt>
                <c:pt idx="1">
                  <c:v>15</c:v>
                </c:pt>
                <c:pt idx="2">
                  <c:v>25</c:v>
                </c:pt>
                <c:pt idx="3">
                  <c:v>35</c:v>
                </c:pt>
                <c:pt idx="4">
                  <c:v>45</c:v>
                </c:pt>
                <c:pt idx="5">
                  <c:v>55</c:v>
                </c:pt>
              </c:numCache>
            </c:numRef>
          </c:xVal>
          <c:yVal>
            <c:numRef>
              <c:f>'K3'!$Z$78:$Z$87</c:f>
              <c:numCache>
                <c:formatCode>0.00E+00</c:formatCode>
                <c:ptCount val="10"/>
                <c:pt idx="0">
                  <c:v>0.78051147391254716</c:v>
                </c:pt>
                <c:pt idx="1">
                  <c:v>0.85952180103459508</c:v>
                </c:pt>
                <c:pt idx="2">
                  <c:v>1.012957677897556</c:v>
                </c:pt>
                <c:pt idx="3">
                  <c:v>1.1617066035697918</c:v>
                </c:pt>
                <c:pt idx="4">
                  <c:v>1.1638648522706494</c:v>
                </c:pt>
                <c:pt idx="5">
                  <c:v>1.0422705885694268</c:v>
                </c:pt>
              </c:numCache>
            </c:numRef>
          </c:yVal>
          <c:smooth val="1"/>
        </c:ser>
        <c:ser>
          <c:idx val="0"/>
          <c:order val="2"/>
          <c:tx>
            <c:strRef>
              <c:f>'K3'!$AA$77</c:f>
              <c:strCache>
                <c:ptCount val="1"/>
                <c:pt idx="0">
                  <c:v>Analytic</c:v>
                </c:pt>
              </c:strCache>
            </c:strRef>
          </c:tx>
          <c:spPr>
            <a:ln>
              <a:solidFill>
                <a:srgbClr val="FF0000"/>
              </a:solidFill>
            </a:ln>
          </c:spPr>
          <c:marker>
            <c:symbol val="none"/>
          </c:marker>
          <c:xVal>
            <c:numRef>
              <c:f>'K3'!$U$78:$U$87</c:f>
              <c:numCache>
                <c:formatCode>General</c:formatCode>
                <c:ptCount val="10"/>
                <c:pt idx="0">
                  <c:v>5</c:v>
                </c:pt>
                <c:pt idx="1">
                  <c:v>15</c:v>
                </c:pt>
                <c:pt idx="2">
                  <c:v>25</c:v>
                </c:pt>
                <c:pt idx="3">
                  <c:v>35</c:v>
                </c:pt>
                <c:pt idx="4">
                  <c:v>45</c:v>
                </c:pt>
                <c:pt idx="5">
                  <c:v>55</c:v>
                </c:pt>
              </c:numCache>
            </c:numRef>
          </c:xVal>
          <c:yVal>
            <c:numRef>
              <c:f>'K3'!$AA$78:$AA$87</c:f>
              <c:numCache>
                <c:formatCode>0.00E+00</c:formatCode>
                <c:ptCount val="10"/>
                <c:pt idx="0">
                  <c:v>1</c:v>
                </c:pt>
                <c:pt idx="1">
                  <c:v>1</c:v>
                </c:pt>
                <c:pt idx="2">
                  <c:v>1</c:v>
                </c:pt>
                <c:pt idx="3">
                  <c:v>1</c:v>
                </c:pt>
                <c:pt idx="4">
                  <c:v>1</c:v>
                </c:pt>
                <c:pt idx="5">
                  <c:v>1</c:v>
                </c:pt>
              </c:numCache>
            </c:numRef>
          </c:yVal>
          <c:smooth val="1"/>
        </c:ser>
        <c:dLbls>
          <c:showLegendKey val="0"/>
          <c:showVal val="0"/>
          <c:showCatName val="0"/>
          <c:showSerName val="0"/>
          <c:showPercent val="0"/>
          <c:showBubbleSize val="0"/>
        </c:dLbls>
        <c:axId val="131976192"/>
        <c:axId val="131978368"/>
      </c:scatterChart>
      <c:valAx>
        <c:axId val="131976192"/>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effectLst/>
                  </a:rPr>
                  <a:t>X (cm), Y=55 cm, Z=5 cm</a:t>
                </a:r>
                <a:endParaRPr lang="en-US" sz="1000">
                  <a:effectLst/>
                </a:endParaRPr>
              </a:p>
            </c:rich>
          </c:tx>
          <c:overlay val="0"/>
        </c:title>
        <c:numFmt formatCode="General" sourceLinked="1"/>
        <c:majorTickMark val="out"/>
        <c:minorTickMark val="none"/>
        <c:tickLblPos val="nextTo"/>
        <c:crossAx val="131978368"/>
        <c:crossesAt val="1.0000000000000004E-6"/>
        <c:crossBetween val="midCat"/>
      </c:valAx>
      <c:valAx>
        <c:axId val="131978368"/>
        <c:scaling>
          <c:orientation val="minMax"/>
          <c:min val="0.60000000000000009"/>
        </c:scaling>
        <c:delete val="0"/>
        <c:axPos val="l"/>
        <c:majorGridlines/>
        <c:title>
          <c:tx>
            <c:rich>
              <a:bodyPr rot="-5400000" vert="horz"/>
              <a:lstStyle/>
              <a:p>
                <a:pPr>
                  <a:defRPr/>
                </a:pPr>
                <a:r>
                  <a:rPr lang="en-US"/>
                  <a:t>Ratio to Analytical Solution</a:t>
                </a:r>
              </a:p>
            </c:rich>
          </c:tx>
          <c:overlay val="0"/>
        </c:title>
        <c:numFmt formatCode="0.0E+00" sourceLinked="0"/>
        <c:majorTickMark val="out"/>
        <c:minorTickMark val="none"/>
        <c:tickLblPos val="nextTo"/>
        <c:crossAx val="131976192"/>
        <c:crosses val="autoZero"/>
        <c:crossBetween val="midCat"/>
      </c:valAx>
    </c:plotArea>
    <c:legend>
      <c:legendPos val="r"/>
      <c:layout>
        <c:manualLayout>
          <c:xMode val="edge"/>
          <c:yMode val="edge"/>
          <c:x val="0.34005068278119194"/>
          <c:y val="0.10303691743883789"/>
          <c:w val="0.37950356865601714"/>
          <c:h val="0.25115157480314959"/>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'K3'!$AC$77</c:f>
              <c:strCache>
                <c:ptCount val="1"/>
                <c:pt idx="0">
                  <c:v>Analytic</c:v>
                </c:pt>
              </c:strCache>
            </c:strRef>
          </c:tx>
          <c:spPr>
            <a:ln>
              <a:solidFill>
                <a:srgbClr val="FF0000"/>
              </a:solidFill>
            </a:ln>
          </c:spPr>
          <c:marker>
            <c:symbol val="square"/>
            <c:size val="7"/>
            <c:spPr>
              <a:solidFill>
                <a:srgbClr val="FF0000"/>
              </a:solidFill>
              <a:ln>
                <a:solidFill>
                  <a:srgbClr val="FF0000"/>
                </a:solidFill>
              </a:ln>
            </c:spPr>
          </c:marker>
          <c:xVal>
            <c:numRef>
              <c:f>'K3'!$AB$78:$AB$83</c:f>
              <c:numCache>
                <c:formatCode>General</c:formatCode>
                <c:ptCount val="6"/>
                <c:pt idx="0">
                  <c:v>5</c:v>
                </c:pt>
                <c:pt idx="1">
                  <c:v>15</c:v>
                </c:pt>
                <c:pt idx="2">
                  <c:v>25</c:v>
                </c:pt>
                <c:pt idx="3">
                  <c:v>35</c:v>
                </c:pt>
                <c:pt idx="4">
                  <c:v>45</c:v>
                </c:pt>
                <c:pt idx="5">
                  <c:v>55</c:v>
                </c:pt>
              </c:numCache>
            </c:numRef>
          </c:xVal>
          <c:yVal>
            <c:numRef>
              <c:f>'K3'!$AC$78:$AC$83</c:f>
              <c:numCache>
                <c:formatCode>0.00E+00</c:formatCode>
                <c:ptCount val="6"/>
                <c:pt idx="0">
                  <c:v>3.4480399999999999E-4</c:v>
                </c:pt>
                <c:pt idx="1">
                  <c:v>2.9182500000000001E-4</c:v>
                </c:pt>
                <c:pt idx="2">
                  <c:v>2.0579300000000001E-4</c:v>
                </c:pt>
                <c:pt idx="3">
                  <c:v>2.6208600000000002E-4</c:v>
                </c:pt>
                <c:pt idx="4">
                  <c:v>1.05367E-4</c:v>
                </c:pt>
                <c:pt idx="5">
                  <c:v>4.4496200000000003E-5</c:v>
                </c:pt>
              </c:numCache>
            </c:numRef>
          </c:yVal>
          <c:smooth val="1"/>
        </c:ser>
        <c:ser>
          <c:idx val="1"/>
          <c:order val="1"/>
          <c:tx>
            <c:strRef>
              <c:f>'K3'!$AD$77</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'K3'!$AB$78:$AB$83</c:f>
              <c:numCache>
                <c:formatCode>General</c:formatCode>
                <c:ptCount val="6"/>
                <c:pt idx="0">
                  <c:v>5</c:v>
                </c:pt>
                <c:pt idx="1">
                  <c:v>15</c:v>
                </c:pt>
                <c:pt idx="2">
                  <c:v>25</c:v>
                </c:pt>
                <c:pt idx="3">
                  <c:v>35</c:v>
                </c:pt>
                <c:pt idx="4">
                  <c:v>45</c:v>
                </c:pt>
                <c:pt idx="5">
                  <c:v>55</c:v>
                </c:pt>
              </c:numCache>
            </c:numRef>
          </c:xVal>
          <c:yVal>
            <c:numRef>
              <c:f>'K3'!$AD$78:$AD$83</c:f>
              <c:numCache>
                <c:formatCode>0.00E+00</c:formatCode>
                <c:ptCount val="6"/>
                <c:pt idx="0">
                  <c:v>3.9186000000000001E-4</c:v>
                </c:pt>
                <c:pt idx="1">
                  <c:v>3.9239E-4</c:v>
                </c:pt>
                <c:pt idx="2">
                  <c:v>1.674E-4</c:v>
                </c:pt>
                <c:pt idx="3">
                  <c:v>1.7155E-4</c:v>
                </c:pt>
                <c:pt idx="4">
                  <c:v>1.3365999999999999E-4</c:v>
                </c:pt>
                <c:pt idx="5">
                  <c:v>5.1533000000000003E-5</c:v>
                </c:pt>
              </c:numCache>
            </c:numRef>
          </c:yVal>
          <c:smooth val="1"/>
        </c:ser>
        <c:ser>
          <c:idx val="2"/>
          <c:order val="2"/>
          <c:tx>
            <c:strRef>
              <c:f>'K3'!$AE$77</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'K3'!$AB$78:$AB$83</c:f>
              <c:numCache>
                <c:formatCode>General</c:formatCode>
                <c:ptCount val="6"/>
                <c:pt idx="0">
                  <c:v>5</c:v>
                </c:pt>
                <c:pt idx="1">
                  <c:v>15</c:v>
                </c:pt>
                <c:pt idx="2">
                  <c:v>25</c:v>
                </c:pt>
                <c:pt idx="3">
                  <c:v>35</c:v>
                </c:pt>
                <c:pt idx="4">
                  <c:v>45</c:v>
                </c:pt>
                <c:pt idx="5">
                  <c:v>55</c:v>
                </c:pt>
              </c:numCache>
            </c:numRef>
          </c:xVal>
          <c:yVal>
            <c:numRef>
              <c:f>'K3'!$AE$78:$AE$83</c:f>
              <c:numCache>
                <c:formatCode>0.00E+00</c:formatCode>
                <c:ptCount val="6"/>
                <c:pt idx="0">
                  <c:v>4.0681499999999999E-4</c:v>
                </c:pt>
                <c:pt idx="1">
                  <c:v>3.8795799999999999E-4</c:v>
                </c:pt>
                <c:pt idx="2">
                  <c:v>1.57157E-4</c:v>
                </c:pt>
                <c:pt idx="3">
                  <c:v>2.9516900000000002E-4</c:v>
                </c:pt>
                <c:pt idx="4">
                  <c:v>8.9043799999999996E-5</c:v>
                </c:pt>
                <c:pt idx="5">
                  <c:v>3.7162200000000001E-5</c:v>
                </c:pt>
              </c:numCache>
            </c:numRef>
          </c:yVal>
          <c:smooth val="1"/>
        </c:ser>
        <c:dLbls>
          <c:showLegendKey val="0"/>
          <c:showVal val="0"/>
          <c:showCatName val="0"/>
          <c:showSerName val="0"/>
          <c:showPercent val="0"/>
          <c:showBubbleSize val="0"/>
        </c:dLbls>
        <c:axId val="132004096"/>
        <c:axId val="132018944"/>
      </c:scatterChart>
      <c:valAx>
        <c:axId val="132004096"/>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effectLst/>
                  </a:rPr>
                  <a:t>X (cm), Y=95 cm, Z=35 cm</a:t>
                </a:r>
                <a:endParaRPr lang="en-US" sz="1000">
                  <a:effectLst/>
                </a:endParaRPr>
              </a:p>
            </c:rich>
          </c:tx>
          <c:overlay val="0"/>
        </c:title>
        <c:numFmt formatCode="General" sourceLinked="1"/>
        <c:majorTickMark val="out"/>
        <c:minorTickMark val="none"/>
        <c:tickLblPos val="nextTo"/>
        <c:crossAx val="132018944"/>
        <c:crossesAt val="1.0000000000000005E-8"/>
        <c:crossBetween val="midCat"/>
      </c:valAx>
      <c:valAx>
        <c:axId val="132018944"/>
        <c:scaling>
          <c:logBase val="10"/>
          <c:orientation val="minMax"/>
          <c:max val="1.0000000000000002E-3"/>
        </c:scaling>
        <c:delete val="0"/>
        <c:axPos val="l"/>
        <c:majorGridlines/>
        <c:title>
          <c:tx>
            <c:rich>
              <a:bodyPr rot="-5400000" vert="horz"/>
              <a:lstStyle/>
              <a:p>
                <a:pPr>
                  <a:defRPr/>
                </a:pPr>
                <a:r>
                  <a:rPr lang="en-US"/>
                  <a:t>Flux</a:t>
                </a:r>
                <a:r>
                  <a:rPr lang="en-US" baseline="0"/>
                  <a:t> (n/cm^2./s)</a:t>
                </a:r>
                <a:endParaRPr lang="en-US"/>
              </a:p>
            </c:rich>
          </c:tx>
          <c:overlay val="0"/>
        </c:title>
        <c:numFmt formatCode="0.E+00" sourceLinked="0"/>
        <c:majorTickMark val="out"/>
        <c:minorTickMark val="none"/>
        <c:tickLblPos val="nextTo"/>
        <c:crossAx val="132004096"/>
        <c:crosses val="autoZero"/>
        <c:crossBetween val="midCat"/>
      </c:valAx>
    </c:plotArea>
    <c:legend>
      <c:legendPos val="r"/>
      <c:layout>
        <c:manualLayout>
          <c:xMode val="edge"/>
          <c:yMode val="edge"/>
          <c:x val="0.3710554735345582"/>
          <c:y val="0.46701662292213475"/>
          <c:w val="0.33928975708515874"/>
          <c:h val="0.25115157480314959"/>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408628608923887"/>
          <c:y val="0.10222489476849068"/>
          <c:w val="0.62753285660056013"/>
          <c:h val="0.66889099089450343"/>
        </c:manualLayout>
      </c:layout>
      <c:scatterChart>
        <c:scatterStyle val="smoothMarker"/>
        <c:varyColors val="0"/>
        <c:ser>
          <c:idx val="1"/>
          <c:order val="0"/>
          <c:tx>
            <c:strRef>
              <c:f>'K3'!$AF$77</c:f>
              <c:strCache>
                <c:ptCount val="1"/>
                <c:pt idx="0">
                  <c:v>COMSOL</c:v>
                </c:pt>
              </c:strCache>
            </c:strRef>
          </c:tx>
          <c:spPr>
            <a:ln>
              <a:solidFill>
                <a:srgbClr val="00B0F0"/>
              </a:solidFill>
            </a:ln>
          </c:spPr>
          <c:marker>
            <c:symbol val="diamond"/>
            <c:size val="7"/>
            <c:spPr>
              <a:solidFill>
                <a:srgbClr val="00B0F0"/>
              </a:solidFill>
              <a:ln>
                <a:solidFill>
                  <a:srgbClr val="00B0F0"/>
                </a:solidFill>
              </a:ln>
            </c:spPr>
          </c:marker>
          <c:xVal>
            <c:numRef>
              <c:f>'K3'!$AB$78:$AB$83</c:f>
              <c:numCache>
                <c:formatCode>General</c:formatCode>
                <c:ptCount val="6"/>
                <c:pt idx="0">
                  <c:v>5</c:v>
                </c:pt>
                <c:pt idx="1">
                  <c:v>15</c:v>
                </c:pt>
                <c:pt idx="2">
                  <c:v>25</c:v>
                </c:pt>
                <c:pt idx="3">
                  <c:v>35</c:v>
                </c:pt>
                <c:pt idx="4">
                  <c:v>45</c:v>
                </c:pt>
                <c:pt idx="5">
                  <c:v>55</c:v>
                </c:pt>
              </c:numCache>
            </c:numRef>
          </c:xVal>
          <c:yVal>
            <c:numRef>
              <c:f>'K3'!$AF$78:$AF$83</c:f>
              <c:numCache>
                <c:formatCode>0.00E+00</c:formatCode>
                <c:ptCount val="6"/>
                <c:pt idx="0">
                  <c:v>1.1364717346666513</c:v>
                </c:pt>
                <c:pt idx="1">
                  <c:v>1.3446072132271052</c:v>
                </c:pt>
                <c:pt idx="2">
                  <c:v>0.81343874670178284</c:v>
                </c:pt>
                <c:pt idx="3">
                  <c:v>0.65455613806155222</c:v>
                </c:pt>
                <c:pt idx="4">
                  <c:v>1.2685186063947915</c:v>
                </c:pt>
                <c:pt idx="5">
                  <c:v>1.1581438414965772</c:v>
                </c:pt>
              </c:numCache>
            </c:numRef>
          </c:yVal>
          <c:smooth val="1"/>
        </c:ser>
        <c:ser>
          <c:idx val="2"/>
          <c:order val="1"/>
          <c:tx>
            <c:strRef>
              <c:f>'K3'!$AG$77</c:f>
              <c:strCache>
                <c:ptCount val="1"/>
                <c:pt idx="0">
                  <c:v>PARTISN</c:v>
                </c:pt>
              </c:strCache>
            </c:strRef>
          </c:tx>
          <c:spPr>
            <a:ln>
              <a:solidFill>
                <a:srgbClr val="00B050"/>
              </a:solidFill>
            </a:ln>
          </c:spPr>
          <c:marker>
            <c:symbol val="circle"/>
            <c:size val="7"/>
            <c:spPr>
              <a:solidFill>
                <a:srgbClr val="00B050"/>
              </a:solidFill>
              <a:ln>
                <a:solidFill>
                  <a:srgbClr val="00B050"/>
                </a:solidFill>
              </a:ln>
            </c:spPr>
          </c:marker>
          <c:xVal>
            <c:numRef>
              <c:f>'K3'!$AB$78:$AB$83</c:f>
              <c:numCache>
                <c:formatCode>General</c:formatCode>
                <c:ptCount val="6"/>
                <c:pt idx="0">
                  <c:v>5</c:v>
                </c:pt>
                <c:pt idx="1">
                  <c:v>15</c:v>
                </c:pt>
                <c:pt idx="2">
                  <c:v>25</c:v>
                </c:pt>
                <c:pt idx="3">
                  <c:v>35</c:v>
                </c:pt>
                <c:pt idx="4">
                  <c:v>45</c:v>
                </c:pt>
                <c:pt idx="5">
                  <c:v>55</c:v>
                </c:pt>
              </c:numCache>
            </c:numRef>
          </c:xVal>
          <c:yVal>
            <c:numRef>
              <c:f>'K3'!$AG$78:$AG$83</c:f>
              <c:numCache>
                <c:formatCode>0.00E+00</c:formatCode>
                <c:ptCount val="6"/>
                <c:pt idx="0">
                  <c:v>1.1798442013433719</c:v>
                </c:pt>
                <c:pt idx="1">
                  <c:v>1.3294200291270453</c:v>
                </c:pt>
                <c:pt idx="2">
                  <c:v>0.76366543079696581</c:v>
                </c:pt>
                <c:pt idx="3">
                  <c:v>1.1262295582366093</c:v>
                </c:pt>
                <c:pt idx="4">
                  <c:v>0.84508242618656693</c:v>
                </c:pt>
                <c:pt idx="5">
                  <c:v>0.83517693645749524</c:v>
                </c:pt>
              </c:numCache>
            </c:numRef>
          </c:yVal>
          <c:smooth val="1"/>
        </c:ser>
        <c:ser>
          <c:idx val="0"/>
          <c:order val="2"/>
          <c:tx>
            <c:strRef>
              <c:f>'K3'!$AH$77</c:f>
              <c:strCache>
                <c:ptCount val="1"/>
                <c:pt idx="0">
                  <c:v>Analytic</c:v>
                </c:pt>
              </c:strCache>
            </c:strRef>
          </c:tx>
          <c:spPr>
            <a:ln>
              <a:solidFill>
                <a:srgbClr val="FF0000"/>
              </a:solidFill>
            </a:ln>
          </c:spPr>
          <c:marker>
            <c:symbol val="none"/>
          </c:marker>
          <c:xVal>
            <c:numRef>
              <c:f>'K3'!$AB$78:$AB$83</c:f>
              <c:numCache>
                <c:formatCode>General</c:formatCode>
                <c:ptCount val="6"/>
                <c:pt idx="0">
                  <c:v>5</c:v>
                </c:pt>
                <c:pt idx="1">
                  <c:v>15</c:v>
                </c:pt>
                <c:pt idx="2">
                  <c:v>25</c:v>
                </c:pt>
                <c:pt idx="3">
                  <c:v>35</c:v>
                </c:pt>
                <c:pt idx="4">
                  <c:v>45</c:v>
                </c:pt>
                <c:pt idx="5">
                  <c:v>55</c:v>
                </c:pt>
              </c:numCache>
            </c:numRef>
          </c:xVal>
          <c:yVal>
            <c:numRef>
              <c:f>'K3'!$AH$78:$AH$83</c:f>
              <c:numCache>
                <c:formatCode>0.00E+00</c:formatCode>
                <c:ptCount val="6"/>
                <c:pt idx="0">
                  <c:v>1</c:v>
                </c:pt>
                <c:pt idx="1">
                  <c:v>1</c:v>
                </c:pt>
                <c:pt idx="2">
                  <c:v>1</c:v>
                </c:pt>
                <c:pt idx="3">
                  <c:v>1</c:v>
                </c:pt>
                <c:pt idx="4">
                  <c:v>1</c:v>
                </c:pt>
                <c:pt idx="5">
                  <c:v>1</c:v>
                </c:pt>
              </c:numCache>
            </c:numRef>
          </c:yVal>
          <c:smooth val="1"/>
        </c:ser>
        <c:dLbls>
          <c:showLegendKey val="0"/>
          <c:showVal val="0"/>
          <c:showCatName val="0"/>
          <c:showSerName val="0"/>
          <c:showPercent val="0"/>
          <c:showBubbleSize val="0"/>
        </c:dLbls>
        <c:axId val="132061440"/>
        <c:axId val="132063616"/>
      </c:scatterChart>
      <c:valAx>
        <c:axId val="132061440"/>
        <c:scaling>
          <c:orientation val="minMax"/>
        </c:scaling>
        <c:delete val="0"/>
        <c:axPos val="b"/>
        <c:title>
          <c:tx>
            <c:rich>
              <a:bodyPr/>
              <a:lstStyle/>
              <a:p>
                <a:pPr>
                  <a:defRPr sz="1000"/>
                </a:pPr>
                <a:r>
                  <a:rPr lang="en-US" sz="1000" b="1" i="0" baseline="0">
                    <a:effectLst/>
                  </a:rPr>
                  <a:t>X (cm), Y=95 cm, Z=35 cm</a:t>
                </a:r>
                <a:endParaRPr lang="en-US" sz="1000">
                  <a:effectLst/>
                </a:endParaRPr>
              </a:p>
            </c:rich>
          </c:tx>
          <c:overlay val="0"/>
        </c:title>
        <c:numFmt formatCode="General" sourceLinked="1"/>
        <c:majorTickMark val="out"/>
        <c:minorTickMark val="none"/>
        <c:tickLblPos val="nextTo"/>
        <c:crossAx val="132063616"/>
        <c:crossesAt val="-0.5"/>
        <c:crossBetween val="midCat"/>
      </c:valAx>
      <c:valAx>
        <c:axId val="132063616"/>
        <c:scaling>
          <c:orientation val="minMax"/>
          <c:max val="1.4"/>
          <c:min val="0.60000000000000009"/>
        </c:scaling>
        <c:delete val="0"/>
        <c:axPos val="l"/>
        <c:majorGridlines/>
        <c:title>
          <c:tx>
            <c:rich>
              <a:bodyPr rot="-5400000" vert="horz"/>
              <a:lstStyle/>
              <a:p>
                <a:pPr>
                  <a:defRPr/>
                </a:pPr>
                <a:r>
                  <a:rPr lang="en-US"/>
                  <a:t>Ratio to Analytical Solution</a:t>
                </a:r>
              </a:p>
            </c:rich>
          </c:tx>
          <c:overlay val="0"/>
        </c:title>
        <c:numFmt formatCode="0.0E+00" sourceLinked="0"/>
        <c:majorTickMark val="out"/>
        <c:minorTickMark val="none"/>
        <c:tickLblPos val="nextTo"/>
        <c:crossAx val="132061440"/>
        <c:crosses val="autoZero"/>
        <c:crossBetween val="midCat"/>
      </c:valAx>
    </c:plotArea>
    <c:legend>
      <c:legendPos val="r"/>
      <c:layout>
        <c:manualLayout>
          <c:xMode val="edge"/>
          <c:yMode val="edge"/>
          <c:x val="0.4690571703139802"/>
          <c:y val="1.213535920757951E-3"/>
          <c:w val="0.30026298960011216"/>
          <c:h val="0.19698514895121397"/>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Sheet2!$U$5</c:f>
              <c:strCache>
                <c:ptCount val="1"/>
                <c:pt idx="0">
                  <c:v>NEWT</c:v>
                </c:pt>
              </c:strCache>
            </c:strRef>
          </c:tx>
          <c:xVal>
            <c:numRef>
              <c:f>Sheet2!$AH$5:$AH$12</c:f>
              <c:numCache>
                <c:formatCode>General</c:formatCode>
                <c:ptCount val="8"/>
                <c:pt idx="0">
                  <c:v>0.01</c:v>
                </c:pt>
                <c:pt idx="1">
                  <c:v>0.03</c:v>
                </c:pt>
                <c:pt idx="2">
                  <c:v>0.05</c:v>
                </c:pt>
                <c:pt idx="3">
                  <c:v>7.0000000000000007E-2</c:v>
                </c:pt>
                <c:pt idx="4">
                  <c:v>0.09</c:v>
                </c:pt>
                <c:pt idx="5">
                  <c:v>0.11</c:v>
                </c:pt>
                <c:pt idx="6">
                  <c:v>0.13</c:v>
                </c:pt>
                <c:pt idx="7">
                  <c:v>0.15</c:v>
                </c:pt>
              </c:numCache>
            </c:numRef>
          </c:xVal>
          <c:yVal>
            <c:numRef>
              <c:f>Sheet2!$AI$5:$AI$12</c:f>
              <c:numCache>
                <c:formatCode>0.00E+00</c:formatCode>
                <c:ptCount val="8"/>
                <c:pt idx="0">
                  <c:v>2.5000519999999999E-4</c:v>
                </c:pt>
                <c:pt idx="1">
                  <c:v>2.4269410000000001E-4</c:v>
                </c:pt>
                <c:pt idx="2">
                  <c:v>2.2835720000000001E-4</c:v>
                </c:pt>
                <c:pt idx="3">
                  <c:v>2.0753770000000001E-4</c:v>
                </c:pt>
                <c:pt idx="4">
                  <c:v>1.8103579999999999E-4</c:v>
                </c:pt>
                <c:pt idx="5">
                  <c:v>1.5016699999999999E-4</c:v>
                </c:pt>
                <c:pt idx="6">
                  <c:v>1.169977E-4</c:v>
                </c:pt>
                <c:pt idx="7">
                  <c:v>8.4433939999999994E-5</c:v>
                </c:pt>
              </c:numCache>
            </c:numRef>
          </c:yVal>
          <c:smooth val="1"/>
        </c:ser>
        <c:ser>
          <c:idx val="1"/>
          <c:order val="1"/>
          <c:tx>
            <c:strRef>
              <c:f>Sheet2!$W$5</c:f>
              <c:strCache>
                <c:ptCount val="1"/>
                <c:pt idx="0">
                  <c:v>COMSOL</c:v>
                </c:pt>
              </c:strCache>
            </c:strRef>
          </c:tx>
          <c:marker>
            <c:symbol val="square"/>
            <c:size val="3"/>
          </c:marker>
          <c:xVal>
            <c:numRef>
              <c:f>Sheet2!$AJ$5:$AJ$45</c:f>
              <c:numCache>
                <c:formatCode>General</c:formatCode>
                <c:ptCount val="41"/>
                <c:pt idx="0">
                  <c:v>0</c:v>
                </c:pt>
                <c:pt idx="1">
                  <c:v>3.9999999999999801E-3</c:v>
                </c:pt>
                <c:pt idx="2">
                  <c:v>7.9999999999999707E-3</c:v>
                </c:pt>
                <c:pt idx="3">
                  <c:v>1.19999999999999E-2</c:v>
                </c:pt>
                <c:pt idx="4">
                  <c:v>1.59999999999999E-2</c:v>
                </c:pt>
                <c:pt idx="5">
                  <c:v>1.99999999999999E-2</c:v>
                </c:pt>
                <c:pt idx="6">
                  <c:v>2.39999999999999E-2</c:v>
                </c:pt>
                <c:pt idx="7">
                  <c:v>2.79999999999999E-2</c:v>
                </c:pt>
                <c:pt idx="8">
                  <c:v>3.1999999999999897E-2</c:v>
                </c:pt>
                <c:pt idx="9">
                  <c:v>3.59999999999999E-2</c:v>
                </c:pt>
                <c:pt idx="10">
                  <c:v>3.9999999999999897E-2</c:v>
                </c:pt>
                <c:pt idx="11">
                  <c:v>4.39999999999999E-2</c:v>
                </c:pt>
                <c:pt idx="12">
                  <c:v>4.7999999999999897E-2</c:v>
                </c:pt>
                <c:pt idx="13">
                  <c:v>5.19999999999999E-2</c:v>
                </c:pt>
                <c:pt idx="14">
                  <c:v>5.5999999999999897E-2</c:v>
                </c:pt>
                <c:pt idx="15">
                  <c:v>5.9999999999999901E-2</c:v>
                </c:pt>
                <c:pt idx="16">
                  <c:v>6.3999999999999904E-2</c:v>
                </c:pt>
                <c:pt idx="17">
                  <c:v>6.7999999999999894E-2</c:v>
                </c:pt>
                <c:pt idx="18">
                  <c:v>7.1999999999999897E-2</c:v>
                </c:pt>
                <c:pt idx="19">
                  <c:v>7.5999999999999901E-2</c:v>
                </c:pt>
                <c:pt idx="20">
                  <c:v>7.9999999999999905E-2</c:v>
                </c:pt>
                <c:pt idx="21">
                  <c:v>8.3999999999999894E-2</c:v>
                </c:pt>
                <c:pt idx="22">
                  <c:v>8.7999999999999995E-2</c:v>
                </c:pt>
                <c:pt idx="23">
                  <c:v>9.1999999999999998E-2</c:v>
                </c:pt>
                <c:pt idx="24">
                  <c:v>9.6000000000000002E-2</c:v>
                </c:pt>
                <c:pt idx="25">
                  <c:v>0.1</c:v>
                </c:pt>
                <c:pt idx="26">
                  <c:v>0.104</c:v>
                </c:pt>
                <c:pt idx="27">
                  <c:v>0.108</c:v>
                </c:pt>
                <c:pt idx="28">
                  <c:v>0.112</c:v>
                </c:pt>
                <c:pt idx="29">
                  <c:v>0.11600000000000001</c:v>
                </c:pt>
                <c:pt idx="30">
                  <c:v>0.12</c:v>
                </c:pt>
                <c:pt idx="31">
                  <c:v>0.124</c:v>
                </c:pt>
                <c:pt idx="32">
                  <c:v>0.128</c:v>
                </c:pt>
                <c:pt idx="33">
                  <c:v>0.13200000000000001</c:v>
                </c:pt>
                <c:pt idx="34">
                  <c:v>0.13600000000000001</c:v>
                </c:pt>
                <c:pt idx="35">
                  <c:v>0.14000000000000001</c:v>
                </c:pt>
                <c:pt idx="36">
                  <c:v>0.14399999999999999</c:v>
                </c:pt>
                <c:pt idx="37">
                  <c:v>0.14799999999999999</c:v>
                </c:pt>
                <c:pt idx="38">
                  <c:v>0.152</c:v>
                </c:pt>
                <c:pt idx="39">
                  <c:v>0.156</c:v>
                </c:pt>
                <c:pt idx="40">
                  <c:v>0.16</c:v>
                </c:pt>
              </c:numCache>
            </c:numRef>
          </c:xVal>
          <c:yVal>
            <c:numRef>
              <c:f>Sheet2!$AK$5:$AK$45</c:f>
              <c:numCache>
                <c:formatCode>0.00E+00</c:formatCode>
                <c:ptCount val="41"/>
                <c:pt idx="0">
                  <c:v>2.5413815451255103E-4</c:v>
                </c:pt>
                <c:pt idx="1">
                  <c:v>2.53640955897825E-4</c:v>
                </c:pt>
                <c:pt idx="2">
                  <c:v>2.531437572831E-4</c:v>
                </c:pt>
                <c:pt idx="3">
                  <c:v>2.52646558668375E-4</c:v>
                </c:pt>
                <c:pt idx="4">
                  <c:v>2.5214936005365E-4</c:v>
                </c:pt>
                <c:pt idx="5">
                  <c:v>2.5120621277852599E-4</c:v>
                </c:pt>
                <c:pt idx="6">
                  <c:v>2.4896496903830501E-4</c:v>
                </c:pt>
                <c:pt idx="7">
                  <c:v>2.4672372529808501E-4</c:v>
                </c:pt>
                <c:pt idx="8">
                  <c:v>2.4448248155786397E-4</c:v>
                </c:pt>
                <c:pt idx="9">
                  <c:v>2.4224123781764299E-4</c:v>
                </c:pt>
                <c:pt idx="10">
                  <c:v>2.40206232182489E-4</c:v>
                </c:pt>
                <c:pt idx="11">
                  <c:v>2.3655874092265899E-4</c:v>
                </c:pt>
                <c:pt idx="12">
                  <c:v>2.3291124966282899E-4</c:v>
                </c:pt>
                <c:pt idx="13">
                  <c:v>2.2926375840299899E-4</c:v>
                </c:pt>
                <c:pt idx="14">
                  <c:v>2.2561626714316801E-4</c:v>
                </c:pt>
                <c:pt idx="15">
                  <c:v>2.2196877588333801E-4</c:v>
                </c:pt>
                <c:pt idx="16">
                  <c:v>2.1732675401587101E-4</c:v>
                </c:pt>
                <c:pt idx="17">
                  <c:v>2.1240495691726401E-4</c:v>
                </c:pt>
                <c:pt idx="18">
                  <c:v>2.0748315981865601E-4</c:v>
                </c:pt>
                <c:pt idx="19">
                  <c:v>2.0256136272004901E-4</c:v>
                </c:pt>
                <c:pt idx="20">
                  <c:v>1.9763956562144101E-4</c:v>
                </c:pt>
                <c:pt idx="21">
                  <c:v>1.92004573533085E-4</c:v>
                </c:pt>
                <c:pt idx="22">
                  <c:v>1.8600293470598199E-4</c:v>
                </c:pt>
                <c:pt idx="23">
                  <c:v>1.8000129587887999E-4</c:v>
                </c:pt>
                <c:pt idx="24">
                  <c:v>1.7399965705177701E-4</c:v>
                </c:pt>
                <c:pt idx="25">
                  <c:v>1.6853143969534901E-4</c:v>
                </c:pt>
                <c:pt idx="26">
                  <c:v>1.61753031417641E-4</c:v>
                </c:pt>
                <c:pt idx="27">
                  <c:v>1.5497462313993299E-4</c:v>
                </c:pt>
                <c:pt idx="28">
                  <c:v>1.4819621486222501E-4</c:v>
                </c:pt>
                <c:pt idx="29">
                  <c:v>1.41417806584517E-4</c:v>
                </c:pt>
                <c:pt idx="30">
                  <c:v>1.3550687202044601E-4</c:v>
                </c:pt>
                <c:pt idx="31">
                  <c:v>1.28400396210271E-4</c:v>
                </c:pt>
                <c:pt idx="32">
                  <c:v>1.21293920400095E-4</c:v>
                </c:pt>
                <c:pt idx="33">
                  <c:v>1.1418744458991899E-4</c:v>
                </c:pt>
                <c:pt idx="34">
                  <c:v>1.0708096877974401E-4</c:v>
                </c:pt>
                <c:pt idx="35">
                  <c:v>9.9974492969568597E-5</c:v>
                </c:pt>
                <c:pt idx="36">
                  <c:v>9.4693184397760593E-5</c:v>
                </c:pt>
                <c:pt idx="37">
                  <c:v>8.7867194582029394E-5</c:v>
                </c:pt>
                <c:pt idx="38">
                  <c:v>8.1041204766297897E-5</c:v>
                </c:pt>
                <c:pt idx="39">
                  <c:v>7.4215214950566495E-5</c:v>
                </c:pt>
                <c:pt idx="40">
                  <c:v>6.7389225134835106E-5</c:v>
                </c:pt>
              </c:numCache>
            </c:numRef>
          </c:yVal>
          <c:smooth val="1"/>
        </c:ser>
        <c:dLbls>
          <c:showLegendKey val="0"/>
          <c:showVal val="0"/>
          <c:showCatName val="0"/>
          <c:showSerName val="0"/>
          <c:showPercent val="0"/>
          <c:showBubbleSize val="0"/>
        </c:dLbls>
        <c:axId val="132085632"/>
        <c:axId val="132100096"/>
      </c:scatterChart>
      <c:valAx>
        <c:axId val="132085632"/>
        <c:scaling>
          <c:orientation val="minMax"/>
          <c:max val="0.16000000000000003"/>
          <c:min val="0"/>
        </c:scaling>
        <c:delete val="0"/>
        <c:axPos val="b"/>
        <c:title>
          <c:tx>
            <c:rich>
              <a:bodyPr/>
              <a:lstStyle/>
              <a:p>
                <a:pPr>
                  <a:defRPr/>
                </a:pPr>
                <a:r>
                  <a:rPr lang="en-US"/>
                  <a:t>X-axis midplane (m)</a:t>
                </a:r>
              </a:p>
            </c:rich>
          </c:tx>
          <c:overlay val="0"/>
        </c:title>
        <c:numFmt formatCode="General" sourceLinked="1"/>
        <c:majorTickMark val="out"/>
        <c:minorTickMark val="none"/>
        <c:tickLblPos val="nextTo"/>
        <c:crossAx val="132100096"/>
        <c:crosses val="autoZero"/>
        <c:crossBetween val="midCat"/>
      </c:valAx>
      <c:valAx>
        <c:axId val="132100096"/>
        <c:scaling>
          <c:orientation val="minMax"/>
        </c:scaling>
        <c:delete val="0"/>
        <c:axPos val="l"/>
        <c:majorGridlines/>
        <c:title>
          <c:tx>
            <c:rich>
              <a:bodyPr rot="-5400000" vert="horz"/>
              <a:lstStyle/>
              <a:p>
                <a:pPr>
                  <a:defRPr/>
                </a:pPr>
                <a:r>
                  <a:rPr lang="en-US"/>
                  <a:t>Neutron Flux (n/cm2-s)</a:t>
                </a:r>
              </a:p>
            </c:rich>
          </c:tx>
          <c:overlay val="0"/>
        </c:title>
        <c:numFmt formatCode="0.00E+00" sourceLinked="1"/>
        <c:majorTickMark val="out"/>
        <c:minorTickMark val="none"/>
        <c:tickLblPos val="nextTo"/>
        <c:crossAx val="132085632"/>
        <c:crosses val="autoZero"/>
        <c:crossBetween val="midCat"/>
      </c:valAx>
    </c:plotArea>
    <c:legend>
      <c:legendPos val="r"/>
      <c:layout>
        <c:manualLayout>
          <c:xMode val="edge"/>
          <c:yMode val="edge"/>
          <c:x val="0.35924999999999996"/>
          <c:y val="0.48627697579469231"/>
          <c:w val="0.31126035258726198"/>
          <c:h val="0.18096554435186668"/>
        </c:manualLayout>
      </c:layout>
      <c:overlay val="1"/>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Sheet2!$U$5</c:f>
              <c:strCache>
                <c:ptCount val="1"/>
                <c:pt idx="0">
                  <c:v>NEWT</c:v>
                </c:pt>
              </c:strCache>
            </c:strRef>
          </c:tx>
          <c:xVal>
            <c:numRef>
              <c:f>Sheet2!$U$6:$U$13</c:f>
              <c:numCache>
                <c:formatCode>General</c:formatCode>
                <c:ptCount val="8"/>
                <c:pt idx="0">
                  <c:v>0.01</c:v>
                </c:pt>
                <c:pt idx="1">
                  <c:v>0.03</c:v>
                </c:pt>
                <c:pt idx="2">
                  <c:v>0.05</c:v>
                </c:pt>
                <c:pt idx="3">
                  <c:v>7.0000000000000007E-2</c:v>
                </c:pt>
                <c:pt idx="4">
                  <c:v>0.09</c:v>
                </c:pt>
                <c:pt idx="5">
                  <c:v>0.11</c:v>
                </c:pt>
                <c:pt idx="6">
                  <c:v>0.13</c:v>
                </c:pt>
                <c:pt idx="7">
                  <c:v>0.15</c:v>
                </c:pt>
              </c:numCache>
            </c:numRef>
          </c:xVal>
          <c:yVal>
            <c:numRef>
              <c:f>Sheet2!$V$6:$V$13</c:f>
              <c:numCache>
                <c:formatCode>0.00E+00</c:formatCode>
                <c:ptCount val="8"/>
                <c:pt idx="0">
                  <c:v>1.87167E-5</c:v>
                </c:pt>
                <c:pt idx="1">
                  <c:v>1.8140510000000001E-5</c:v>
                </c:pt>
                <c:pt idx="2">
                  <c:v>1.7003750000000001E-5</c:v>
                </c:pt>
                <c:pt idx="3">
                  <c:v>1.5334070000000001E-5</c:v>
                </c:pt>
                <c:pt idx="4">
                  <c:v>1.3161010000000001E-5</c:v>
                </c:pt>
                <c:pt idx="5">
                  <c:v>1.04948E-5</c:v>
                </c:pt>
                <c:pt idx="6">
                  <c:v>7.2908429999999998E-6</c:v>
                </c:pt>
                <c:pt idx="7">
                  <c:v>3.3367039999999999E-6</c:v>
                </c:pt>
              </c:numCache>
            </c:numRef>
          </c:yVal>
          <c:smooth val="1"/>
        </c:ser>
        <c:ser>
          <c:idx val="1"/>
          <c:order val="1"/>
          <c:tx>
            <c:strRef>
              <c:f>Sheet2!$W$5</c:f>
              <c:strCache>
                <c:ptCount val="1"/>
                <c:pt idx="0">
                  <c:v>COMSOL</c:v>
                </c:pt>
              </c:strCache>
            </c:strRef>
          </c:tx>
          <c:marker>
            <c:symbol val="square"/>
            <c:size val="3"/>
          </c:marker>
          <c:xVal>
            <c:numRef>
              <c:f>Sheet2!$W$6:$W$46</c:f>
              <c:numCache>
                <c:formatCode>General</c:formatCode>
                <c:ptCount val="41"/>
                <c:pt idx="0">
                  <c:v>0</c:v>
                </c:pt>
                <c:pt idx="1">
                  <c:v>3.9999999999999801E-3</c:v>
                </c:pt>
                <c:pt idx="2">
                  <c:v>7.9999999999999707E-3</c:v>
                </c:pt>
                <c:pt idx="3">
                  <c:v>1.19999999999999E-2</c:v>
                </c:pt>
                <c:pt idx="4">
                  <c:v>1.59999999999999E-2</c:v>
                </c:pt>
                <c:pt idx="5">
                  <c:v>1.99999999999999E-2</c:v>
                </c:pt>
                <c:pt idx="6">
                  <c:v>2.39999999999999E-2</c:v>
                </c:pt>
                <c:pt idx="7">
                  <c:v>2.79999999999999E-2</c:v>
                </c:pt>
                <c:pt idx="8">
                  <c:v>3.1999999999999897E-2</c:v>
                </c:pt>
                <c:pt idx="9">
                  <c:v>3.59999999999999E-2</c:v>
                </c:pt>
                <c:pt idx="10">
                  <c:v>3.9999999999999897E-2</c:v>
                </c:pt>
                <c:pt idx="11">
                  <c:v>4.39999999999999E-2</c:v>
                </c:pt>
                <c:pt idx="12">
                  <c:v>4.7999999999999897E-2</c:v>
                </c:pt>
                <c:pt idx="13">
                  <c:v>5.19999999999999E-2</c:v>
                </c:pt>
                <c:pt idx="14">
                  <c:v>5.5999999999999897E-2</c:v>
                </c:pt>
                <c:pt idx="15">
                  <c:v>5.9999999999999901E-2</c:v>
                </c:pt>
                <c:pt idx="16">
                  <c:v>6.3999999999999904E-2</c:v>
                </c:pt>
                <c:pt idx="17">
                  <c:v>6.7999999999999894E-2</c:v>
                </c:pt>
                <c:pt idx="18">
                  <c:v>7.1999999999999897E-2</c:v>
                </c:pt>
                <c:pt idx="19">
                  <c:v>7.5999999999999901E-2</c:v>
                </c:pt>
                <c:pt idx="20">
                  <c:v>7.9999999999999905E-2</c:v>
                </c:pt>
                <c:pt idx="21">
                  <c:v>8.3999999999999894E-2</c:v>
                </c:pt>
                <c:pt idx="22">
                  <c:v>8.7999999999999995E-2</c:v>
                </c:pt>
                <c:pt idx="23">
                  <c:v>9.1999999999999998E-2</c:v>
                </c:pt>
                <c:pt idx="24">
                  <c:v>9.6000000000000002E-2</c:v>
                </c:pt>
                <c:pt idx="25">
                  <c:v>0.1</c:v>
                </c:pt>
                <c:pt idx="26">
                  <c:v>0.104</c:v>
                </c:pt>
                <c:pt idx="27">
                  <c:v>0.108</c:v>
                </c:pt>
                <c:pt idx="28">
                  <c:v>0.112</c:v>
                </c:pt>
                <c:pt idx="29">
                  <c:v>0.11600000000000001</c:v>
                </c:pt>
                <c:pt idx="30">
                  <c:v>0.12</c:v>
                </c:pt>
                <c:pt idx="31">
                  <c:v>0.124</c:v>
                </c:pt>
                <c:pt idx="32">
                  <c:v>0.128</c:v>
                </c:pt>
                <c:pt idx="33">
                  <c:v>0.13200000000000001</c:v>
                </c:pt>
                <c:pt idx="34">
                  <c:v>0.13600000000000001</c:v>
                </c:pt>
                <c:pt idx="35">
                  <c:v>0.14000000000000001</c:v>
                </c:pt>
                <c:pt idx="36">
                  <c:v>0.14399999999999999</c:v>
                </c:pt>
                <c:pt idx="37">
                  <c:v>0.14799999999999999</c:v>
                </c:pt>
                <c:pt idx="38">
                  <c:v>0.152</c:v>
                </c:pt>
                <c:pt idx="39">
                  <c:v>0.156</c:v>
                </c:pt>
                <c:pt idx="40">
                  <c:v>0.16</c:v>
                </c:pt>
              </c:numCache>
            </c:numRef>
          </c:xVal>
          <c:yVal>
            <c:numRef>
              <c:f>Sheet2!$X$6:$X$46</c:f>
              <c:numCache>
                <c:formatCode>0.00E+00</c:formatCode>
                <c:ptCount val="41"/>
                <c:pt idx="0">
                  <c:v>1.8940374690355899E-5</c:v>
                </c:pt>
                <c:pt idx="1">
                  <c:v>1.8851620151710901E-5</c:v>
                </c:pt>
                <c:pt idx="2">
                  <c:v>1.8762865613065998E-5</c:v>
                </c:pt>
                <c:pt idx="3">
                  <c:v>1.8674111074421001E-5</c:v>
                </c:pt>
                <c:pt idx="4">
                  <c:v>1.8585356535776101E-5</c:v>
                </c:pt>
                <c:pt idx="5">
                  <c:v>1.8514248732067701E-5</c:v>
                </c:pt>
                <c:pt idx="6">
                  <c:v>1.8338484484008799E-5</c:v>
                </c:pt>
                <c:pt idx="7">
                  <c:v>1.8162720235949999E-5</c:v>
                </c:pt>
                <c:pt idx="8">
                  <c:v>1.79869559878911E-5</c:v>
                </c:pt>
                <c:pt idx="9">
                  <c:v>1.78111917398323E-5</c:v>
                </c:pt>
                <c:pt idx="10">
                  <c:v>1.7634630492194099E-5</c:v>
                </c:pt>
                <c:pt idx="11">
                  <c:v>1.73533404377024E-5</c:v>
                </c:pt>
                <c:pt idx="12">
                  <c:v>1.7072050383210701E-5</c:v>
                </c:pt>
                <c:pt idx="13">
                  <c:v>1.6790760328718998E-5</c:v>
                </c:pt>
                <c:pt idx="14">
                  <c:v>1.6509470274227299E-5</c:v>
                </c:pt>
                <c:pt idx="15">
                  <c:v>1.62281802197356E-5</c:v>
                </c:pt>
                <c:pt idx="16">
                  <c:v>1.5847095247408399E-5</c:v>
                </c:pt>
                <c:pt idx="17">
                  <c:v>1.5466180259029201E-5</c:v>
                </c:pt>
                <c:pt idx="18">
                  <c:v>1.508526527065E-5</c:v>
                </c:pt>
                <c:pt idx="19">
                  <c:v>1.47043502822708E-5</c:v>
                </c:pt>
                <c:pt idx="20">
                  <c:v>1.43234352938916E-5</c:v>
                </c:pt>
                <c:pt idx="21">
                  <c:v>1.38466524901442E-5</c:v>
                </c:pt>
                <c:pt idx="22">
                  <c:v>1.33698643145533E-5</c:v>
                </c:pt>
                <c:pt idx="23">
                  <c:v>1.28930761389624E-5</c:v>
                </c:pt>
                <c:pt idx="24">
                  <c:v>1.2416287963371501E-5</c:v>
                </c:pt>
                <c:pt idx="25">
                  <c:v>1.19403456291384E-5</c:v>
                </c:pt>
                <c:pt idx="26">
                  <c:v>1.13631951738499E-5</c:v>
                </c:pt>
                <c:pt idx="27">
                  <c:v>1.07860447185615E-5</c:v>
                </c:pt>
                <c:pt idx="28">
                  <c:v>1.0208894263273E-5</c:v>
                </c:pt>
                <c:pt idx="29">
                  <c:v>9.6317438079845799E-6</c:v>
                </c:pt>
                <c:pt idx="30">
                  <c:v>9.0535530250418792E-6</c:v>
                </c:pt>
                <c:pt idx="31">
                  <c:v>8.3591960965636892E-6</c:v>
                </c:pt>
                <c:pt idx="32">
                  <c:v>7.6648391680854907E-6</c:v>
                </c:pt>
                <c:pt idx="33">
                  <c:v>6.9704822396072998E-6</c:v>
                </c:pt>
                <c:pt idx="34">
                  <c:v>6.2761253111291098E-6</c:v>
                </c:pt>
                <c:pt idx="35">
                  <c:v>5.5817683826509198E-6</c:v>
                </c:pt>
                <c:pt idx="36">
                  <c:v>4.6904951729529299E-6</c:v>
                </c:pt>
                <c:pt idx="37">
                  <c:v>3.7551344381217399E-6</c:v>
                </c:pt>
                <c:pt idx="38">
                  <c:v>2.8197737032905299E-6</c:v>
                </c:pt>
                <c:pt idx="39">
                  <c:v>1.88441296845933E-6</c:v>
                </c:pt>
                <c:pt idx="40">
                  <c:v>9.4905223362812998E-7</c:v>
                </c:pt>
              </c:numCache>
            </c:numRef>
          </c:yVal>
          <c:smooth val="1"/>
        </c:ser>
        <c:dLbls>
          <c:showLegendKey val="0"/>
          <c:showVal val="0"/>
          <c:showCatName val="0"/>
          <c:showSerName val="0"/>
          <c:showPercent val="0"/>
          <c:showBubbleSize val="0"/>
        </c:dLbls>
        <c:axId val="172172416"/>
        <c:axId val="172174336"/>
      </c:scatterChart>
      <c:valAx>
        <c:axId val="172172416"/>
        <c:scaling>
          <c:orientation val="minMax"/>
          <c:max val="0.16000000000000003"/>
          <c:min val="0"/>
        </c:scaling>
        <c:delete val="0"/>
        <c:axPos val="b"/>
        <c:title>
          <c:tx>
            <c:rich>
              <a:bodyPr/>
              <a:lstStyle/>
              <a:p>
                <a:pPr>
                  <a:defRPr/>
                </a:pPr>
                <a:r>
                  <a:rPr lang="en-US"/>
                  <a:t>X-axis midplane (m)</a:t>
                </a:r>
              </a:p>
            </c:rich>
          </c:tx>
          <c:overlay val="0"/>
        </c:title>
        <c:numFmt formatCode="General" sourceLinked="1"/>
        <c:majorTickMark val="out"/>
        <c:minorTickMark val="none"/>
        <c:tickLblPos val="nextTo"/>
        <c:crossAx val="172174336"/>
        <c:crosses val="autoZero"/>
        <c:crossBetween val="midCat"/>
      </c:valAx>
      <c:valAx>
        <c:axId val="172174336"/>
        <c:scaling>
          <c:orientation val="minMax"/>
        </c:scaling>
        <c:delete val="0"/>
        <c:axPos val="l"/>
        <c:majorGridlines/>
        <c:title>
          <c:tx>
            <c:rich>
              <a:bodyPr rot="-5400000" vert="horz"/>
              <a:lstStyle/>
              <a:p>
                <a:pPr>
                  <a:defRPr/>
                </a:pPr>
                <a:r>
                  <a:rPr lang="en-US"/>
                  <a:t>Neutron FLux (n/cm2-s)</a:t>
                </a:r>
              </a:p>
            </c:rich>
          </c:tx>
          <c:overlay val="0"/>
        </c:title>
        <c:numFmt formatCode="0.00E+00" sourceLinked="1"/>
        <c:majorTickMark val="out"/>
        <c:minorTickMark val="none"/>
        <c:tickLblPos val="nextTo"/>
        <c:crossAx val="172172416"/>
        <c:crosses val="autoZero"/>
        <c:crossBetween val="midCat"/>
      </c:valAx>
    </c:plotArea>
    <c:legend>
      <c:legendPos val="r"/>
      <c:layout>
        <c:manualLayout>
          <c:xMode val="edge"/>
          <c:yMode val="edge"/>
          <c:x val="0.3286944444444444"/>
          <c:y val="0.48627697579469231"/>
          <c:w val="0.31126035258726198"/>
          <c:h val="0.18096554435186668"/>
        </c:manualLayout>
      </c:layout>
      <c:overlay val="1"/>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B1CB5-9F5D-4134-BD19-468FF3B16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112</Pages>
  <Words>21634</Words>
  <Characters>123315</Characters>
  <Application>Microsoft Office Word</Application>
  <DocSecurity>0</DocSecurity>
  <Lines>1027</Lines>
  <Paragraphs>289</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144660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dcz</dc:creator>
  <cp:lastModifiedBy>Hurt, Christopher J.</cp:lastModifiedBy>
  <cp:revision>2</cp:revision>
  <cp:lastPrinted>2011-08-04T20:30:00Z</cp:lastPrinted>
  <dcterms:created xsi:type="dcterms:W3CDTF">2016-06-16T19:09:00Z</dcterms:created>
  <dcterms:modified xsi:type="dcterms:W3CDTF">2016-06-16T19:09:00Z</dcterms:modified>
</cp:coreProperties>
</file>