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453EE5" w14:textId="460AB89A" w:rsidR="00A81721" w:rsidRPr="00D83305" w:rsidRDefault="00CF6935" w:rsidP="004A5107">
      <w:pPr>
        <w:spacing w:after="0" w:line="360" w:lineRule="auto"/>
        <w:ind w:left="360" w:hanging="360"/>
        <w:contextualSpacing/>
        <w:jc w:val="center"/>
        <w:rPr>
          <w:b/>
          <w:bCs/>
        </w:rPr>
      </w:pPr>
      <w:r w:rsidRPr="00D83305">
        <w:rPr>
          <w:b/>
          <w:bCs/>
        </w:rPr>
        <w:t xml:space="preserve">Designing </w:t>
      </w:r>
      <w:r w:rsidR="00EC025F" w:rsidRPr="00D83305">
        <w:rPr>
          <w:b/>
          <w:bCs/>
        </w:rPr>
        <w:t>s</w:t>
      </w:r>
      <w:r w:rsidR="003072D4" w:rsidRPr="00D83305">
        <w:rPr>
          <w:b/>
          <w:bCs/>
        </w:rPr>
        <w:t>ustainab</w:t>
      </w:r>
      <w:r w:rsidRPr="00D83305">
        <w:rPr>
          <w:b/>
          <w:bCs/>
        </w:rPr>
        <w:t xml:space="preserve">le </w:t>
      </w:r>
      <w:r w:rsidR="00EC025F" w:rsidRPr="00D83305">
        <w:rPr>
          <w:b/>
          <w:bCs/>
        </w:rPr>
        <w:t>s</w:t>
      </w:r>
      <w:r w:rsidRPr="00D83305">
        <w:rPr>
          <w:b/>
          <w:bCs/>
        </w:rPr>
        <w:t>ystems</w:t>
      </w:r>
      <w:r w:rsidR="003072D4" w:rsidRPr="00D83305">
        <w:rPr>
          <w:b/>
          <w:bCs/>
        </w:rPr>
        <w:t xml:space="preserve"> </w:t>
      </w:r>
      <w:r w:rsidR="00EC025F" w:rsidRPr="00D83305">
        <w:rPr>
          <w:b/>
          <w:bCs/>
        </w:rPr>
        <w:t>u</w:t>
      </w:r>
      <w:r w:rsidR="003072D4" w:rsidRPr="00D83305">
        <w:rPr>
          <w:b/>
          <w:bCs/>
        </w:rPr>
        <w:t>sing</w:t>
      </w:r>
      <w:r w:rsidR="00A81721" w:rsidRPr="00D83305">
        <w:rPr>
          <w:b/>
          <w:bCs/>
        </w:rPr>
        <w:t xml:space="preserve"> </w:t>
      </w:r>
      <w:r w:rsidR="00EC025F" w:rsidRPr="00D83305">
        <w:rPr>
          <w:b/>
          <w:bCs/>
        </w:rPr>
        <w:t>n</w:t>
      </w:r>
      <w:r w:rsidR="00A81721" w:rsidRPr="00D83305">
        <w:rPr>
          <w:b/>
          <w:bCs/>
        </w:rPr>
        <w:t xml:space="preserve">ature’s </w:t>
      </w:r>
      <w:r w:rsidR="00EC025F" w:rsidRPr="00D83305">
        <w:rPr>
          <w:b/>
          <w:bCs/>
        </w:rPr>
        <w:t>t</w:t>
      </w:r>
      <w:r w:rsidR="00A81721" w:rsidRPr="00D83305">
        <w:rPr>
          <w:b/>
          <w:bCs/>
        </w:rPr>
        <w:t>oolbox</w:t>
      </w:r>
    </w:p>
    <w:p w14:paraId="23516246" w14:textId="77777777" w:rsidR="00BB2D3E" w:rsidRPr="00D83305" w:rsidRDefault="00BB2D3E" w:rsidP="004A5107">
      <w:pPr>
        <w:spacing w:after="0" w:line="360" w:lineRule="auto"/>
        <w:ind w:left="360" w:hanging="360"/>
        <w:contextualSpacing/>
      </w:pPr>
    </w:p>
    <w:p w14:paraId="0C4B9DFD" w14:textId="237F23E0" w:rsidR="00A81721" w:rsidRPr="00D83305" w:rsidRDefault="00A81721" w:rsidP="004A5107">
      <w:pPr>
        <w:spacing w:after="0" w:line="360" w:lineRule="auto"/>
        <w:ind w:left="360" w:hanging="360"/>
        <w:contextualSpacing/>
        <w:rPr>
          <w:vertAlign w:val="superscript"/>
        </w:rPr>
      </w:pPr>
      <w:r w:rsidRPr="00D83305">
        <w:t>Matthew J. Hasenjager</w:t>
      </w:r>
      <w:r w:rsidRPr="00D83305">
        <w:rPr>
          <w:vertAlign w:val="superscript"/>
        </w:rPr>
        <w:t>1</w:t>
      </w:r>
      <w:r w:rsidR="00D83305" w:rsidRPr="00D83305">
        <w:rPr>
          <w:vertAlign w:val="superscript"/>
        </w:rPr>
        <w:t>,2</w:t>
      </w:r>
      <w:r w:rsidRPr="00D83305">
        <w:t xml:space="preserve">, </w:t>
      </w:r>
      <w:r w:rsidR="00B15E16" w:rsidRPr="00D83305">
        <w:t>Xiaohui Guo</w:t>
      </w:r>
      <w:r w:rsidR="00D83305" w:rsidRPr="00D83305">
        <w:rPr>
          <w:vertAlign w:val="superscript"/>
        </w:rPr>
        <w:t>3</w:t>
      </w:r>
      <w:r w:rsidR="001F642B">
        <w:rPr>
          <w:vertAlign w:val="superscript"/>
        </w:rPr>
        <w:t>,4</w:t>
      </w:r>
      <w:r w:rsidR="00B15E16" w:rsidRPr="00D83305">
        <w:t>, Noa Pinter-Wollman</w:t>
      </w:r>
      <w:r w:rsidR="00D83305" w:rsidRPr="00D83305">
        <w:rPr>
          <w:vertAlign w:val="superscript"/>
        </w:rPr>
        <w:t>3</w:t>
      </w:r>
      <w:r w:rsidR="00B15E16" w:rsidRPr="00D83305">
        <w:t xml:space="preserve">, </w:t>
      </w:r>
      <w:r w:rsidRPr="00D83305">
        <w:t xml:space="preserve">Nina </w:t>
      </w:r>
      <w:r w:rsidR="00D13750" w:rsidRPr="00D83305">
        <w:t xml:space="preserve">H. </w:t>
      </w:r>
      <w:r w:rsidRPr="00D83305">
        <w:t>Fefferman</w:t>
      </w:r>
      <w:r w:rsidRPr="00D83305">
        <w:rPr>
          <w:vertAlign w:val="superscript"/>
        </w:rPr>
        <w:t>1,</w:t>
      </w:r>
      <w:r w:rsidR="00D83305" w:rsidRPr="00D83305">
        <w:rPr>
          <w:vertAlign w:val="superscript"/>
        </w:rPr>
        <w:t>2,</w:t>
      </w:r>
      <w:r w:rsidR="001F642B">
        <w:rPr>
          <w:vertAlign w:val="superscript"/>
        </w:rPr>
        <w:t>5</w:t>
      </w:r>
    </w:p>
    <w:p w14:paraId="61E6A701" w14:textId="77777777" w:rsidR="004A5107" w:rsidRPr="00D83305" w:rsidRDefault="004A5107" w:rsidP="004A5107">
      <w:pPr>
        <w:spacing w:after="0" w:line="360" w:lineRule="auto"/>
        <w:ind w:left="360" w:hanging="360"/>
        <w:contextualSpacing/>
      </w:pPr>
    </w:p>
    <w:p w14:paraId="3C4F9034" w14:textId="265AA9A9" w:rsidR="00A81721" w:rsidRPr="00D83305" w:rsidRDefault="00A81721" w:rsidP="004A5107">
      <w:pPr>
        <w:spacing w:after="0" w:line="360" w:lineRule="auto"/>
        <w:ind w:left="360" w:hanging="360"/>
        <w:contextualSpacing/>
        <w:rPr>
          <w:i/>
          <w:iCs/>
        </w:rPr>
      </w:pPr>
      <w:r w:rsidRPr="00D83305">
        <w:rPr>
          <w:i/>
          <w:iCs/>
          <w:vertAlign w:val="superscript"/>
        </w:rPr>
        <w:t>1</w:t>
      </w:r>
      <w:r w:rsidRPr="00D83305">
        <w:rPr>
          <w:i/>
          <w:iCs/>
        </w:rPr>
        <w:t>Department of Ecology and Evolutionary Biology, University of Tennessee, Knoxville</w:t>
      </w:r>
      <w:r w:rsidR="00D83305" w:rsidRPr="00D83305">
        <w:rPr>
          <w:i/>
          <w:iCs/>
        </w:rPr>
        <w:t>, TN, USA</w:t>
      </w:r>
    </w:p>
    <w:p w14:paraId="5C767C90" w14:textId="5873598D" w:rsidR="00D83305" w:rsidRPr="00D83305" w:rsidRDefault="00D83305" w:rsidP="00D83305">
      <w:pPr>
        <w:spacing w:after="0" w:line="360" w:lineRule="auto"/>
        <w:ind w:left="360" w:hanging="360"/>
        <w:contextualSpacing/>
        <w:rPr>
          <w:i/>
          <w:iCs/>
        </w:rPr>
      </w:pPr>
      <w:r w:rsidRPr="00D83305">
        <w:rPr>
          <w:i/>
          <w:iCs/>
          <w:vertAlign w:val="superscript"/>
        </w:rPr>
        <w:t>2</w:t>
      </w:r>
      <w:r w:rsidRPr="00D83305">
        <w:rPr>
          <w:i/>
          <w:iCs/>
        </w:rPr>
        <w:t xml:space="preserve">National </w:t>
      </w:r>
      <w:r>
        <w:rPr>
          <w:i/>
          <w:iCs/>
        </w:rPr>
        <w:t>Institute for Mathematical and Biological Synthesis</w:t>
      </w:r>
      <w:r w:rsidRPr="00D83305">
        <w:rPr>
          <w:i/>
          <w:iCs/>
        </w:rPr>
        <w:t>, University of Tennessee, Knoxville, TN, USA</w:t>
      </w:r>
    </w:p>
    <w:p w14:paraId="51AD55A1" w14:textId="48D40F13" w:rsidR="00B15E16" w:rsidRDefault="00D83305" w:rsidP="004A5107">
      <w:pPr>
        <w:spacing w:after="0" w:line="360" w:lineRule="auto"/>
        <w:ind w:left="360" w:hanging="360"/>
        <w:contextualSpacing/>
        <w:rPr>
          <w:i/>
          <w:iCs/>
        </w:rPr>
      </w:pPr>
      <w:r w:rsidRPr="00D83305">
        <w:rPr>
          <w:i/>
          <w:iCs/>
          <w:vertAlign w:val="superscript"/>
        </w:rPr>
        <w:t>3</w:t>
      </w:r>
      <w:r w:rsidR="00B15E16" w:rsidRPr="00D83305">
        <w:rPr>
          <w:i/>
          <w:iCs/>
        </w:rPr>
        <w:t>Department of Ecology and Evolutionary Biology, University of California, Los Angeles</w:t>
      </w:r>
      <w:r>
        <w:rPr>
          <w:i/>
          <w:iCs/>
        </w:rPr>
        <w:t>, CA, USA</w:t>
      </w:r>
    </w:p>
    <w:p w14:paraId="3B3C763F" w14:textId="33B15E30" w:rsidR="001F642B" w:rsidRPr="001F642B" w:rsidRDefault="001F642B" w:rsidP="004A5107">
      <w:pPr>
        <w:spacing w:after="0" w:line="360" w:lineRule="auto"/>
        <w:ind w:left="360" w:hanging="360"/>
        <w:contextualSpacing/>
        <w:rPr>
          <w:i/>
          <w:iCs/>
        </w:rPr>
      </w:pPr>
      <w:r>
        <w:rPr>
          <w:i/>
          <w:iCs/>
          <w:vertAlign w:val="superscript"/>
        </w:rPr>
        <w:t>4</w:t>
      </w:r>
      <w:r>
        <w:rPr>
          <w:i/>
          <w:iCs/>
        </w:rPr>
        <w:t>Department of Physics of Complex Systems, Weizmann Institute of Science, Rehovot, Israel</w:t>
      </w:r>
    </w:p>
    <w:p w14:paraId="0B9A7F95" w14:textId="5F900331" w:rsidR="00A81721" w:rsidRPr="00D83305" w:rsidRDefault="001F642B" w:rsidP="001C433A">
      <w:pPr>
        <w:spacing w:after="0" w:line="360" w:lineRule="auto"/>
        <w:contextualSpacing/>
        <w:rPr>
          <w:i/>
          <w:iCs/>
        </w:rPr>
      </w:pPr>
      <w:r>
        <w:rPr>
          <w:i/>
          <w:iCs/>
          <w:vertAlign w:val="superscript"/>
        </w:rPr>
        <w:t>5</w:t>
      </w:r>
      <w:r w:rsidR="00A81721" w:rsidRPr="00D83305">
        <w:rPr>
          <w:i/>
          <w:iCs/>
        </w:rPr>
        <w:t>Department of Mathematics, University of Tennessee, Knoxville</w:t>
      </w:r>
      <w:r w:rsidR="00D83305">
        <w:rPr>
          <w:i/>
          <w:iCs/>
        </w:rPr>
        <w:t>, TN, USA</w:t>
      </w:r>
    </w:p>
    <w:p w14:paraId="7549544C" w14:textId="77777777" w:rsidR="004A5107" w:rsidRPr="00D83305" w:rsidRDefault="004A5107">
      <w:pPr>
        <w:rPr>
          <w:b/>
          <w:bCs/>
        </w:rPr>
      </w:pPr>
    </w:p>
    <w:p w14:paraId="3160715D" w14:textId="2A386EFA" w:rsidR="00935671" w:rsidRPr="00D83305" w:rsidRDefault="004A5107">
      <w:r w:rsidRPr="00D83305">
        <w:rPr>
          <w:b/>
          <w:bCs/>
        </w:rPr>
        <w:t xml:space="preserve">Corresponding Author: </w:t>
      </w:r>
      <w:r w:rsidRPr="00D83305">
        <w:t>Matthew J. Hasenjager</w:t>
      </w:r>
      <w:r w:rsidRPr="00D83305">
        <w:rPr>
          <w:b/>
          <w:bCs/>
        </w:rPr>
        <w:t xml:space="preserve"> </w:t>
      </w:r>
      <w:r w:rsidRPr="00D83305">
        <w:t>(</w:t>
      </w:r>
      <w:r w:rsidR="00935671" w:rsidRPr="00D83305">
        <w:t>mhasenja@utk.edu</w:t>
      </w:r>
      <w:r w:rsidRPr="00D83305">
        <w:t>)</w:t>
      </w:r>
    </w:p>
    <w:p w14:paraId="164283F5" w14:textId="7BBF1ACD" w:rsidR="004A5107" w:rsidRPr="00D83305" w:rsidRDefault="00935671">
      <w:pPr>
        <w:rPr>
          <w:b/>
          <w:bCs/>
        </w:rPr>
      </w:pPr>
      <w:r w:rsidRPr="00D83305">
        <w:rPr>
          <w:b/>
          <w:bCs/>
        </w:rPr>
        <w:t>Author contributions:</w:t>
      </w:r>
      <w:r w:rsidRPr="00D83305">
        <w:t xml:space="preserve"> MJH and NHF jointly conceived the idea for the manuscript. MJH wrote the initial draft and all authors contributed to revisions. All authors read and approved the final manuscript. </w:t>
      </w:r>
      <w:r w:rsidR="004A5107" w:rsidRPr="00D83305">
        <w:rPr>
          <w:b/>
          <w:bCs/>
        </w:rPr>
        <w:br w:type="page"/>
      </w:r>
    </w:p>
    <w:p w14:paraId="4CBC1B08" w14:textId="41F2928D" w:rsidR="00F1729A" w:rsidRPr="00D83305" w:rsidRDefault="00F1729A" w:rsidP="004A5107">
      <w:pPr>
        <w:spacing w:after="0" w:line="360" w:lineRule="auto"/>
        <w:contextualSpacing/>
        <w:rPr>
          <w:b/>
          <w:bCs/>
        </w:rPr>
      </w:pPr>
      <w:r w:rsidRPr="00D83305">
        <w:rPr>
          <w:b/>
          <w:bCs/>
        </w:rPr>
        <w:lastRenderedPageBreak/>
        <w:t>Abstract</w:t>
      </w:r>
    </w:p>
    <w:p w14:paraId="5E5A69A9" w14:textId="68BD7207" w:rsidR="008F2D1D" w:rsidRPr="00D83305" w:rsidRDefault="007A132D" w:rsidP="004A5107">
      <w:pPr>
        <w:spacing w:after="0" w:line="360" w:lineRule="auto"/>
        <w:contextualSpacing/>
      </w:pPr>
      <w:r>
        <w:t>Supporting the Earth’s human population without destabilizing planetary processes is the central challenge of sustaina</w:t>
      </w:r>
      <w:r w:rsidR="00154F27">
        <w:t>bility</w:t>
      </w:r>
      <w:r>
        <w:t xml:space="preserve"> science. Key</w:t>
      </w:r>
      <w:r w:rsidR="0069303B" w:rsidRPr="00D83305">
        <w:t xml:space="preserve"> to achieving </w:t>
      </w:r>
      <w:r>
        <w:t xml:space="preserve">this </w:t>
      </w:r>
      <w:r w:rsidR="0069303B" w:rsidRPr="00D83305">
        <w:t>goal is d</w:t>
      </w:r>
      <w:r w:rsidR="00B97EC3" w:rsidRPr="00D83305">
        <w:t xml:space="preserve">esigning systems that </w:t>
      </w:r>
      <w:r w:rsidR="00AD3DEF" w:rsidRPr="00D83305">
        <w:t xml:space="preserve">are </w:t>
      </w:r>
      <w:r w:rsidR="00B97EC3" w:rsidRPr="00D83305">
        <w:t xml:space="preserve">robust and resilient to </w:t>
      </w:r>
      <w:r w:rsidR="0069303B" w:rsidRPr="00D83305">
        <w:t xml:space="preserve">dynamic and </w:t>
      </w:r>
      <w:r w:rsidR="00B97EC3" w:rsidRPr="00D83305">
        <w:t>unpredictable</w:t>
      </w:r>
      <w:r w:rsidR="0069303B" w:rsidRPr="00D83305">
        <w:t xml:space="preserve"> </w:t>
      </w:r>
      <w:r w:rsidR="00B97EC3" w:rsidRPr="00D83305">
        <w:t xml:space="preserve">conditions. </w:t>
      </w:r>
      <w:r w:rsidR="00AC3B12" w:rsidRPr="00D83305">
        <w:t>Bio</w:t>
      </w:r>
      <w:r w:rsidR="00B97EC3" w:rsidRPr="00D83305">
        <w:t>inspir</w:t>
      </w:r>
      <w:r w:rsidR="00BE1652" w:rsidRPr="00D83305">
        <w:t>ation</w:t>
      </w:r>
      <w:r w:rsidR="00AC3B12" w:rsidRPr="00D83305">
        <w:t xml:space="preserve"> </w:t>
      </w:r>
      <w:r w:rsidR="00B97EC3" w:rsidRPr="00D83305">
        <w:t>leverage</w:t>
      </w:r>
      <w:r w:rsidR="0069303B" w:rsidRPr="00D83305">
        <w:t>s</w:t>
      </w:r>
      <w:r w:rsidR="00B97EC3" w:rsidRPr="00D83305">
        <w:t xml:space="preserve"> naturally evolved solutions to </w:t>
      </w:r>
      <w:r w:rsidR="00AB70DA" w:rsidRPr="00D83305">
        <w:t>address</w:t>
      </w:r>
      <w:r w:rsidR="00AD3DEF" w:rsidRPr="00D83305">
        <w:t xml:space="preserve"> such </w:t>
      </w:r>
      <w:r w:rsidR="00AC3B12" w:rsidRPr="00D83305">
        <w:t>challenges</w:t>
      </w:r>
      <w:r w:rsidR="00AD3DEF" w:rsidRPr="00D83305">
        <w:t>,</w:t>
      </w:r>
      <w:r w:rsidR="00AC3B12" w:rsidRPr="00D83305">
        <w:t xml:space="preserve"> yet</w:t>
      </w:r>
      <w:r w:rsidR="00AD3DEF" w:rsidRPr="00D83305">
        <w:t xml:space="preserve"> </w:t>
      </w:r>
      <w:r>
        <w:t xml:space="preserve">a </w:t>
      </w:r>
      <w:r w:rsidR="00B26995" w:rsidRPr="00D83305">
        <w:t>solution</w:t>
      </w:r>
      <w:r w:rsidR="00AD3DEF" w:rsidRPr="00D83305">
        <w:t xml:space="preserve"> </w:t>
      </w:r>
      <w:r>
        <w:t>derived from one-to-one correspondence between a natural and artificial challenge can be</w:t>
      </w:r>
      <w:r w:rsidR="00AD3DEF" w:rsidRPr="00D83305">
        <w:t xml:space="preserve"> </w:t>
      </w:r>
      <w:r w:rsidR="00AB70DA" w:rsidRPr="00D83305">
        <w:t xml:space="preserve">limited </w:t>
      </w:r>
      <w:r>
        <w:t xml:space="preserve">in its </w:t>
      </w:r>
      <w:r w:rsidR="00AB70DA" w:rsidRPr="00D83305">
        <w:t>broader</w:t>
      </w:r>
      <w:r w:rsidR="00AC3B12" w:rsidRPr="00D83305">
        <w:t xml:space="preserve"> application. </w:t>
      </w:r>
      <w:r w:rsidR="0069303B" w:rsidRPr="00D83305">
        <w:t>H</w:t>
      </w:r>
      <w:r w:rsidR="00AC3B12" w:rsidRPr="00D83305">
        <w:t>ere we advocate for a</w:t>
      </w:r>
      <w:r w:rsidR="003B16A4" w:rsidRPr="00D83305">
        <w:t>n</w:t>
      </w:r>
      <w:r w:rsidR="00AC3B12" w:rsidRPr="00D83305">
        <w:t xml:space="preserve"> </w:t>
      </w:r>
      <w:r w:rsidR="0069303B" w:rsidRPr="00D83305">
        <w:t xml:space="preserve">approach to </w:t>
      </w:r>
      <w:r w:rsidR="0012599D" w:rsidRPr="00D83305">
        <w:t xml:space="preserve">nature-inspired design </w:t>
      </w:r>
      <w:r w:rsidR="00AC3B12" w:rsidRPr="00D83305">
        <w:t xml:space="preserve">that </w:t>
      </w:r>
      <w:r w:rsidR="0069303B" w:rsidRPr="00D83305">
        <w:t xml:space="preserve">forgoes mimicking specific solutions in favor of </w:t>
      </w:r>
      <w:r w:rsidR="00AD3DEF" w:rsidRPr="00D83305">
        <w:t>identif</w:t>
      </w:r>
      <w:r w:rsidR="0069303B" w:rsidRPr="00D83305">
        <w:t>ying</w:t>
      </w:r>
      <w:r w:rsidR="00AC3B12" w:rsidRPr="00D83305">
        <w:t xml:space="preserve"> </w:t>
      </w:r>
      <w:r w:rsidR="00367899" w:rsidRPr="00D83305">
        <w:t xml:space="preserve">general </w:t>
      </w:r>
      <w:r w:rsidR="00AC3B12" w:rsidRPr="00D83305">
        <w:t xml:space="preserve">design features </w:t>
      </w:r>
      <w:r w:rsidR="00381FCD" w:rsidRPr="00D83305">
        <w:t>that enable natural systems to function. These features are not specific</w:t>
      </w:r>
      <w:r w:rsidR="003B16A4" w:rsidRPr="00D83305">
        <w:t xml:space="preserve"> to any</w:t>
      </w:r>
      <w:r w:rsidR="00381FCD" w:rsidRPr="00D83305">
        <w:t xml:space="preserve"> naturally evolved solution and so </w:t>
      </w:r>
      <w:r w:rsidR="00955607">
        <w:t>have the potential to</w:t>
      </w:r>
      <w:r w:rsidR="00381FCD" w:rsidRPr="00D83305">
        <w:t xml:space="preserve"> be</w:t>
      </w:r>
      <w:r w:rsidR="00966902">
        <w:t xml:space="preserve"> broadly</w:t>
      </w:r>
      <w:r w:rsidR="00ED0EED" w:rsidRPr="00D83305">
        <w:t xml:space="preserve"> applied</w:t>
      </w:r>
      <w:r w:rsidR="00381FCD" w:rsidRPr="00D83305">
        <w:t xml:space="preserve"> across human-engineered systems</w:t>
      </w:r>
      <w:r w:rsidR="00367899" w:rsidRPr="00D83305">
        <w:t xml:space="preserve"> to </w:t>
      </w:r>
      <w:r w:rsidR="00966902">
        <w:t>enhance</w:t>
      </w:r>
      <w:r w:rsidR="00367899" w:rsidRPr="00D83305">
        <w:t xml:space="preserve"> resiliency</w:t>
      </w:r>
      <w:r w:rsidR="00945CF5" w:rsidRPr="00D83305">
        <w:t xml:space="preserve"> </w:t>
      </w:r>
      <w:r w:rsidR="00966902">
        <w:t>in ways that do not</w:t>
      </w:r>
      <w:r>
        <w:t xml:space="preserve"> compromis</w:t>
      </w:r>
      <w:r w:rsidR="00966902">
        <w:t>e</w:t>
      </w:r>
      <w:r>
        <w:t xml:space="preserve"> ecosystem functioning, </w:t>
      </w:r>
      <w:r w:rsidR="00945CF5" w:rsidRPr="00D83305">
        <w:t>thereby contribut</w:t>
      </w:r>
      <w:r>
        <w:t>ing</w:t>
      </w:r>
      <w:r w:rsidR="00945CF5" w:rsidRPr="00D83305">
        <w:t xml:space="preserve"> to sustainable development</w:t>
      </w:r>
      <w:r w:rsidR="00AC3B12" w:rsidRPr="00D83305">
        <w:t xml:space="preserve">. </w:t>
      </w:r>
      <w:r w:rsidR="00921DA3" w:rsidRPr="00D83305">
        <w:t>As an illustrative example, we show how</w:t>
      </w:r>
      <w:r w:rsidR="00367899" w:rsidRPr="00D83305">
        <w:t xml:space="preserve"> a well-known bioinspired algorithm</w:t>
      </w:r>
      <w:r w:rsidR="00AC3B12" w:rsidRPr="00D83305">
        <w:t xml:space="preserve"> </w:t>
      </w:r>
      <w:r w:rsidR="00367899" w:rsidRPr="00D83305">
        <w:t>that mimics the</w:t>
      </w:r>
      <w:r w:rsidR="00AC3B12" w:rsidRPr="00D83305">
        <w:t xml:space="preserve"> collective action of </w:t>
      </w:r>
      <w:r w:rsidR="00367899" w:rsidRPr="00D83305">
        <w:t>ant</w:t>
      </w:r>
      <w:r w:rsidR="00AC3B12" w:rsidRPr="00D83305">
        <w:t xml:space="preserve"> colonies </w:t>
      </w:r>
      <w:r w:rsidR="00381FCD" w:rsidRPr="00D83305">
        <w:t xml:space="preserve">can be understood </w:t>
      </w:r>
      <w:r w:rsidR="00367899" w:rsidRPr="00D83305">
        <w:t>in terms of</w:t>
      </w:r>
      <w:r w:rsidR="00381FCD" w:rsidRPr="00D83305">
        <w:t xml:space="preserve"> fundamental design features </w:t>
      </w:r>
      <w:r w:rsidR="00921DA3" w:rsidRPr="00D83305">
        <w:t>and how these features can</w:t>
      </w:r>
      <w:r w:rsidR="00381FCD" w:rsidRPr="00D83305">
        <w:t xml:space="preserve"> </w:t>
      </w:r>
      <w:r w:rsidR="00921DA3" w:rsidRPr="00D83305">
        <w:t xml:space="preserve">in turn </w:t>
      </w:r>
      <w:r w:rsidR="00531F2B" w:rsidRPr="00D83305">
        <w:t xml:space="preserve">be </w:t>
      </w:r>
      <w:r w:rsidR="00921DA3" w:rsidRPr="00D83305">
        <w:t xml:space="preserve">better </w:t>
      </w:r>
      <w:r w:rsidR="00531F2B" w:rsidRPr="00D83305">
        <w:t>harnessed to</w:t>
      </w:r>
      <w:r w:rsidR="00AC3B12" w:rsidRPr="00D83305">
        <w:t xml:space="preserve"> benefit </w:t>
      </w:r>
      <w:r>
        <w:t xml:space="preserve">diverse </w:t>
      </w:r>
      <w:r w:rsidR="00AC3B12" w:rsidRPr="00D83305">
        <w:t>sustainab</w:t>
      </w:r>
      <w:r w:rsidR="00367899" w:rsidRPr="00D83305">
        <w:t>le design</w:t>
      </w:r>
      <w:r w:rsidR="00AC3B12" w:rsidRPr="00D83305">
        <w:t xml:space="preserve"> initiatives.</w:t>
      </w:r>
    </w:p>
    <w:p w14:paraId="51E0CD6C" w14:textId="64189D75" w:rsidR="00D26B4B" w:rsidRPr="00D83305" w:rsidRDefault="004A5107" w:rsidP="004A5107">
      <w:pPr>
        <w:spacing w:after="0" w:line="360" w:lineRule="auto"/>
        <w:contextualSpacing/>
        <w:rPr>
          <w:b/>
          <w:bCs/>
        </w:rPr>
      </w:pPr>
      <w:r w:rsidRPr="00D83305">
        <w:rPr>
          <w:b/>
          <w:bCs/>
        </w:rPr>
        <w:t>Keywords:</w:t>
      </w:r>
      <w:r w:rsidRPr="00D83305">
        <w:t xml:space="preserve"> sustainable design, bioinspiration, nature-inspired design, complex systems, resilience, robustness</w:t>
      </w:r>
      <w:r w:rsidR="00D26B4B" w:rsidRPr="00D83305">
        <w:rPr>
          <w:b/>
          <w:bCs/>
        </w:rPr>
        <w:br w:type="page"/>
      </w:r>
    </w:p>
    <w:p w14:paraId="42F7970C" w14:textId="0671AC04" w:rsidR="00AF33BC" w:rsidRPr="00D83305" w:rsidRDefault="00BB2D3E" w:rsidP="004A5107">
      <w:pPr>
        <w:spacing w:after="0" w:line="360" w:lineRule="auto"/>
        <w:ind w:left="360" w:hanging="360"/>
        <w:contextualSpacing/>
        <w:rPr>
          <w:b/>
          <w:bCs/>
        </w:rPr>
      </w:pPr>
      <w:r w:rsidRPr="00D83305">
        <w:rPr>
          <w:b/>
          <w:bCs/>
        </w:rPr>
        <w:lastRenderedPageBreak/>
        <w:t>Introduction</w:t>
      </w:r>
    </w:p>
    <w:p w14:paraId="002AFBCF" w14:textId="04D1696A" w:rsidR="00A0393B" w:rsidRPr="00D83305" w:rsidRDefault="0027305A" w:rsidP="004A5107">
      <w:pPr>
        <w:spacing w:after="0" w:line="360" w:lineRule="auto"/>
        <w:contextualSpacing/>
      </w:pPr>
      <w:r>
        <w:t xml:space="preserve">A central challenge of sustainability science is how to meet the needs </w:t>
      </w:r>
      <w:r w:rsidR="00935A33">
        <w:t xml:space="preserve">of </w:t>
      </w:r>
      <w:r w:rsidR="00784E2A">
        <w:t>Earth’s increasingly large human population</w:t>
      </w:r>
      <w:r w:rsidR="00935A33">
        <w:t xml:space="preserve"> without destabilizing the ecosystem processes upon which life depends </w:t>
      </w:r>
      <w:r w:rsidR="00935A33">
        <w:fldChar w:fldCharType="begin"/>
      </w:r>
      <w:r w:rsidR="00784E2A">
        <w:instrText xml:space="preserve"> ADDIN ZOTERO_ITEM CSL_CITATION {"citationID":"wbdCWiJi","properties":{"formattedCitation":"(O\\uc0\\u8217{}Neill et al., 2018; Raworth, 2012)","plainCitation":"(O’Neill et al., 2018; Raworth, 2012)","noteIndex":0},"citationItems":[{"id":1327,"uris":["http://zotero.org/users/8468602/items/RFMUBBKL"],"itemData":{"id":1327,"type":"article-journal","container-title":"Nature Sustainability","DOI":"10.1038/s41893-018-0021-4","ISSN":"2398-9629","issue":"2","journalAbbreviation":"Nat Sustain","language":"en","page":"88-95","source":"DOI.org (Crossref)","title":"A good life for all within planetary boundaries","volume":"1","author":[{"family":"O’Neill","given":"Daniel W."},{"family":"Fanning","given":"Andrew L."},{"family":"Lamb","given":"William F."},{"family":"Steinberger","given":"Julia K."}],"issued":{"date-parts":[["2018",2,5]]}}},{"id":1331,"uris":["http://zotero.org/users/8468602/items/MMTRC38I"],"itemData":{"id":1331,"type":"report","event-place":"Oxford, UK","language":"en","note":"Institution: Koninklijke Brill NV\nDOI: 10.1163/2210-7975_HRD-9824-0069","publisher":"Oxfam","publisher-place":"Oxford, UK","source":"DOI.org (Crossref)","title":"A safe and just space for humanity: Can we live within the doughnut?","URL":"https://primarysources.brillonline.com/browse/human-rights-documents-online/a-safe-and-just-space-for-humanity-can-we-live-within-the-doughnut;hrdhrd98240069","author":[{"family":"Raworth","given":"Kate"}],"accessed":{"date-parts":[["2023",7,25]]},"issued":{"date-parts":[["2012"]]}}}],"schema":"https://github.com/citation-style-language/schema/raw/master/csl-citation.json"} </w:instrText>
      </w:r>
      <w:r w:rsidR="00935A33">
        <w:fldChar w:fldCharType="separate"/>
      </w:r>
      <w:r w:rsidR="00784E2A" w:rsidRPr="00784E2A">
        <w:rPr>
          <w:rFonts w:ascii="Calibri" w:hAnsi="Calibri" w:cs="Calibri"/>
          <w:szCs w:val="24"/>
        </w:rPr>
        <w:t>(O’Neill et al., 2018; Raworth, 2012)</w:t>
      </w:r>
      <w:r w:rsidR="00935A33">
        <w:fldChar w:fldCharType="end"/>
      </w:r>
      <w:r w:rsidR="00935A33">
        <w:t>.</w:t>
      </w:r>
      <w:r>
        <w:t xml:space="preserve"> </w:t>
      </w:r>
      <w:r w:rsidR="00784E2A">
        <w:t>Key to these efforts is d</w:t>
      </w:r>
      <w:r w:rsidR="00C21725" w:rsidRPr="00D83305">
        <w:t>eveloping</w:t>
      </w:r>
      <w:r w:rsidR="00426CFF" w:rsidRPr="00D83305">
        <w:t xml:space="preserve"> systems that </w:t>
      </w:r>
      <w:r w:rsidR="00784E2A">
        <w:t xml:space="preserve">are able to </w:t>
      </w:r>
      <w:r w:rsidR="00CF6935" w:rsidRPr="00D83305">
        <w:t xml:space="preserve">function across a broad range of operational conditions and </w:t>
      </w:r>
      <w:r w:rsidR="00F733B7" w:rsidRPr="00D83305">
        <w:t xml:space="preserve">exhibit </w:t>
      </w:r>
      <w:r w:rsidR="00426CFF" w:rsidRPr="00D83305">
        <w:t>robust</w:t>
      </w:r>
      <w:r w:rsidR="00F733B7" w:rsidRPr="00D83305">
        <w:t>ness</w:t>
      </w:r>
      <w:r w:rsidR="00426CFF" w:rsidRPr="00D83305">
        <w:t xml:space="preserve"> </w:t>
      </w:r>
      <w:r w:rsidR="00115B07" w:rsidRPr="00D83305">
        <w:t>and resilien</w:t>
      </w:r>
      <w:r w:rsidR="00F733B7" w:rsidRPr="00D83305">
        <w:t>ce</w:t>
      </w:r>
      <w:r w:rsidR="00115B07" w:rsidRPr="00D83305">
        <w:t xml:space="preserve"> </w:t>
      </w:r>
      <w:r w:rsidR="00426CFF" w:rsidRPr="00D83305">
        <w:t>to</w:t>
      </w:r>
      <w:r w:rsidR="003072D4" w:rsidRPr="00D83305">
        <w:t xml:space="preserve"> </w:t>
      </w:r>
      <w:r w:rsidR="00F733B7" w:rsidRPr="00D83305">
        <w:t>environmental, economic, or social disruption</w:t>
      </w:r>
      <w:r w:rsidR="0016320C" w:rsidRPr="00D83305">
        <w:t xml:space="preserve"> </w:t>
      </w:r>
      <w:r w:rsidR="007C3BA8" w:rsidRPr="00D83305">
        <w:fldChar w:fldCharType="begin"/>
      </w:r>
      <w:r w:rsidR="0016320C" w:rsidRPr="00D83305">
        <w:instrText xml:space="preserve"> ADDIN ZOTERO_ITEM CSL_CITATION {"citationID":"J921HcZs","properties":{"formattedCitation":"(Folke, 2016)","plainCitation":"(Folke, 2016)","noteIndex":0},"citationItems":[{"id":277,"uris":["http://zotero.org/users/8468602/items/XXJSLRUD"],"itemData":{"id":277,"type":"article-journal","abstract":"Resilience thinking in relation to the environment has emerged as a lens of inquiry that serves a platform for interdisciplinary dialogue and collaboration. Resilience is about cultivating the capacity to sustain development in the face of expected and surprising change and diverse pathways of development and potential thresholds between them. The evolution of resilience thinking is coupled to socialecological systems and a truly intertwined human-environment planet. Resilience as persistence, adaptability, and transformability of complex adaptive social-ecological systems is the focus, clarifying the dynamic and forward-looking nature of the concept. Resilience thinking emphasizes that social-ecological systems, from the individual, to community, to society as a whole, are embedded in the biosphere. The biosphere connection is an essential observation if sustainability is to be taken seriously. In the continuous advancement of resilience thinking there are efforts aimed at capturing resilience of social-ecological systems and finding ways for people and institutions to govern social-ecological dynamics for improved human well-being, at the local, across levels and scales, to the global. Consequently, in resilience thinking, development issues for human well-being, for people and planet, are framed in a context of understanding and governing complex social-ecological dynamics for sustainability as part of a dynamic biosphere.","container-title":"Ecology and Society","DOI":"10.5751/ES-09088-210444","ISSN":"1708-3087","issue":"4","journalAbbreviation":"E&amp;S","language":"en","page":"art44","source":"DOI.org (Crossref)","title":"Resilience (Republished)","volume":"21","author":[{"family":"Folke","given":"Carl"}],"issued":{"date-parts":[["2016"]]}}}],"schema":"https://github.com/citation-style-language/schema/raw/master/csl-citation.json"} </w:instrText>
      </w:r>
      <w:r w:rsidR="007C3BA8" w:rsidRPr="00D83305">
        <w:fldChar w:fldCharType="separate"/>
      </w:r>
      <w:r w:rsidR="0016320C" w:rsidRPr="00D83305">
        <w:rPr>
          <w:rFonts w:ascii="Calibri" w:hAnsi="Calibri" w:cs="Calibri"/>
        </w:rPr>
        <w:t>(Folke, 2016)</w:t>
      </w:r>
      <w:r w:rsidR="007C3BA8" w:rsidRPr="00D83305">
        <w:fldChar w:fldCharType="end"/>
      </w:r>
      <w:r w:rsidR="00056196" w:rsidRPr="00D83305">
        <w:t xml:space="preserve">. </w:t>
      </w:r>
      <w:r w:rsidR="00A2394C" w:rsidRPr="00D83305">
        <w:t>Indeed,</w:t>
      </w:r>
      <w:r w:rsidR="000B252A" w:rsidRPr="00D83305">
        <w:t xml:space="preserve"> </w:t>
      </w:r>
      <w:r w:rsidR="00A2394C" w:rsidRPr="00D83305">
        <w:t xml:space="preserve">a core focus of the </w:t>
      </w:r>
      <w:r w:rsidR="00C21725" w:rsidRPr="00D83305">
        <w:t>UN 2030 Agenda</w:t>
      </w:r>
      <w:r w:rsidR="004830D6" w:rsidRPr="00D83305">
        <w:t>’s</w:t>
      </w:r>
      <w:r w:rsidR="00C21725" w:rsidRPr="00D83305">
        <w:t xml:space="preserve"> </w:t>
      </w:r>
      <w:r w:rsidR="00A2394C" w:rsidRPr="00D83305">
        <w:t xml:space="preserve">Sustainable Development Goals (SDGs) </w:t>
      </w:r>
      <w:r w:rsidR="00282AF7" w:rsidRPr="00D83305">
        <w:t>is develop</w:t>
      </w:r>
      <w:r w:rsidR="000324A8" w:rsidRPr="00D83305">
        <w:t>ing</w:t>
      </w:r>
      <w:r w:rsidR="00282AF7" w:rsidRPr="00D83305">
        <w:t xml:space="preserve"> robust and resilient systems</w:t>
      </w:r>
      <w:r w:rsidR="004830D6" w:rsidRPr="00D83305">
        <w:t xml:space="preserve"> for</w:t>
      </w:r>
      <w:r w:rsidR="00A2394C" w:rsidRPr="00D83305">
        <w:t xml:space="preserve"> </w:t>
      </w:r>
      <w:r w:rsidR="00282AF7" w:rsidRPr="00D83305">
        <w:t>resource distribution (water: SDG 6; energy: SDG 7)</w:t>
      </w:r>
      <w:r w:rsidR="00A2394C" w:rsidRPr="00D83305">
        <w:t xml:space="preserve">, public transportation (SDG 11), </w:t>
      </w:r>
      <w:r w:rsidR="00282AF7" w:rsidRPr="00D83305">
        <w:t>and</w:t>
      </w:r>
      <w:r w:rsidR="000B252A" w:rsidRPr="00D83305">
        <w:t xml:space="preserve"> </w:t>
      </w:r>
      <w:r w:rsidR="00D47FF3" w:rsidRPr="00D83305">
        <w:t>trade</w:t>
      </w:r>
      <w:r w:rsidR="000B252A" w:rsidRPr="00D83305">
        <w:t xml:space="preserve"> (SDG</w:t>
      </w:r>
      <w:r w:rsidR="004A2284" w:rsidRPr="00D83305">
        <w:t>s</w:t>
      </w:r>
      <w:r w:rsidR="000B252A" w:rsidRPr="00D83305">
        <w:t xml:space="preserve"> </w:t>
      </w:r>
      <w:r w:rsidR="004A2284" w:rsidRPr="00D83305">
        <w:t xml:space="preserve">9 and </w:t>
      </w:r>
      <w:r w:rsidR="000B252A" w:rsidRPr="00D83305">
        <w:t>12)</w:t>
      </w:r>
      <w:r w:rsidR="00C150B0" w:rsidRPr="00D83305">
        <w:t xml:space="preserve">. </w:t>
      </w:r>
      <w:r w:rsidR="008771FC" w:rsidRPr="00D83305">
        <w:t>S</w:t>
      </w:r>
      <w:r w:rsidR="00C150B0" w:rsidRPr="00D83305">
        <w:t>uch</w:t>
      </w:r>
      <w:r w:rsidR="00056196" w:rsidRPr="00D83305">
        <w:t xml:space="preserve"> systems are rarely designed </w:t>
      </w:r>
      <w:r w:rsidR="00056196" w:rsidRPr="00D83305">
        <w:rPr>
          <w:i/>
          <w:iCs/>
        </w:rPr>
        <w:t xml:space="preserve">de </w:t>
      </w:r>
      <w:r w:rsidR="00781531" w:rsidRPr="00D83305">
        <w:rPr>
          <w:i/>
          <w:iCs/>
        </w:rPr>
        <w:t>novo</w:t>
      </w:r>
      <w:r w:rsidR="00781531" w:rsidRPr="00D83305">
        <w:t xml:space="preserve"> but</w:t>
      </w:r>
      <w:r w:rsidR="000324A8" w:rsidRPr="00D83305">
        <w:rPr>
          <w:i/>
          <w:iCs/>
        </w:rPr>
        <w:t xml:space="preserve"> </w:t>
      </w:r>
      <w:r w:rsidR="007B1C18" w:rsidRPr="00D83305">
        <w:t>are constrained by</w:t>
      </w:r>
      <w:r w:rsidR="00056196" w:rsidRPr="00D83305">
        <w:t xml:space="preserve"> pre-existing infrastructure</w:t>
      </w:r>
      <w:r w:rsidR="005E6230">
        <w:t xml:space="preserve">; </w:t>
      </w:r>
      <w:r w:rsidR="00DF13B2" w:rsidRPr="00D83305">
        <w:t xml:space="preserve">economic, </w:t>
      </w:r>
      <w:r w:rsidR="00056196" w:rsidRPr="00D83305">
        <w:t>soci</w:t>
      </w:r>
      <w:r w:rsidR="00DF13B2" w:rsidRPr="00D83305">
        <w:t xml:space="preserve">al, and </w:t>
      </w:r>
      <w:r w:rsidR="00056196" w:rsidRPr="00D83305">
        <w:t>political systems</w:t>
      </w:r>
      <w:r w:rsidR="005E6230">
        <w:t>;</w:t>
      </w:r>
      <w:r w:rsidR="00784E2A">
        <w:t xml:space="preserve"> </w:t>
      </w:r>
      <w:r w:rsidR="005E6230">
        <w:t>and the</w:t>
      </w:r>
      <w:r w:rsidR="00784E2A">
        <w:t xml:space="preserve"> soci</w:t>
      </w:r>
      <w:r w:rsidR="005E6230">
        <w:t>al</w:t>
      </w:r>
      <w:r w:rsidR="00784E2A">
        <w:t>-ecological</w:t>
      </w:r>
      <w:r w:rsidR="005E6230">
        <w:t xml:space="preserve"> contexts in which they will operate</w:t>
      </w:r>
      <w:r w:rsidR="00056196" w:rsidRPr="00D83305">
        <w:t xml:space="preserve">. </w:t>
      </w:r>
      <w:r w:rsidR="00782B96" w:rsidRPr="00D83305">
        <w:t xml:space="preserve">Moreover, interdependencies </w:t>
      </w:r>
      <w:r w:rsidR="0076797D" w:rsidRPr="00D83305">
        <w:t xml:space="preserve">within </w:t>
      </w:r>
      <w:r w:rsidR="005E6230">
        <w:t xml:space="preserve">and among </w:t>
      </w:r>
      <w:r w:rsidR="0076797D" w:rsidRPr="00D83305">
        <w:t>complex</w:t>
      </w:r>
      <w:r w:rsidR="005E6230">
        <w:t xml:space="preserve"> </w:t>
      </w:r>
      <w:r w:rsidR="0076797D" w:rsidRPr="00D83305">
        <w:t xml:space="preserve">systems </w:t>
      </w:r>
      <w:r w:rsidR="005E6230">
        <w:t>(</w:t>
      </w:r>
      <w:r w:rsidR="008B0AAF">
        <w:t>ecological, social, or artificial</w:t>
      </w:r>
      <w:r w:rsidR="005E6230">
        <w:t xml:space="preserve">) </w:t>
      </w:r>
      <w:r w:rsidR="00782B96" w:rsidRPr="00D83305">
        <w:t xml:space="preserve">can </w:t>
      </w:r>
      <w:r w:rsidR="00543A56" w:rsidRPr="00D83305">
        <w:t>cause</w:t>
      </w:r>
      <w:r w:rsidR="00782B96" w:rsidRPr="00D83305">
        <w:t xml:space="preserve"> localized disruptions </w:t>
      </w:r>
      <w:r w:rsidR="008771FC" w:rsidRPr="00D83305">
        <w:t>t</w:t>
      </w:r>
      <w:r w:rsidR="00BE1652" w:rsidRPr="00D83305">
        <w:t>o</w:t>
      </w:r>
      <w:r w:rsidR="008771FC" w:rsidRPr="00D83305">
        <w:t xml:space="preserve"> have </w:t>
      </w:r>
      <w:r w:rsidR="00782B96" w:rsidRPr="00D83305">
        <w:t xml:space="preserve">cascading impacts throughout the </w:t>
      </w:r>
      <w:r w:rsidR="003A30A2" w:rsidRPr="00D83305">
        <w:t xml:space="preserve">entire </w:t>
      </w:r>
      <w:r w:rsidR="00782B96" w:rsidRPr="00D83305">
        <w:t>system</w:t>
      </w:r>
      <w:r w:rsidR="0016320C" w:rsidRPr="00D83305">
        <w:t xml:space="preserve"> </w:t>
      </w:r>
      <w:r w:rsidR="00782B96" w:rsidRPr="00D83305">
        <w:fldChar w:fldCharType="begin"/>
      </w:r>
      <w:r w:rsidR="005E6230">
        <w:instrText xml:space="preserve"> ADDIN ZOTERO_ITEM CSL_CITATION {"citationID":"uirWgAA5","properties":{"formattedCitation":"(Folke, 2016; Inoue &amp; Todo, 2019)","plainCitation":"(Folke, 2016; Inoue &amp; Todo, 2019)","noteIndex":0},"citationItems":[{"id":277,"uris":["http://zotero.org/users/8468602/items/XXJSLRUD"],"itemData":{"id":277,"type":"article-journal","abstract":"Resilience thinking in relation to the environment has emerged as a lens of inquiry that serves a platform for interdisciplinary dialogue and collaboration. Resilience is about cultivating the capacity to sustain development in the face of expected and surprising change and diverse pathways of development and potential thresholds between them. The evolution of resilience thinking is coupled to socialecological systems and a truly intertwined human-environment planet. Resilience as persistence, adaptability, and transformability of complex adaptive social-ecological systems is the focus, clarifying the dynamic and forward-looking nature of the concept. Resilience thinking emphasizes that social-ecological systems, from the individual, to community, to society as a whole, are embedded in the biosphere. The biosphere connection is an essential observation if sustainability is to be taken seriously. In the continuous advancement of resilience thinking there are efforts aimed at capturing resilience of social-ecological systems and finding ways for people and institutions to govern social-ecological dynamics for improved human well-being, at the local, across levels and scales, to the global. Consequently, in resilience thinking, development issues for human well-being, for people and planet, are framed in a context of understanding and governing complex social-ecological dynamics for sustainability as part of a dynamic biosphere.","container-title":"Ecology and Society","DOI":"10.5751/ES-09088-210444","ISSN":"1708-3087","issue":"4","journalAbbreviation":"E&amp;S","language":"en","page":"art44","source":"DOI.org (Crossref)","title":"Resilience (Republished)","volume":"21","author":[{"family":"Folke","given":"Carl"}],"issued":{"date-parts":[["2016"]]}}},{"id":199,"uris":["http://zotero.org/users/8468602/items/ZVMWFNZN"],"itemData":{"id":199,"type":"article-journal","container-title":"Nature Sustainability","DOI":"10.1038/s41893-019-0351-x","ISSN":"2398-9629","issue":"9","journalAbbreviation":"Nat Sustain","language":"en","page":"841-847","source":"DOI.org (Crossref)","title":"Firm-level propagation of shocks through supply-chain networks","volume":"2","author":[{"family":"Inoue","given":"Hiroyasu"},{"family":"Todo","given":"Yasuyuki"}],"issued":{"date-parts":[["2019"]]}}}],"schema":"https://github.com/citation-style-language/schema/raw/master/csl-citation.json"} </w:instrText>
      </w:r>
      <w:r w:rsidR="00782B96" w:rsidRPr="00D83305">
        <w:fldChar w:fldCharType="separate"/>
      </w:r>
      <w:r w:rsidR="005E6230" w:rsidRPr="005E6230">
        <w:rPr>
          <w:rFonts w:ascii="Calibri" w:hAnsi="Calibri" w:cs="Calibri"/>
        </w:rPr>
        <w:t>(Folke, 2016; Inoue &amp; Todo, 2019)</w:t>
      </w:r>
      <w:r w:rsidR="00782B96" w:rsidRPr="00D83305">
        <w:fldChar w:fldCharType="end"/>
      </w:r>
      <w:r w:rsidR="00782B96" w:rsidRPr="00D83305">
        <w:t xml:space="preserve">. </w:t>
      </w:r>
      <w:r w:rsidR="00C4126F" w:rsidRPr="00D83305">
        <w:t xml:space="preserve">Identifying </w:t>
      </w:r>
      <w:r w:rsidR="00DF13B2" w:rsidRPr="00D83305">
        <w:t>and implementing</w:t>
      </w:r>
      <w:r w:rsidR="00C4126F" w:rsidRPr="00D83305">
        <w:t xml:space="preserve"> features that </w:t>
      </w:r>
      <w:r w:rsidR="00C21725" w:rsidRPr="00D83305">
        <w:t xml:space="preserve">can </w:t>
      </w:r>
      <w:r w:rsidR="00782B96" w:rsidRPr="00D83305">
        <w:t>buffer</w:t>
      </w:r>
      <w:r w:rsidR="00115184" w:rsidRPr="00D83305">
        <w:t xml:space="preserve"> the stability of </w:t>
      </w:r>
      <w:r w:rsidR="005E6230">
        <w:t>complex</w:t>
      </w:r>
      <w:r w:rsidR="00115184" w:rsidRPr="00D83305">
        <w:t xml:space="preserve"> </w:t>
      </w:r>
      <w:r w:rsidR="008B0AAF">
        <w:t xml:space="preserve">designed </w:t>
      </w:r>
      <w:r w:rsidR="00115184" w:rsidRPr="00D83305">
        <w:t>systems</w:t>
      </w:r>
      <w:r w:rsidR="00BD3351">
        <w:t xml:space="preserve"> to maintain desirable conditions</w:t>
      </w:r>
      <w:r w:rsidR="00115184" w:rsidRPr="00D83305">
        <w:t xml:space="preserve"> </w:t>
      </w:r>
      <w:r w:rsidR="00BD3351">
        <w:t>in the face of uncertainty and disruption</w:t>
      </w:r>
      <w:r w:rsidR="0076797D" w:rsidRPr="00D83305">
        <w:t xml:space="preserve"> </w:t>
      </w:r>
      <w:r w:rsidR="00115184" w:rsidRPr="00D83305">
        <w:t>is therefore a</w:t>
      </w:r>
      <w:r w:rsidR="007E516B">
        <w:t>n important goal</w:t>
      </w:r>
      <w:r w:rsidR="00993ED2" w:rsidRPr="00D83305">
        <w:t xml:space="preserve"> for sustainability science</w:t>
      </w:r>
      <w:r w:rsidR="00C4126F" w:rsidRPr="00D83305">
        <w:t>.</w:t>
      </w:r>
    </w:p>
    <w:p w14:paraId="7966FED3" w14:textId="3E5DB91B" w:rsidR="007D5AF2" w:rsidRPr="00D83305" w:rsidRDefault="00036F8A" w:rsidP="004A5107">
      <w:pPr>
        <w:spacing w:after="0" w:line="360" w:lineRule="auto"/>
        <w:contextualSpacing/>
        <w:rPr>
          <w:lang w:val="fr-FR"/>
        </w:rPr>
      </w:pPr>
      <w:r w:rsidRPr="00D83305">
        <w:tab/>
      </w:r>
      <w:r w:rsidR="00FE0C4C" w:rsidRPr="00D83305">
        <w:t>Biological</w:t>
      </w:r>
      <w:r w:rsidRPr="00D83305">
        <w:t xml:space="preserve"> systems face analogous </w:t>
      </w:r>
      <w:r w:rsidR="001C61B8" w:rsidRPr="00D83305">
        <w:t>challenges and</w:t>
      </w:r>
      <w:r w:rsidR="000324A8" w:rsidRPr="00D83305">
        <w:t xml:space="preserve"> have</w:t>
      </w:r>
      <w:r w:rsidR="00543A56" w:rsidRPr="00D83305">
        <w:t xml:space="preserve"> </w:t>
      </w:r>
      <w:r w:rsidRPr="00D83305">
        <w:t>evolved mechanisms that allow the</w:t>
      </w:r>
      <w:r w:rsidR="00543A56" w:rsidRPr="00D83305">
        <w:t xml:space="preserve">m </w:t>
      </w:r>
      <w:r w:rsidR="002B033A" w:rsidRPr="00D83305">
        <w:t xml:space="preserve">to </w:t>
      </w:r>
      <w:r w:rsidRPr="00D83305">
        <w:t>function</w:t>
      </w:r>
      <w:r w:rsidR="00007BA1" w:rsidRPr="00D83305">
        <w:t xml:space="preserve"> in a robust and resilient manner</w:t>
      </w:r>
      <w:r w:rsidRPr="00D83305">
        <w:t xml:space="preserve"> across </w:t>
      </w:r>
      <w:r w:rsidR="00CC1D85" w:rsidRPr="00D83305">
        <w:t>d</w:t>
      </w:r>
      <w:r w:rsidR="007B1C18" w:rsidRPr="00D83305">
        <w:t>ynamic</w:t>
      </w:r>
      <w:r w:rsidR="00007BA1" w:rsidRPr="00D83305">
        <w:t xml:space="preserve"> and</w:t>
      </w:r>
      <w:r w:rsidR="00CC1D85" w:rsidRPr="00D83305">
        <w:t xml:space="preserve"> unpredictable conditions</w:t>
      </w:r>
      <w:r w:rsidR="00247C7D" w:rsidRPr="00D83305">
        <w:t xml:space="preserve"> </w:t>
      </w:r>
      <w:r w:rsidR="00D47FF3" w:rsidRPr="00D83305">
        <w:fldChar w:fldCharType="begin"/>
      </w:r>
      <w:r w:rsidR="00BB5E09" w:rsidRPr="00D83305">
        <w:instrText xml:space="preserve"> ADDIN ZOTERO_ITEM CSL_CITATION {"citationID":"Oleuhc3l","properties":{"formattedCitation":"(Kitano, 2002)","plainCitation":"(Kitano, 2002)","noteIndex":0},"citationItems":[{"id":679,"uris":["http://zotero.org/users/8468602/items/CN9EHDFL"],"itemData":{"id":679,"type":"article-journal","abstract":"To understand biology at the system level, we must examine the structure and dynamics of cellular and organismal function, rather than the characteristics of isolated parts of a cell or organism. Properties of systems, such as robustness, emerge as central issues, and understanding these properties may have an impact on the future of medicine. However, many breakthroughs in experimental devices, advanced software, and analytical methods are required before the achievements of systems biology can live up to their much-touted potential.","container-title":"Science","DOI":"10.1126/science.1069492","ISSN":"0036-8075, 1095-9203","issue":"5560","journalAbbreviation":"Science","language":"en","page":"1662-1664","source":"DOI.org (Crossref)","title":"Systems Biology: A Brief Overview","title-short":"Systems Biology","volume":"295","author":[{"family":"Kitano","given":"Hiroaki"}],"issued":{"date-parts":[["2002",3]]}}}],"schema":"https://github.com/citation-style-language/schema/raw/master/csl-citation.json"} </w:instrText>
      </w:r>
      <w:r w:rsidR="00D47FF3" w:rsidRPr="00D83305">
        <w:fldChar w:fldCharType="separate"/>
      </w:r>
      <w:r w:rsidR="00BB5E09" w:rsidRPr="00D83305">
        <w:rPr>
          <w:rFonts w:ascii="Calibri" w:hAnsi="Calibri" w:cs="Calibri"/>
        </w:rPr>
        <w:t>(Kitano, 2002)</w:t>
      </w:r>
      <w:r w:rsidR="00D47FF3" w:rsidRPr="00D83305">
        <w:fldChar w:fldCharType="end"/>
      </w:r>
      <w:r w:rsidR="00CC1D85" w:rsidRPr="00D83305">
        <w:t xml:space="preserve">. </w:t>
      </w:r>
      <w:r w:rsidR="00FE0C4C" w:rsidRPr="00D83305">
        <w:t xml:space="preserve">While evolution does not necessarily select for efficiency, it does select against fragility, </w:t>
      </w:r>
      <w:r w:rsidR="000324A8" w:rsidRPr="00D83305">
        <w:t>leading to</w:t>
      </w:r>
      <w:r w:rsidR="00FE0C4C" w:rsidRPr="00D83305">
        <w:t xml:space="preserve"> examples of </w:t>
      </w:r>
      <w:r w:rsidR="00E46655" w:rsidRPr="00D83305">
        <w:t xml:space="preserve">emergent </w:t>
      </w:r>
      <w:r w:rsidR="007B1C18" w:rsidRPr="00D83305">
        <w:t>solutions</w:t>
      </w:r>
      <w:r w:rsidR="00FE0C4C" w:rsidRPr="00D83305">
        <w:t xml:space="preserve"> across </w:t>
      </w:r>
      <w:r w:rsidR="00543A56" w:rsidRPr="00D83305">
        <w:t xml:space="preserve">different </w:t>
      </w:r>
      <w:r w:rsidR="00FE0C4C" w:rsidRPr="00D83305">
        <w:t>taxa and</w:t>
      </w:r>
      <w:r w:rsidR="00E46655" w:rsidRPr="00D83305">
        <w:t xml:space="preserve"> different temporal and spatial</w:t>
      </w:r>
      <w:r w:rsidR="00FE0C4C" w:rsidRPr="00D83305">
        <w:t xml:space="preserve"> scale</w:t>
      </w:r>
      <w:r w:rsidR="00543A56" w:rsidRPr="00D83305">
        <w:t>s</w:t>
      </w:r>
      <w:r w:rsidR="00FE0C4C" w:rsidRPr="00D83305">
        <w:t xml:space="preserve"> that display flexibility and durability in the face of disturbance</w:t>
      </w:r>
      <w:r w:rsidR="0016320C" w:rsidRPr="00D83305">
        <w:t xml:space="preserve"> </w:t>
      </w:r>
      <w:r w:rsidR="00FE0C4C" w:rsidRPr="00D83305">
        <w:fldChar w:fldCharType="begin"/>
      </w:r>
      <w:r w:rsidR="0016320C" w:rsidRPr="00D83305">
        <w:instrText xml:space="preserve"> ADDIN ZOTERO_ITEM CSL_CITATION {"citationID":"hf2RhzMd","properties":{"formattedCitation":"(Fefferman, 2019)","plainCitation":"(Fefferman, 2019)","noteIndex":0},"citationItems":[{"id":225,"uris":["http://zotero.org/users/8468602/items/M7UASK2R"],"itemData":{"id":225,"type":"chapter","container-title":"Nature-Inspired Cyber Security and Resiliency: Fundamentals, Techniques and Applications","ISBN":"978-1-78561-638-9","language":"en","note":"DOI: 10.1049/PBSE010E_ch2","page":"29-50","publisher":"Institution of Engineering and Technology","source":"DOI.org (Crossref)","title":"When to turn to nature-inspired solutions for cyber systems","URL":"https://digital-library.theiet.org/content/books/10.1049/pbse010e_ch2","editor":[{"family":"El-Alfy","given":"El-Sayed M."},{"family":"Eltoweissy","given":"Mohamed"},{"family":"Fulp","given":"Errin W."},{"family":"Mazurczyk","given":"Wojciech"}],"author":[{"family":"Fefferman","given":"Nina H."}],"accessed":{"date-parts":[["2021",7,9]]},"issued":{"date-parts":[["2019",4,1]]}}}],"schema":"https://github.com/citation-style-language/schema/raw/master/csl-citation.json"} </w:instrText>
      </w:r>
      <w:r w:rsidR="00FE0C4C" w:rsidRPr="00D83305">
        <w:fldChar w:fldCharType="separate"/>
      </w:r>
      <w:r w:rsidR="0016320C" w:rsidRPr="00D83305">
        <w:rPr>
          <w:rFonts w:ascii="Calibri" w:hAnsi="Calibri" w:cs="Calibri"/>
        </w:rPr>
        <w:t>(Fefferman, 2019)</w:t>
      </w:r>
      <w:r w:rsidR="00FE0C4C" w:rsidRPr="00D83305">
        <w:fldChar w:fldCharType="end"/>
      </w:r>
      <w:r w:rsidR="00FE0C4C" w:rsidRPr="00D83305">
        <w:t>.</w:t>
      </w:r>
      <w:r w:rsidR="004E035A" w:rsidRPr="00D83305">
        <w:t xml:space="preserve"> B</w:t>
      </w:r>
      <w:r w:rsidR="00011F88" w:rsidRPr="00D83305">
        <w:t>ioinspiration s</w:t>
      </w:r>
      <w:r w:rsidR="004E035A" w:rsidRPr="00D83305">
        <w:t>eeks</w:t>
      </w:r>
      <w:r w:rsidR="00011F88" w:rsidRPr="00D83305">
        <w:t xml:space="preserve"> to leverage these proven solutions to address analogous challenges</w:t>
      </w:r>
      <w:r w:rsidR="00247C7D" w:rsidRPr="00D83305">
        <w:t xml:space="preserve"> </w:t>
      </w:r>
      <w:r w:rsidR="004E035A" w:rsidRPr="00D83305">
        <w:t xml:space="preserve">in </w:t>
      </w:r>
      <w:r w:rsidR="00575B4E">
        <w:t>human-designed</w:t>
      </w:r>
      <w:r w:rsidR="004E035A" w:rsidRPr="00D83305">
        <w:t xml:space="preserve"> systems</w:t>
      </w:r>
      <w:r w:rsidR="007070A4">
        <w:t xml:space="preserve"> </w:t>
      </w:r>
      <w:r w:rsidR="007070A4">
        <w:fldChar w:fldCharType="begin"/>
      </w:r>
      <w:r w:rsidR="007070A4">
        <w:instrText xml:space="preserve"> ADDIN ZOTERO_ITEM CSL_CITATION {"citationID":"MD2zsQ8G","properties":{"formattedCitation":"(Benyus, 1997; Fayemi et al., 2017)","plainCitation":"(Benyus, 1997; Fayemi et al., 2017)","noteIndex":0},"citationItems":[{"id":1325,"uris":["http://zotero.org/users/8468602/items/Y38M76U6"],"itemData":{"id":1325,"type":"book","language":"en","number-of-pages":"288","publisher":"HarperCollins","source":"Zotero","title":"Biomimicry: Innovation inspired by nature","author":[{"family":"Benyus","given":"Janine M"}],"issued":{"date-parts":[["1997"]]}}},{"id":1347,"uris":["http://zotero.org/users/8468602/items/B2JQIUAK"],"itemData":{"id":1347,"type":"article-journal","abstract":"Biomimetics applies principles and strategies abstracted from biological systems to engineering and technological design. With a huge potential for innovation, biomimetics could evolve into a key process in businesses. Yet challenges remain within the process of biomimetics, especially from the perspective of potential users. We work to clarify the understanding of the process of biomimetics. Therefore, we brieﬂy summarize the terminology of biomimetics and bioinspiration. The implementation of biomimetics requires a stated process. Therefore, we present a model of the problem-driven process of biomimetics that can be used for problem-solving activity. The process of biomimetics can be facilitated by existing tools and creative methods. We mapped a set of tools to the biomimetic process model and set up assessment sheets to evaluate the theoretical and practical value of these tools. We analyzed the tools in interdisciplinary research workshops and present the characteristics of the tools. We also present the attempt of a utility tree which, once ﬁnalized, could be used to guide users through the process by choosing appropriate tools respective to their own expertize. The aim of this paper is to foster the dialogue and facilitate a closer collaboration within the ﬁeld of biomimetics.","container-title":"Bioinspiration &amp; Biomimetics","DOI":"10.1088/1748-3190/12/1/011002","ISSN":"1748-3190","issue":"1","journalAbbreviation":"Bioinspir. Biomim.","language":"en","page":"011002","source":"DOI.org (Crossref)","title":"Biomimetics: process, tools and practice","title-short":"Biomimetics","volume":"12","author":[{"family":"Fayemi","given":"P E"},{"family":"Wanieck","given":"K"},{"family":"Zollfrank","given":"C"},{"family":"Maranzana","given":"N"},{"family":"Aoussat","given":"A"}],"issued":{"date-parts":[["2017",1,23]]}}}],"schema":"https://github.com/citation-style-language/schema/raw/master/csl-citation.json"} </w:instrText>
      </w:r>
      <w:r w:rsidR="007070A4">
        <w:fldChar w:fldCharType="separate"/>
      </w:r>
      <w:r w:rsidR="007070A4" w:rsidRPr="007070A4">
        <w:rPr>
          <w:rFonts w:ascii="Calibri" w:hAnsi="Calibri" w:cs="Calibri"/>
        </w:rPr>
        <w:t>(Benyus, 1997; Fayemi et al., 2017)</w:t>
      </w:r>
      <w:r w:rsidR="007070A4">
        <w:fldChar w:fldCharType="end"/>
      </w:r>
      <w:r w:rsidR="00011F88" w:rsidRPr="00D83305">
        <w:t xml:space="preserve">. </w:t>
      </w:r>
      <w:r w:rsidR="004E035A" w:rsidRPr="00D83305">
        <w:t>For example</w:t>
      </w:r>
      <w:r w:rsidR="003E3FF3" w:rsidRPr="00D83305">
        <w:t>, t</w:t>
      </w:r>
      <w:r w:rsidR="001C0DD4" w:rsidRPr="00D83305">
        <w:t xml:space="preserve">he capacity of </w:t>
      </w:r>
      <w:r w:rsidR="004E035A" w:rsidRPr="00D83305">
        <w:t xml:space="preserve">ant and honeybee </w:t>
      </w:r>
      <w:r w:rsidR="001C0DD4" w:rsidRPr="00D83305">
        <w:t xml:space="preserve">colonies to collectively solve challenging, multi-parameter problems </w:t>
      </w:r>
      <w:r w:rsidR="004E035A" w:rsidRPr="00D83305">
        <w:t xml:space="preserve">based on local decision-making </w:t>
      </w:r>
      <w:r w:rsidR="007B1C18" w:rsidRPr="00D83305">
        <w:t>by</w:t>
      </w:r>
      <w:r w:rsidR="004E035A" w:rsidRPr="00D83305">
        <w:t xml:space="preserve"> individual workers </w:t>
      </w:r>
      <w:r w:rsidR="001C0DD4" w:rsidRPr="00D83305">
        <w:t xml:space="preserve">has </w:t>
      </w:r>
      <w:r w:rsidR="0076797D" w:rsidRPr="00D83305">
        <w:t>generated</w:t>
      </w:r>
      <w:r w:rsidR="001C0DD4" w:rsidRPr="00D83305">
        <w:t xml:space="preserve"> bioinspired </w:t>
      </w:r>
      <w:r w:rsidR="00FE0C4C" w:rsidRPr="00D83305">
        <w:t>a</w:t>
      </w:r>
      <w:r w:rsidR="0076797D" w:rsidRPr="00D83305">
        <w:t>dvances</w:t>
      </w:r>
      <w:r w:rsidR="001C0DD4" w:rsidRPr="00D83305">
        <w:t xml:space="preserve"> that have revolutionized certain subfields of engineering and computer science</w:t>
      </w:r>
      <w:r w:rsidR="00B5789E" w:rsidRPr="00D83305">
        <w:t>, including robotics, cybersecurity, and network protocols</w:t>
      </w:r>
      <w:r w:rsidR="0016320C" w:rsidRPr="00D83305">
        <w:t xml:space="preserve"> </w:t>
      </w:r>
      <w:r w:rsidR="00B5789E" w:rsidRPr="00D83305">
        <w:fldChar w:fldCharType="begin"/>
      </w:r>
      <w:r w:rsidR="003717CB">
        <w:instrText xml:space="preserve"> ADDIN ZOTERO_ITEM CSL_CITATION {"citationID":"cnv5wGBY","properties":{"formattedCitation":"(Dorigo et al., 2021; Fefferman, 2019; Korczynski et al., 2016; O\\uc0\\u8217{}Shea-Wheller et al., 2021)","plainCitation":"(Dorigo et al., 2021; Fefferman, 2019; Korczynski et al., 2016; O’Shea-Wheller et al., 2021)","noteIndex":0},"citationItems":[{"id":249,"uris":["http://zotero.org/users/8468602/items/SRFTGJS9"],"itemData":{"id":249,"type":"article-journal","container-title":"Proceedings of the IEEE","DOI":"10.1109/JPROC.2021.3072740","ISSN":"0018-9219, 1558-2256","issue":"7","journalAbbreviation":"Proc. IEEE","language":"en","page":"1152-1165","source":"DOI.org (Crossref)","title":"Swarm robotics: Past, present, and future","title-short":"Swarm Robotics","volume":"109","author":[{"family":"Dorigo","given":"Marco"},{"family":"Theraulaz","given":"Guy"},{"family":"Trianni","given":"Vito"}],"issued":{"date-parts":[["2021"]]}}},{"id":225,"uris":["http://zotero.org/users/8468602/items/M7UASK2R"],"itemData":{"id":225,"type":"chapter","container-title":"Nature-Inspired Cyber Security and Resiliency: Fundamentals, Techniques and Applications","ISBN":"978-1-78561-638-9","language":"en","note":"DOI: 10.1049/PBSE010E_ch2","page":"29-50","publisher":"Institution of Engineering and Technology","source":"DOI.org (Crossref)","title":"When to turn to nature-inspired solutions for cyber systems","URL":"https://digital-library.theiet.org/content/books/10.1049/pbse010e_ch2","editor":[{"family":"El-Alfy","given":"El-Sayed M."},{"family":"Eltoweissy","given":"Mohamed"},{"family":"Fulp","given":"Errin W."},{"family":"Mazurczyk","given":"Wojciech"}],"author":[{"family":"Fefferman","given":"Nina H."}],"accessed":{"date-parts":[["2021",7,9]]},"issued":{"date-parts":[["2019",4,1]]}}},{"id":77,"uris":["http://zotero.org/users/8468602/items/FAID8F9Z"],"itemData":{"id":77,"type":"article-journal","abstract":"Social insect colonies have survived over evolutionary time in part due to the success of their collaborative methods: using local information and distributed decision making algorithms to detect and exploit critical resources in their environment. These methods have the unusual and useful ability to detect anomalies rapidly, with very little memory, and using only very local information. Our research investigates the potential for a self-organizing anomaly detection system inspired by those observed naturally in colonies of honey bees. We provide a summary of findings from a recently presented algorithm for a nonparametric, fully distributed coordination framework that translates the biological success of these methods into analogous operations for use in cyber defense and discuss the features that inspired this translation. We explore the impacts on detection performance of the defined range of distributed communication for each node and of involving only a small percentage of total nodes in the network in the distributed detection communication. We evaluate our algorithm using a software-based testing implementation, and demonstrate up to 20 percent improvement in detection capability over parallel isolated anomaly detectors.","container-title":"IEEE Communications Magazine","DOI":"10.1109/MCOM.2016.7497768","ISSN":"0163-6804","issue":"6","journalAbbreviation":"IEEE Commun. Mag.","language":"en","page":"60-67","source":"DOI.org (Crossref)","title":"Hive oversight for network intrusion early warning using DIAMoND: a bee-inspired method for fully distributed cyber defense","title-short":"Hive oversight for network intrusion early warning using DIAMoND","volume":"54","author":[{"family":"Korczynski","given":"Maciej"},{"family":"Hamieh","given":"Ali"},{"family":"Huh","given":"Jun Ho"},{"family":"Holm","given":"Henrik"},{"family":"Rajagopalan","given":"S. Raj"},{"family":"Fefferman","given":"Nina H."}],"issued":{"date-parts":[["2016"]]}}},{"id":250,"uris":["http://zotero.org/users/8468602/items/IXIEG4HC"],"itemData":{"id":250,"type":"article-journal","abstract":"Social insects are biological benchmarks of self-organization and decentralized control.Their integrated yet accessible nature makes them ideal models for the investigation of complex social network interactions, and the mechanisms that shape emergent group capabilities. Increasingly, interindividual heterogeneity, and the functional role that it may play, is seen as an important facet of colonies’ social archit</w:instrText>
      </w:r>
      <w:r w:rsidR="003717CB" w:rsidRPr="001C433A">
        <w:rPr>
          <w:lang w:val="fr-FR"/>
        </w:rPr>
        <w:instrText xml:space="preserve">ecture. Insect superorganisms present powerful model systems for the elucidation of conserved trends in biology, through the strong and consistent analogies that they display with multicellular organisms. As such, research relating to the benefits and constraints of heterogeneity in behavior, morphology, phenotypic plasticity, and colony genotype provides insight into the underpinnings of emergent collective phenomena, with rich potential for future exploration. Here, we review recent advances and trends in the understanding of functional heterogeneity within social insects. We highlight the scope for fundamental advances in biological knowledge, and the opportunity for emerging concepts to be verified and expanded upon, with the aid of bioinspired engineering in swarm robotics, and computational task allocation.","container-title":"Annals of the Entomological Society of America","DOI":"10.1093/aesa/saaa039","ISSN":"0013-8746, 1938-2901","issue":"5","language":"en","page":"562-574","source":"DOI.org (Crossref)","title":"Functional heterogeneity in superorganisms: Emerging trends and concepts","title-short":"Functional Heterogeneity in Superorganisms","volume":"114","author":[{"family":"O’Shea-Wheller","given":"Thomas A"},{"family":"Hunt","given":"Edmund R"},{"family":"Sasaki","given":"Takao"}],"editor":[{"family":"Sun","given":"Qian “Karen”"}],"issued":{"date-parts":[["2021",9,7]]}}}],"schema":"https://github.com/citation-style-language/schema/raw/master/csl-citation.json"} </w:instrText>
      </w:r>
      <w:r w:rsidR="00B5789E" w:rsidRPr="00D83305">
        <w:fldChar w:fldCharType="separate"/>
      </w:r>
      <w:r w:rsidR="0016320C" w:rsidRPr="00D83305">
        <w:rPr>
          <w:rFonts w:ascii="Calibri" w:hAnsi="Calibri" w:cs="Calibri"/>
          <w:lang w:val="fr-FR"/>
        </w:rPr>
        <w:t>(Dorigo et al., 2021; Fefferman, 2019; Korczynski et al., 2016; O’Shea-Wheller et al., 2021)</w:t>
      </w:r>
      <w:r w:rsidR="00B5789E" w:rsidRPr="00D83305">
        <w:fldChar w:fldCharType="end"/>
      </w:r>
      <w:r w:rsidR="001C0DD4" w:rsidRPr="00D83305">
        <w:rPr>
          <w:lang w:val="fr-FR"/>
        </w:rPr>
        <w:t>.</w:t>
      </w:r>
    </w:p>
    <w:p w14:paraId="50752B79" w14:textId="01DB5BA8" w:rsidR="00ED6867" w:rsidRPr="00D83305" w:rsidRDefault="00E46655" w:rsidP="004A5107">
      <w:pPr>
        <w:spacing w:after="0" w:line="360" w:lineRule="auto"/>
        <w:ind w:firstLine="720"/>
        <w:contextualSpacing/>
      </w:pPr>
      <w:r w:rsidRPr="00D83305">
        <w:t>T</w:t>
      </w:r>
      <w:r w:rsidR="0045563B" w:rsidRPr="00D83305">
        <w:t xml:space="preserve">here are </w:t>
      </w:r>
      <w:r w:rsidRPr="00D83305">
        <w:t xml:space="preserve">many </w:t>
      </w:r>
      <w:r w:rsidR="0045563B" w:rsidRPr="00D83305">
        <w:t>examples of naturally evolved solutions for promoting robustness and resilience in complex systems that c</w:t>
      </w:r>
      <w:r w:rsidR="00000854" w:rsidRPr="00D83305">
        <w:t>ould</w:t>
      </w:r>
      <w:r w:rsidR="0045563B" w:rsidRPr="00D83305">
        <w:t xml:space="preserve"> </w:t>
      </w:r>
      <w:r w:rsidR="00247C7D" w:rsidRPr="00D83305">
        <w:t xml:space="preserve">likewise </w:t>
      </w:r>
      <w:r w:rsidR="0045563B" w:rsidRPr="00D83305">
        <w:t xml:space="preserve">be leveraged </w:t>
      </w:r>
      <w:r w:rsidR="007B1C18" w:rsidRPr="00D83305">
        <w:t>in</w:t>
      </w:r>
      <w:r w:rsidR="0045563B" w:rsidRPr="00D83305">
        <w:t xml:space="preserve"> sustainable design</w:t>
      </w:r>
      <w:r w:rsidR="00A54824" w:rsidRPr="00D83305">
        <w:t xml:space="preserve">. </w:t>
      </w:r>
      <w:r w:rsidR="007070A4">
        <w:t xml:space="preserve">Indeed, </w:t>
      </w:r>
      <w:r w:rsidR="001E0C54">
        <w:t xml:space="preserve">sustainability thinking </w:t>
      </w:r>
      <w:r w:rsidR="003E4D7F">
        <w:t>has been a driving force behind</w:t>
      </w:r>
      <w:r w:rsidR="001E0C54">
        <w:t xml:space="preserve"> many biomimicry efforts</w:t>
      </w:r>
      <w:r w:rsidR="007070A4">
        <w:t xml:space="preserve"> </w:t>
      </w:r>
      <w:r w:rsidR="007070A4">
        <w:fldChar w:fldCharType="begin"/>
      </w:r>
      <w:r w:rsidR="007070A4">
        <w:instrText xml:space="preserve"> ADDIN ZOTERO_ITEM CSL_CITATION {"citationID":"hkvIONXv","properties":{"formattedCitation":"(Benyus, 1997)","plainCitation":"(Benyus, 1997)","noteIndex":0},"citationItems":[{"id":1325,"uris":["http://zotero.org/users/8468602/items/Y38M76U6"],"itemData":{"id":1325,"type":"book","language":"en","number-of-pages":"288","publisher":"HarperCollins","source":"Zotero","title":"Biomimicry: Innovation inspired by nature","author":[{"family":"Benyus","given":"Janine M"}],"issued":{"date-parts":[["1997"]]}}}],"schema":"https://github.com/citation-style-language/schema/raw/master/csl-citation.json"} </w:instrText>
      </w:r>
      <w:r w:rsidR="007070A4">
        <w:fldChar w:fldCharType="separate"/>
      </w:r>
      <w:r w:rsidR="007070A4" w:rsidRPr="007070A4">
        <w:rPr>
          <w:rFonts w:ascii="Calibri" w:hAnsi="Calibri" w:cs="Calibri"/>
        </w:rPr>
        <w:t>(Benyus, 1997)</w:t>
      </w:r>
      <w:r w:rsidR="007070A4">
        <w:fldChar w:fldCharType="end"/>
      </w:r>
      <w:r w:rsidR="007070A4">
        <w:t xml:space="preserve">. </w:t>
      </w:r>
      <w:r w:rsidR="001E0C54">
        <w:t>O</w:t>
      </w:r>
      <w:r w:rsidR="00A23E0D" w:rsidRPr="00D83305">
        <w:t xml:space="preserve">ptimization algorithms inspired by distributed decision-making in insect colonies have benefited </w:t>
      </w:r>
      <w:r w:rsidR="00B53F0E" w:rsidRPr="00D83305">
        <w:t xml:space="preserve">the planning and design of transportation networks </w:t>
      </w:r>
      <w:r w:rsidR="004A2284" w:rsidRPr="00D83305">
        <w:t>(SDG 11)</w:t>
      </w:r>
      <w:r w:rsidR="00B53F0E" w:rsidRPr="00D83305">
        <w:t xml:space="preserve"> </w:t>
      </w:r>
      <w:r w:rsidR="00A23E0D" w:rsidRPr="00D83305">
        <w:t xml:space="preserve">and </w:t>
      </w:r>
      <w:r w:rsidR="00F23099" w:rsidRPr="00D83305">
        <w:t xml:space="preserve">renewable energy systems (SDG 7) </w:t>
      </w:r>
      <w:r w:rsidR="00152DDF" w:rsidRPr="00D83305">
        <w:fldChar w:fldCharType="begin"/>
      </w:r>
      <w:r w:rsidR="003717CB">
        <w:instrText xml:space="preserve"> ADDIN ZOTERO_ITEM CSL_CITATION {"citationID":"R3WSOHVI","properties":{"formattedCitation":"(Ibarra-Rojas et al., 2015; Karaboga et al., 2014; Yu et al., 2012; Zheng et al., 2013)","plainCitation":"(Ibarra-Rojas et al., 2015; Karaboga et al., 2014; Yu et al., 2012; Zheng et al., 2013)","noteIndex":0},"citationItems":[{"id":183,"uris":["http://zotero.org/users/8468602/items/BM84CMGM"],"itemData":{"id":183,"type":"article-journal","abstract":"The efﬁciency of a transport system depends on several elements, such as available technology, governmental policies, the planning process, and control strategies. Indeed, the interaction between these elements is quite complex, leading to intractable decision making problems. The planning process and real-time control strategies have been widely studied in recent years, and there are several practical implementations with promising results. In this paper, we review the literature on Transit Network Planning problems and real-time control strategies suitable to bus transport systems. Our goal is to present a comprehensive review, emphasizing recent studies as well as works not addressed in previous reviews.","container-title":"Transportation Research Part B: Methodological","DOI":"10.1016/j.trb.2015.03.002","ISSN":"01912615","journalAbbreviation":"Transportation Research Part B: Methodological","language":"en","page":"38-75","source":"DOI.org (Crossref)","title":"Planning, operation, and control of bus transport systems: A literature review","title-short":"Planning, operation, and control of bus transport systems","volume":"77","author":[{"family":"Ibarra-Rojas","given":"O.J."},{"family":"Delgado","given":"F."},{"family":"Giesen","given":"R."},{"family":"Muñoz","given":"J.C."}],"issued":{"date-parts":[["2015",7]]}}},{"id":89,"uris":["http://zotero.org/users/8468602/items/UKZIIGHW"],"itemData":{"id":89,"type":"article-journal","abstract":"Swarm intelligence (SI) is brieﬂy deﬁned as the collective behaviour of decentralized and self-organized swarms. The well known examples for these swarms are bird ﬂocks, ﬁsh schools and the colony of social insects such as termites, ants and bees. In 1990s, especially two approaches based on ant colony and on ﬁsh schooling/bird ﬂocking introduced have highly attracted the interest of researchers. Although the self-organization features are required by SI are strongly and clearly seen in honey bee colonies, unfortunately the researchers have recently started to be interested in the behaviour of these swarm systems to describe new intelligent approaches, especially from the beginning of 2000s. During a decade, several algorithms have been developed depending on different intelligent behaviours of honey bee swarms. Among those, artiﬁcial bee colony (ABC) is the one which has been most widely studied on and applied to solve the real world problems, so far. Day by day the number of researchers being interested in ABC algorithm increases rapidly. This work presents a comprehensive survey of the advances with ABC and its applications. It is hoped that this survey would be very beneﬁcial for the researchers studying on SI, particularly ABC algorithm.","container-title":"Artificial Intelligence Review","DOI":"10.1007/s10462-012-9328-0","ISSN":"0269-2821, 1573-7462","issue":"1","journalAbbreviation":"Artif Intell Rev","language":"en","page":"21-57","source":"DOI.org (Crossref)","title":"A comprehensive survey: artificial bee colony (ABC) algorithm and applications","title-short":"A comprehensive survey","volume":"42","author":[{"family":"Karaboga","given":"Dervis"},{"family":"Gorkemli","given":"Beyza"},{"family":"Ozturk","given":"Celal"},{"family":"Karaboga","given":"Nurhan"}],"issued":{"date-parts":[["2014"]]}}},{"id":90,"uris":["http://zotero.org/users/8468602/items/8YWF7JKH"],"itemData":{"id":90,"type":"article-journal","abstract":"Transit network design is an important part of urban transportation planning. The purpose of this paper is to build on direct traveler density model and extend it to design transit network considering demand density relating to direct demands and transfers, and lengths of routes. The proposed method aiming to maximize demand density of route under some resource constraints divides transit network design problem into three stages, i.e., skeleton route design, main route design and branch route design, based on the objective functions with different transfer coefﬁcients. An ant colony optimization (ACO) is used to solve the model. The model and algorithm are illustrated with data from Dalian city, China and results show that the approach can improve the solution quality if the transfer coefﬁcient is reasonably set.","container-title":"Transportation Research Part C: Emerging Technologies","DOI":"10.1016/j.trc.2011.12.003","ISSN":"0968090X","journalAbbreviation":"Transportation Research Part C: Emerging Technologies","language":"en","page":"58-75","source":"DOI.org (Crossref)","title":"Transit route network design-maximizing direct and transfer demand density","volume":"22","author":[{"family":"Yu","given":"Bin"},{"family":"Yang","given":"Zhong-Zhen"},{"family":"Jin","given":"Peng-Huan"},{"family":"Wu","given":"Shan-Hua"},{"family":"Yao","given":"Bao-Zhen"}],"issued":{"date-parts":[["2012",6]]}}},{"id":686,"uris":["http://zotero.org/users/8468602/items/9RZNNYSE"],"itemData":{"id":686,"type":"article-journal","abstract":"Sustainable energy development always involves complex optimization problems of design, planning, and control, which are often computationally difficult for conventional o</w:instrText>
      </w:r>
      <w:r w:rsidR="003717CB" w:rsidRPr="001C433A">
        <w:rPr>
          <w:lang w:val="fr-FR"/>
        </w:rPr>
        <w:instrText xml:space="preserve">ptimization methods. Fortunately, the continuous advances in artificial intelligence have resulted in an increasing number of heuristic optimization methods for effectively handling those complicated problems. Particularly, algorithms that are inspired by the principles of natural biological evolution and/or collective behavior of social colonies have shown a promising performance and are becoming more and more popular nowadays. In this paper we summarize the recent advances in bio-inspired optimization methods, including artificial neural networks, evolutionary algorithms, swarm intelligence, and their hybridizations, which are applied to the field of sustainable energy development. Literature reviewed in this paper shows the current state of the art and discusses the potential future research trends.","container-title":"Mathematical Problems in Engineering","DOI":"10.1155/2013/354523","ISSN":"1024-123X, 1563-5147","journalAbbreviation":"Mathematical Problems in Engineering","language":"en","page":"1-12","source":"DOI.org (Crossref)","title":"Bio-Inspired Optimization of Sustainable Energy Systems: A Review","title-short":"Bio-Inspired Optimization of Sustainable Energy Systems","volume":"2013","author":[{"family":"Zheng","given":"Yu-Jun"},{"family":"Chen","given":"Sheng-Yong"},{"family":"Lin","given":"Yao"},{"family":"Wang","given":"Wan-Liang"}],"issued":{"date-parts":[["2013"]]}}}],"schema":"https://github.com/citation-style-language/schema/raw/master/csl-citation.json"} </w:instrText>
      </w:r>
      <w:r w:rsidR="00152DDF" w:rsidRPr="00D83305">
        <w:fldChar w:fldCharType="separate"/>
      </w:r>
      <w:r w:rsidR="00F23099" w:rsidRPr="00D83305">
        <w:rPr>
          <w:rFonts w:ascii="Calibri" w:hAnsi="Calibri" w:cs="Calibri"/>
          <w:lang w:val="fr-FR"/>
        </w:rPr>
        <w:t>(Ibarra-Rojas et al., 2015; Karaboga et al., 2014; Yu et al., 2012; Zheng et al., 2013)</w:t>
      </w:r>
      <w:r w:rsidR="00152DDF" w:rsidRPr="00D83305">
        <w:fldChar w:fldCharType="end"/>
      </w:r>
      <w:r w:rsidR="00152DDF" w:rsidRPr="00D83305">
        <w:rPr>
          <w:lang w:val="fr-FR"/>
        </w:rPr>
        <w:t xml:space="preserve">. </w:t>
      </w:r>
      <w:r w:rsidR="001E0C54" w:rsidRPr="001C433A">
        <w:t>Pr</w:t>
      </w:r>
      <w:r w:rsidR="001E0C54">
        <w:t>inciples derived from termite mounds have led to the development of energy-efficient</w:t>
      </w:r>
      <w:r w:rsidR="00DC639C">
        <w:t xml:space="preserve"> architectural</w:t>
      </w:r>
      <w:r w:rsidR="001E0C54">
        <w:t xml:space="preserve"> cooling systems (SDG</w:t>
      </w:r>
      <w:r w:rsidR="00991A02">
        <w:t>s</w:t>
      </w:r>
      <w:r w:rsidR="001E0C54">
        <w:t xml:space="preserve"> </w:t>
      </w:r>
      <w:r w:rsidR="00991A02">
        <w:t>7 &amp; 11</w:t>
      </w:r>
      <w:r w:rsidR="001E0C54">
        <w:t xml:space="preserve">) </w:t>
      </w:r>
      <w:r w:rsidR="001E0C54">
        <w:fldChar w:fldCharType="begin"/>
      </w:r>
      <w:r w:rsidR="001E0C54">
        <w:instrText xml:space="preserve"> ADDIN ZOTERO_ITEM CSL_CITATION {"citationID":"FZY1NSna","properties":{"formattedCitation":"(Paar &amp; Petutschnigg, 2017; Radwan &amp; Osama, 2016)","plainCitation":"(Paar &amp; Petutschnigg, 2017; Radwan &amp; Osama, 2016)","noteIndex":0},"citationItems":[{"id":1362,"uris":["http://zotero.org/users/8468602/items/AJR4F2F8"],"itemData":{"id":1362,"type":"article-journal","abstract":"In this paper, the authors elaborate an adaptable curtain-wall fac¸ade design concept that combines fac¸ade greening with biomimetic approaches. It begins with an overview of fac¸ade greening. Next, the paper takes a more in-depth look at prairie dog burrows and the modular growth of barnacle colonies as sources of biomimetic inspiration, including how they may be applied in technology and brought together with fac¸ade greening. The concept is expected to act contrary to the urban heat island eﬀect by naturally cooling external building walls and thus reducing the energy needs and greenhouse gas emissions associated with artiﬁcial cooling of buildings. This is considered important, as our cities are heating up more and more, resulting in increased energy demand. The promising information gained from lab experiments on scaled fac¸ade models, based on continuous wind-generated air circulation between the building’s external wall and the fac¸ade, further initial calculations regarding natural convection, and the additional cooling eﬀect of fac¸ade greening, can be considered a sound basis for future developments and discussions.","container-title":"Journal of Facade Design and Engineering","DOI":"10.3233/FDE-171645","ISSN":"2213302X, 22133038","issue":"3-4","journalAbbreviation":"FDE","language":"en","page":"131-142","source":"DOI.org (Crossref)","title":"Biomimetic inspired, natural ventilated façade – A conceptual study","volume":"4","author":[{"family":"Paar","given":"Michael Johann"},{"family":"Petutschnigg","given":"Alexander"}],"issued":{"date-parts":[["2017",7,8]]}}},{"id":1364,"uris":["http://zotero.org/users/8468602/items/QXVCNEMQ"],"itemData":{"id":1364,"type":"article-journal","abstract":"Since 1970, a major problem worldwide is energy shortage along with the high consumption of energy in buildings. Architects are attempting to find solutions for managing buildings energy consumption. One innovative approach is Biomimicry ,Which is defined as the applied science that derives inspiration for solutions to human problems through the study of natural designs, systems, and process2. A subcategory of biomimicry is building skin which forms the entire exterior of the building. It is the boundary through which the buildings interaction with the environment occurs. Proper management of the building skin can significantly reduce the building's energy demand. The main objective of this paper is to investigate the ability of reducing energy consumption by applying the biomimicry approach on buildings skin design. In order To achieve this aim, a research methodology has been designed to accomplish four objectives. First, it will carry out an in depth research on biomimicry, skin, and biomimicry in building skin through the study of existing literature. Second, international case studies will be presented and analyzed in terms of usage of biomimicry, in addition to, the impact it had on reducing the buildings energy consumption. Finally it will conclude with guidelines for building skin biomimicry design for more efficient energy consumption in buildings.","container-title":"Procedia Environmental Sciences","DOI":"10.1016/j.proenv.2016.04.017","ISSN":"18780296","journalAbbreviation":"Procedia Environmental Sciences","language":"en","page":"178-189","source":"DOI.org (Crossref)","title":"Biomimicry, an Approach, for Energy Effecient Building Skin Design","volume":"34","author":[{"family":"Radwan","given":"Gehan.A.N."},{"family":"Osama","given":"Nouran"}],"issued":{"date-parts":[["2016"]]}}}],"schema":"https://github.com/citation-style-language/schema/raw/master/csl-citation.json"} </w:instrText>
      </w:r>
      <w:r w:rsidR="001E0C54">
        <w:fldChar w:fldCharType="separate"/>
      </w:r>
      <w:r w:rsidR="001E0C54" w:rsidRPr="001E0C54">
        <w:rPr>
          <w:rFonts w:ascii="Calibri" w:hAnsi="Calibri" w:cs="Calibri"/>
        </w:rPr>
        <w:t xml:space="preserve">(Paar &amp; </w:t>
      </w:r>
      <w:r w:rsidR="001E0C54" w:rsidRPr="001E0C54">
        <w:rPr>
          <w:rFonts w:ascii="Calibri" w:hAnsi="Calibri" w:cs="Calibri"/>
        </w:rPr>
        <w:lastRenderedPageBreak/>
        <w:t>Petutschnigg, 2017; Radwan &amp; Osama, 2016)</w:t>
      </w:r>
      <w:r w:rsidR="001E0C54">
        <w:fldChar w:fldCharType="end"/>
      </w:r>
      <w:r w:rsidR="001E0C54">
        <w:t>.</w:t>
      </w:r>
      <w:r w:rsidR="00DC639C">
        <w:t xml:space="preserve"> Adaptive management approaches for livestock seek to promote grassland conservation and restoration by mimicking the movements of large, free-ranging herds (SDG</w:t>
      </w:r>
      <w:r w:rsidR="00D55032">
        <w:t>s</w:t>
      </w:r>
      <w:r w:rsidR="00991A02">
        <w:t xml:space="preserve"> 2</w:t>
      </w:r>
      <w:r w:rsidR="00D55032">
        <w:t xml:space="preserve"> &amp; 15</w:t>
      </w:r>
      <w:r w:rsidR="00DC639C">
        <w:t xml:space="preserve">) </w:t>
      </w:r>
      <w:r w:rsidR="00291CB0">
        <w:fldChar w:fldCharType="begin"/>
      </w:r>
      <w:r w:rsidR="00291CB0">
        <w:instrText xml:space="preserve"> ADDIN ZOTERO_ITEM CSL_CITATION {"citationID":"M77rGAlY","properties":{"formattedCitation":"(Teague et al., 2011)","plainCitation":"(Teague et al., 2011)","noteIndex":0},"citationItems":[{"id":1366,"uris":["http://zotero.org/users/8468602/items/VGMRJTEH"],"itemData":{"id":1366,"type":"article-journal","container-title":"Agriculture, Ecosystems &amp; Environment","DOI":"10.1016/j.agee.2011.03.009","ISSN":"01678809","issue":"3-4","journalAbbreviation":"Agriculture, Ecosystems &amp; Environment","language":"en","page":"310-322","source":"DOI.org (Crossref)","title":"Grazing management impacts on vegetation, soil biota and soil chemical, physical and hydrological properties in tall grass prairie","volume":"141","author":[{"family":"Teague","given":"W.R."},{"family":"Dowhower","given":"S.L."},{"family":"Baker","given":"S.A."},{"family":"Haile","given":"N."},{"family":"DeLaune","given":"P.B."},{"family":"Conover","given":"D.M."}],"issued":{"date-parts":[["2011",5]]}}}],"schema":"https://github.com/citation-style-language/schema/raw/master/csl-citation.json"} </w:instrText>
      </w:r>
      <w:r w:rsidR="00291CB0">
        <w:fldChar w:fldCharType="separate"/>
      </w:r>
      <w:r w:rsidR="00291CB0" w:rsidRPr="00291CB0">
        <w:rPr>
          <w:rFonts w:ascii="Calibri" w:hAnsi="Calibri" w:cs="Calibri"/>
        </w:rPr>
        <w:t>(Teague et al., 2011)</w:t>
      </w:r>
      <w:r w:rsidR="00291CB0">
        <w:fldChar w:fldCharType="end"/>
      </w:r>
      <w:r w:rsidR="00DC639C">
        <w:t xml:space="preserve">. </w:t>
      </w:r>
      <w:r w:rsidR="006E33FB">
        <w:t>As these examples illustrate, bio</w:t>
      </w:r>
      <w:r w:rsidR="005867EC">
        <w:t>mimicry and related approaches have proven successful in a diverse range of applications</w:t>
      </w:r>
      <w:r w:rsidR="00357FF7">
        <w:t xml:space="preserve"> and fields </w:t>
      </w:r>
      <w:r w:rsidR="00357FF7">
        <w:fldChar w:fldCharType="begin"/>
      </w:r>
      <w:r w:rsidR="00357FF7">
        <w:instrText xml:space="preserve"> ADDIN ZOTERO_ITEM CSL_CITATION {"citationID":"f7kQyDJ6","properties":{"formattedCitation":"(Lepora et al., 2013)","plainCitation":"(Lepora et al., 2013)","noteIndex":0},"citationItems":[{"id":1343,"uris":["http://zotero.org/users/8468602/items/KBFEEJ5I"],"itemData":{"id":1343,"type":"article-journal","abstract":"Biomimetics is a research ﬁeld that is achieving particular prominence through an explosion of new discoveries in biology and engineering. The ﬁeld concerns novel technologies developed through the transfer of function from biological systems. To analyze the impact of this ﬁeld within engineering and related sciences, we compiled an extensive database of publications for study with network-based information analysis techniques. Criteria included publications by year and journal or conference, and subject areas judged by popular and common terms in titles. Our results reveal that this research area has expanded rapidly from less than 100 papers per year in the 1990s to several thousand papers per year in the ﬁrst decade of this century. Moreover, this research is having impact across a variety of research themes, spanning robotics, computer science and bioengineering. In consequence, biomimetics is becoming a leading paradigm for the development of new technologies that will potentially lead to signiﬁcant scientiﬁc, societal and economic impact in the near future.","container-title":"Bioinspiration &amp; Biomimetics","DOI":"10.1088/1748-3182/8/1/013001","ISSN":"1748-3182, 1748-3190","issue":"1","journalAbbreviation":"Bioinspir. Biomim.","language":"en","page":"013001","source":"DOI.org (Crossref)","title":"The state of the art in biomimetics","volume":"8","author":[{"family":"Lepora","given":"Nathan F"},{"family":"Verschure","given":"Paul"},{"family":"Prescott","given":"Tony J"}],"issued":{"date-parts":[["2013",1,9]]}}}],"schema":"https://github.com/citation-style-language/schema/raw/master/csl-citation.json"} </w:instrText>
      </w:r>
      <w:r w:rsidR="00357FF7">
        <w:fldChar w:fldCharType="separate"/>
      </w:r>
      <w:r w:rsidR="00357FF7" w:rsidRPr="00357FF7">
        <w:rPr>
          <w:rFonts w:ascii="Calibri" w:hAnsi="Calibri" w:cs="Calibri"/>
        </w:rPr>
        <w:t>(Lepora et al., 2013)</w:t>
      </w:r>
      <w:r w:rsidR="00357FF7">
        <w:fldChar w:fldCharType="end"/>
      </w:r>
      <w:r w:rsidR="005867EC">
        <w:t xml:space="preserve">. </w:t>
      </w:r>
      <w:r w:rsidR="003E4D7F">
        <w:t xml:space="preserve">However, focusing on case-by-case identification of natural solutions that are directly analogous to a specific design challenge </w:t>
      </w:r>
      <w:r w:rsidR="00357FF7">
        <w:t>can potentially</w:t>
      </w:r>
      <w:r w:rsidR="003E4D7F">
        <w:t xml:space="preserve"> limit the broader applicability of many </w:t>
      </w:r>
      <w:r w:rsidR="007C3D48" w:rsidRPr="00D83305">
        <w:t xml:space="preserve">bioinspired </w:t>
      </w:r>
      <w:r w:rsidR="008919B8" w:rsidRPr="00D83305">
        <w:t>efforts</w:t>
      </w:r>
      <w:r w:rsidR="00F360F6">
        <w:t xml:space="preserve">, </w:t>
      </w:r>
      <w:r w:rsidR="003E4D7F">
        <w:t xml:space="preserve">as designed solutions </w:t>
      </w:r>
      <w:r w:rsidR="0025355F" w:rsidRPr="00D83305">
        <w:t>may not perform well under challenges that are not also mirrored in th</w:t>
      </w:r>
      <w:r w:rsidR="003E4D7F">
        <w:t>e</w:t>
      </w:r>
      <w:r w:rsidR="0025355F" w:rsidRPr="00D83305">
        <w:t xml:space="preserve"> inspiring syste</w:t>
      </w:r>
      <w:r w:rsidR="00945CF5" w:rsidRPr="00D83305">
        <w:t>m</w:t>
      </w:r>
      <w:r w:rsidR="00B96AB1" w:rsidRPr="00D83305">
        <w:t xml:space="preserve">. </w:t>
      </w:r>
      <w:r w:rsidR="008A761A" w:rsidRPr="00D83305">
        <w:t xml:space="preserve">Here, we propose </w:t>
      </w:r>
      <w:r w:rsidR="003E4D7F">
        <w:t>a</w:t>
      </w:r>
      <w:r w:rsidR="00575B4E">
        <w:t xml:space="preserve"> complementary</w:t>
      </w:r>
      <w:r w:rsidR="003E4D7F">
        <w:t xml:space="preserve"> approach</w:t>
      </w:r>
      <w:r w:rsidR="006E33FB">
        <w:t xml:space="preserve"> that focuses on </w:t>
      </w:r>
      <w:r w:rsidR="008A761A" w:rsidRPr="00D83305">
        <w:t>abstractin</w:t>
      </w:r>
      <w:r w:rsidR="002670BE" w:rsidRPr="00D83305">
        <w:t>g</w:t>
      </w:r>
      <w:r w:rsidR="008A761A" w:rsidRPr="00D83305">
        <w:t xml:space="preserve"> </w:t>
      </w:r>
      <w:r w:rsidR="006E33FB">
        <w:t>general</w:t>
      </w:r>
      <w:r w:rsidR="008A761A" w:rsidRPr="00D83305">
        <w:t xml:space="preserve"> tool</w:t>
      </w:r>
      <w:r w:rsidR="00B86EF7" w:rsidRPr="00D83305">
        <w:t>s used by nature</w:t>
      </w:r>
      <w:r w:rsidR="006E33FB">
        <w:t xml:space="preserve"> that contribute to system robustness and resilience</w:t>
      </w:r>
      <w:r w:rsidR="008A761A" w:rsidRPr="00D83305">
        <w:t xml:space="preserve">, rather than </w:t>
      </w:r>
      <w:r w:rsidR="00351148" w:rsidRPr="00D83305">
        <w:t xml:space="preserve">reproducing </w:t>
      </w:r>
      <w:r w:rsidR="00B86EF7" w:rsidRPr="00D83305">
        <w:t xml:space="preserve">specific </w:t>
      </w:r>
      <w:r w:rsidR="007B1C18" w:rsidRPr="00D83305">
        <w:t>solutions</w:t>
      </w:r>
      <w:r w:rsidR="008A761A" w:rsidRPr="00D83305">
        <w:t>.</w:t>
      </w:r>
      <w:r w:rsidR="008919B8" w:rsidRPr="00D83305">
        <w:t xml:space="preserve"> In other words, </w:t>
      </w:r>
      <w:r w:rsidR="00FF6F68" w:rsidRPr="00D83305">
        <w:t>by</w:t>
      </w:r>
      <w:r w:rsidR="008919B8" w:rsidRPr="00D83305">
        <w:t xml:space="preserve"> prob</w:t>
      </w:r>
      <w:r w:rsidR="00FF6F68" w:rsidRPr="00D83305">
        <w:t>ing</w:t>
      </w:r>
      <w:r w:rsidR="008919B8" w:rsidRPr="00D83305">
        <w:t xml:space="preserve"> the </w:t>
      </w:r>
      <w:r w:rsidR="00BA1B2A" w:rsidRPr="00D83305">
        <w:t>design elements</w:t>
      </w:r>
      <w:r w:rsidR="000667EB" w:rsidRPr="00D83305">
        <w:t xml:space="preserve"> </w:t>
      </w:r>
      <w:r w:rsidR="008919B8" w:rsidRPr="00D83305">
        <w:t xml:space="preserve">that make </w:t>
      </w:r>
      <w:r w:rsidR="00351148" w:rsidRPr="00D83305">
        <w:t>biological</w:t>
      </w:r>
      <w:r w:rsidR="008919B8" w:rsidRPr="00D83305">
        <w:t xml:space="preserve"> solutions </w:t>
      </w:r>
      <w:r w:rsidR="00BA1B2A" w:rsidRPr="00D83305">
        <w:t>successful</w:t>
      </w:r>
      <w:r w:rsidR="00FF6F68" w:rsidRPr="00D83305">
        <w:t>, we can</w:t>
      </w:r>
      <w:r w:rsidR="00BA1B2A" w:rsidRPr="00D83305">
        <w:t xml:space="preserve"> </w:t>
      </w:r>
      <w:r w:rsidR="0045563B" w:rsidRPr="00D83305">
        <w:t>apply</w:t>
      </w:r>
      <w:r w:rsidR="00BA1B2A" w:rsidRPr="00D83305">
        <w:t xml:space="preserve"> them </w:t>
      </w:r>
      <w:r w:rsidR="0045563B" w:rsidRPr="00D83305">
        <w:t>in</w:t>
      </w:r>
      <w:r w:rsidR="00BA1B2A" w:rsidRPr="00D83305">
        <w:t xml:space="preserve"> purposeful </w:t>
      </w:r>
      <w:r w:rsidR="00E36C21" w:rsidRPr="00D83305">
        <w:t xml:space="preserve">nature-inspired </w:t>
      </w:r>
      <w:r w:rsidR="00BA1B2A" w:rsidRPr="00D83305">
        <w:t>design.</w:t>
      </w:r>
    </w:p>
    <w:p w14:paraId="0B2989F3" w14:textId="6A8ED3B5" w:rsidR="00FC681C" w:rsidRPr="00D83305" w:rsidRDefault="00FC681C" w:rsidP="004A5107">
      <w:pPr>
        <w:spacing w:after="0" w:line="360" w:lineRule="auto"/>
        <w:contextualSpacing/>
      </w:pPr>
      <w:r w:rsidRPr="00D83305">
        <w:tab/>
      </w:r>
      <w:r w:rsidR="00F67273" w:rsidRPr="00D83305">
        <w:t xml:space="preserve">To illustrate the utility of </w:t>
      </w:r>
      <w:r w:rsidR="00FF6F68" w:rsidRPr="00D83305">
        <w:t>this</w:t>
      </w:r>
      <w:r w:rsidR="00F67273" w:rsidRPr="00D83305">
        <w:t xml:space="preserve"> perspective, we </w:t>
      </w:r>
      <w:r w:rsidR="00AF0142" w:rsidRPr="00D83305">
        <w:t>present</w:t>
      </w:r>
      <w:r w:rsidR="00E87211" w:rsidRPr="00D83305">
        <w:t xml:space="preserve"> a</w:t>
      </w:r>
      <w:r w:rsidR="00FF6F68" w:rsidRPr="00D83305">
        <w:t>s a case study a</w:t>
      </w:r>
      <w:r w:rsidR="00E87211" w:rsidRPr="00D83305">
        <w:t xml:space="preserve"> widely employed nature-inspired algorithm (ant colony optimization </w:t>
      </w:r>
      <w:r w:rsidR="00E87211" w:rsidRPr="00D83305">
        <w:fldChar w:fldCharType="begin"/>
      </w:r>
      <w:r w:rsidR="00E87211" w:rsidRPr="00D83305">
        <w:instrText xml:space="preserve"> ADDIN ZOTERO_ITEM CSL_CITATION {"citationID":"qROkLIRp","properties":{"formattedCitation":"(Dorigo &amp; St\\uc0\\u252{}tzle, 2004)","plainCitation":"(Dorigo &amp; Stützle, 2004)","noteIndex":0},"citationItems":[{"id":290,"uris":["http://zotero.org/users/8468602/items/3X9FPUSP"],"itemData":{"id":290,"type":"book","event-place":"Cambridge, MA","publisher":"MIT Press","publisher-place":"Cambridge, MA","title":"Ant colony optimization","author":[{"family":"Dorigo","given":"M."},{"family":"Stützle","given":"T."}],"issued":{"date-parts":[["2004"]]}}}],"schema":"https://github.com/citation-style-language/schema/raw/master/csl-citation.json"} </w:instrText>
      </w:r>
      <w:r w:rsidR="00E87211" w:rsidRPr="00D83305">
        <w:fldChar w:fldCharType="separate"/>
      </w:r>
      <w:r w:rsidR="00E87211" w:rsidRPr="00D83305">
        <w:rPr>
          <w:rFonts w:ascii="Calibri" w:hAnsi="Calibri" w:cs="Calibri"/>
        </w:rPr>
        <w:t>(Dorigo &amp; Stützle, 2004)</w:t>
      </w:r>
      <w:r w:rsidR="00E87211" w:rsidRPr="00D83305">
        <w:fldChar w:fldCharType="end"/>
      </w:r>
      <w:r w:rsidR="00E87211" w:rsidRPr="00D83305">
        <w:t>)</w:t>
      </w:r>
      <w:r w:rsidR="00EF5E8A" w:rsidRPr="00D83305">
        <w:t xml:space="preserve">. We </w:t>
      </w:r>
      <w:r w:rsidR="00E87211" w:rsidRPr="00D83305">
        <w:t>show how the success of this algorithm</w:t>
      </w:r>
      <w:r w:rsidR="00AF0142" w:rsidRPr="00D83305">
        <w:t xml:space="preserve">, which </w:t>
      </w:r>
      <w:r w:rsidR="00B439BD" w:rsidRPr="00D83305">
        <w:t>emulates</w:t>
      </w:r>
      <w:r w:rsidR="00AF0142" w:rsidRPr="00D83305">
        <w:t xml:space="preserve"> </w:t>
      </w:r>
      <w:r w:rsidR="00FF6F68" w:rsidRPr="00D83305">
        <w:t>ant</w:t>
      </w:r>
      <w:r w:rsidR="00AF0142" w:rsidRPr="00D83305">
        <w:t xml:space="preserve"> foraging behavior,</w:t>
      </w:r>
      <w:r w:rsidR="00E87211" w:rsidRPr="00D83305">
        <w:t xml:space="preserve"> can be</w:t>
      </w:r>
      <w:r w:rsidR="00AF0142" w:rsidRPr="00D83305">
        <w:t xml:space="preserve"> more generally</w:t>
      </w:r>
      <w:r w:rsidR="00E87211" w:rsidRPr="00D83305">
        <w:t xml:space="preserve"> understood in terms of</w:t>
      </w:r>
      <w:r w:rsidR="00B439BD" w:rsidRPr="00D83305">
        <w:t xml:space="preserve"> </w:t>
      </w:r>
      <w:r w:rsidR="00E87211" w:rsidRPr="00D83305">
        <w:t>design features</w:t>
      </w:r>
      <w:r w:rsidR="00EF5E8A" w:rsidRPr="00D83305">
        <w:t xml:space="preserve"> that are observed repeatedly across naturally evolved systems a</w:t>
      </w:r>
      <w:r w:rsidR="00077A99" w:rsidRPr="00D83305">
        <w:t>nd in</w:t>
      </w:r>
      <w:r w:rsidR="00EF5E8A" w:rsidRPr="00D83305">
        <w:t xml:space="preserve"> a broad range of environments</w:t>
      </w:r>
      <w:r w:rsidR="00E87211" w:rsidRPr="00D83305">
        <w:t>. We</w:t>
      </w:r>
      <w:r w:rsidR="00EF5E8A" w:rsidRPr="00D83305">
        <w:t xml:space="preserve"> then</w:t>
      </w:r>
      <w:r w:rsidR="00E87211" w:rsidRPr="00D83305">
        <w:t xml:space="preserve"> </w:t>
      </w:r>
      <w:r w:rsidR="00EF5E8A" w:rsidRPr="00D83305">
        <w:t xml:space="preserve">discuss the benefits </w:t>
      </w:r>
      <w:r w:rsidR="00FF6F68" w:rsidRPr="00D83305">
        <w:t xml:space="preserve">that </w:t>
      </w:r>
      <w:r w:rsidR="00EF5E8A" w:rsidRPr="00D83305">
        <w:t xml:space="preserve">these design features confer to naturally evolved systems and </w:t>
      </w:r>
      <w:r w:rsidR="00AB283A" w:rsidRPr="00D83305">
        <w:t xml:space="preserve">provide </w:t>
      </w:r>
      <w:r w:rsidR="00140E1D" w:rsidRPr="00D83305">
        <w:t>initial</w:t>
      </w:r>
      <w:r w:rsidR="00AB283A" w:rsidRPr="00D83305">
        <w:t xml:space="preserve"> recommendations for</w:t>
      </w:r>
      <w:r w:rsidR="00AB7733" w:rsidRPr="00D83305">
        <w:t xml:space="preserve"> how t</w:t>
      </w:r>
      <w:r w:rsidR="00EF5E8A" w:rsidRPr="00D83305">
        <w:t>hey</w:t>
      </w:r>
      <w:r w:rsidR="00AB7733" w:rsidRPr="00D83305">
        <w:t xml:space="preserve"> may be purposefully</w:t>
      </w:r>
      <w:r w:rsidR="004802D0" w:rsidRPr="00D83305">
        <w:t xml:space="preserve"> </w:t>
      </w:r>
      <w:r w:rsidR="00AB7733" w:rsidRPr="00D83305">
        <w:t xml:space="preserve">leveraged </w:t>
      </w:r>
      <w:r w:rsidR="00EF5E8A" w:rsidRPr="00D83305">
        <w:t xml:space="preserve">to </w:t>
      </w:r>
      <w:r w:rsidR="00154F27">
        <w:t>support</w:t>
      </w:r>
      <w:r w:rsidR="00AB7733" w:rsidRPr="00D83305">
        <w:t xml:space="preserve"> sustainab</w:t>
      </w:r>
      <w:r w:rsidR="00154F27">
        <w:t>ility transformations</w:t>
      </w:r>
      <w:r w:rsidR="00AB7733" w:rsidRPr="00D83305">
        <w:t>.</w:t>
      </w:r>
    </w:p>
    <w:p w14:paraId="72BFF3EE" w14:textId="2322117D" w:rsidR="002A2BCD" w:rsidRPr="00D83305" w:rsidRDefault="002A2BCD" w:rsidP="004A5107">
      <w:pPr>
        <w:spacing w:after="0" w:line="360" w:lineRule="auto"/>
        <w:contextualSpacing/>
      </w:pPr>
    </w:p>
    <w:p w14:paraId="22973D36" w14:textId="47DC29CA" w:rsidR="002A2BCD" w:rsidRPr="00D83305" w:rsidRDefault="002A2BCD" w:rsidP="004A5107">
      <w:pPr>
        <w:spacing w:after="0" w:line="360" w:lineRule="auto"/>
        <w:contextualSpacing/>
        <w:rPr>
          <w:b/>
          <w:bCs/>
        </w:rPr>
      </w:pPr>
      <w:r w:rsidRPr="00D83305">
        <w:rPr>
          <w:b/>
          <w:bCs/>
        </w:rPr>
        <w:t>Ant colony optimization</w:t>
      </w:r>
    </w:p>
    <w:p w14:paraId="27EF6F1D" w14:textId="78BE6B79" w:rsidR="004D486F" w:rsidRPr="00D83305" w:rsidRDefault="002A2BCD" w:rsidP="004A5107">
      <w:pPr>
        <w:spacing w:after="0" w:line="360" w:lineRule="auto"/>
        <w:contextualSpacing/>
      </w:pPr>
      <w:r w:rsidRPr="00D83305">
        <w:t xml:space="preserve">Inspired by the ability of foraging ants to collectively identify the shortest path between their nest and a food source </w:t>
      </w:r>
      <w:r w:rsidRPr="00D83305">
        <w:fldChar w:fldCharType="begin"/>
      </w:r>
      <w:r w:rsidRPr="00D83305">
        <w:instrText xml:space="preserve"> ADDIN ZOTERO_ITEM CSL_CITATION {"citationID":"c8rkVVVN","properties":{"formattedCitation":"(Beckers et al., 1992)","plainCitation":"(Beckers et al., 1992)","noteIndex":0},"citationItems":[{"id":291,"uris":["http://zotero.org/users/8468602/items/KUNUDLAK"],"itemData":{"id":291,"type":"article-journal","container-title":"Journal of Theoretical Biology","DOI":"10.1016/S0022-5193(05)80686-1","ISSN":"00225193","issue":"4","journalAbbreviation":"Journal of Theoretical Biology","language":"en","page":"397-415","source":"DOI.org (Crossref)","title":"Trails and U-turns in the selection of a path by the ant Lasius niger","volume":"159","author":[{"family":"Beckers","given":"R."},{"family":"Deneubourg","given":"J.L."},{"family":"Goss","given":"S."}],"issued":{"date-parts":[["1992",12]]}}}],"schema":"https://github.com/citation-style-language/schema/raw/master/csl-citation.json"} </w:instrText>
      </w:r>
      <w:r w:rsidRPr="00D83305">
        <w:fldChar w:fldCharType="separate"/>
      </w:r>
      <w:r w:rsidRPr="00D83305">
        <w:rPr>
          <w:rFonts w:ascii="Calibri" w:hAnsi="Calibri" w:cs="Calibri"/>
        </w:rPr>
        <w:t>(Beckers et al., 1992)</w:t>
      </w:r>
      <w:r w:rsidRPr="00D83305">
        <w:fldChar w:fldCharType="end"/>
      </w:r>
      <w:r w:rsidRPr="00D83305">
        <w:t>, ant colony optimization</w:t>
      </w:r>
      <w:r w:rsidR="00BC1D0C" w:rsidRPr="00D83305">
        <w:t xml:space="preserve"> (ACO)</w:t>
      </w:r>
      <w:r w:rsidRPr="00D83305">
        <w:t xml:space="preserve"> is a general method for solving combinatorial optimization problems </w:t>
      </w:r>
      <w:r w:rsidRPr="00D83305">
        <w:fldChar w:fldCharType="begin"/>
      </w:r>
      <w:r w:rsidRPr="00D83305">
        <w:instrText xml:space="preserve"> ADDIN ZOTERO_ITEM CSL_CITATION {"citationID":"pdISrHR3","properties":{"formattedCitation":"(Dorigo &amp; St\\uc0\\u252{}tzle, 2004)","plainCitation":"(Dorigo &amp; Stützle, 2004)","noteIndex":0},"citationItems":[{"id":290,"uris":["http://zotero.org/users/8468602/items/3X9FPUSP"],"itemData":{"id":290,"type":"book","event-place":"Cambridge, MA","publisher":"MIT Press","publisher-place":"Cambridge, MA","title":"Ant colony optimization","author":[{"family":"Dorigo","given":"M."},{"family":"Stützle","given":"T."}],"issued":{"date-parts":[["2004"]]}}}],"schema":"https://github.com/citation-style-language/schema/raw/master/csl-citation.json"} </w:instrText>
      </w:r>
      <w:r w:rsidRPr="00D83305">
        <w:fldChar w:fldCharType="separate"/>
      </w:r>
      <w:r w:rsidRPr="00D83305">
        <w:rPr>
          <w:rFonts w:ascii="Calibri" w:hAnsi="Calibri" w:cs="Calibri"/>
        </w:rPr>
        <w:t>(Dorigo &amp; Stützle, 2004)</w:t>
      </w:r>
      <w:r w:rsidRPr="00D83305">
        <w:fldChar w:fldCharType="end"/>
      </w:r>
      <w:r w:rsidRPr="00D83305">
        <w:t>. The set of possible solutions to a specific problem is mapped onto a graph, where the nodes are components of candidate solutions and the edges between nodes are probabilistically traversed by agents (i.e., ants) searching for solutions (i.e., finding food)</w:t>
      </w:r>
      <w:r w:rsidR="004D486F" w:rsidRPr="00D83305">
        <w:t xml:space="preserve"> (Fig. 1a)</w:t>
      </w:r>
      <w:r w:rsidRPr="00D83305">
        <w:t xml:space="preserve">. For example, </w:t>
      </w:r>
      <w:r w:rsidR="00673C79" w:rsidRPr="00D83305">
        <w:t xml:space="preserve">in designing a public transit network, the nodes </w:t>
      </w:r>
      <w:r w:rsidR="004830D6" w:rsidRPr="00D83305">
        <w:t xml:space="preserve">and edges </w:t>
      </w:r>
      <w:r w:rsidR="00673C79" w:rsidRPr="00D83305">
        <w:t xml:space="preserve">can </w:t>
      </w:r>
      <w:r w:rsidR="004830D6" w:rsidRPr="00D83305">
        <w:t xml:space="preserve">respectively </w:t>
      </w:r>
      <w:r w:rsidR="00673C79" w:rsidRPr="00D83305">
        <w:t xml:space="preserve">represent stops and routes </w:t>
      </w:r>
      <w:r w:rsidR="00673C79" w:rsidRPr="00D83305">
        <w:fldChar w:fldCharType="begin"/>
      </w:r>
      <w:r w:rsidR="00673C79" w:rsidRPr="00D83305">
        <w:instrText xml:space="preserve"> ADDIN ZOTERO_ITEM CSL_CITATION {"citationID":"M4YJOZR3","properties":{"formattedCitation":"(Yu et al., 2012)","plainCitation":"(Yu et al., 2012)","noteIndex":0},"citationItems":[{"id":90,"uris":["http://zotero.org/users/8468602/items/8YWF7JKH"],"itemData":{"id":90,"type":"article-journal","abstract":"Transit network design is an important part of urban transportation planning. The purpose of this paper is to build on direct traveler density model and extend it to design transit network considering demand density relating to direct demands and transfers, and lengths of routes. The proposed method aiming to maximize demand density of route under some resource constraints divides transit network design problem into three stages, i.e., skeleton route design, main route design and branch route design, based on the objective functions with different transfer coefﬁcients. An ant colony optimization (ACO) is used to solve the model. The model and algorithm are illustrated with data from Dalian city, China and results show that the approach can improve the solution quality if the transfer coefﬁcient is reasonably set.","container-title":"Transportation Research Part C: Emerging Technologies","DOI":"10.1016/j.trc.2011.12.003","ISSN":"0968090X","journalAbbreviation":"Transportation Research Part C: Emerging Technologies","language":"en","page":"58-75","source":"DOI.org (Crossref)","title":"Transit route network design-maximizing direct and transfer demand density","volume":"22","author":[{"family":"Yu","given":"Bin"},{"family":"Yang","given":"Zhong-Zhen"},{"family":"Jin","given":"Peng-Huan"},{"family":"Wu","given":"Shan-Hua"},{"family":"Yao","given":"Bao-Zhen"}],"issued":{"date-parts":[["2012",6]]}}}],"schema":"https://github.com/citation-style-language/schema/raw/master/csl-citation.json"} </w:instrText>
      </w:r>
      <w:r w:rsidR="00673C79" w:rsidRPr="00D83305">
        <w:fldChar w:fldCharType="separate"/>
      </w:r>
      <w:r w:rsidR="00673C79" w:rsidRPr="00D83305">
        <w:rPr>
          <w:rFonts w:ascii="Calibri" w:hAnsi="Calibri" w:cs="Calibri"/>
        </w:rPr>
        <w:t>(Yu et al., 2012)</w:t>
      </w:r>
      <w:r w:rsidR="00673C79" w:rsidRPr="00D83305">
        <w:fldChar w:fldCharType="end"/>
      </w:r>
      <w:r w:rsidRPr="00D83305">
        <w:t>. Agents that locate higher quality solutions reinforce traversed edges to increase the likelihood that future agents will select those routes and associated nodes, mimicking the deposition of pheromone trails by ants</w:t>
      </w:r>
      <w:r w:rsidR="004D486F" w:rsidRPr="00D83305">
        <w:t xml:space="preserve"> (Fig. 1b)</w:t>
      </w:r>
      <w:r w:rsidRPr="00D83305">
        <w:t>. As a result, although the initial sample of possible solutions is randomly determined, the algorithm converges across iterations on higher quality solutions, as agents are more likely to select and reinforce th</w:t>
      </w:r>
      <w:r w:rsidR="00035853" w:rsidRPr="00D83305">
        <w:t>ose</w:t>
      </w:r>
      <w:r w:rsidRPr="00D83305">
        <w:t xml:space="preserve"> edges.</w:t>
      </w:r>
    </w:p>
    <w:p w14:paraId="5C48A5B9" w14:textId="5EEB03D3" w:rsidR="002A2BCD" w:rsidRPr="00D83305" w:rsidRDefault="002A2BCD" w:rsidP="004A5107">
      <w:pPr>
        <w:spacing w:after="0" w:line="360" w:lineRule="auto"/>
        <w:contextualSpacing/>
      </w:pPr>
      <w:r w:rsidRPr="00D83305">
        <w:lastRenderedPageBreak/>
        <w:tab/>
      </w:r>
      <w:r w:rsidR="00022B44" w:rsidRPr="00D83305">
        <w:t>A</w:t>
      </w:r>
      <w:r w:rsidR="00BC1D0C" w:rsidRPr="00D83305">
        <w:t>CO</w:t>
      </w:r>
      <w:r w:rsidR="00022B44" w:rsidRPr="00D83305">
        <w:t xml:space="preserve"> was designed to mimic a specific natural solution: the deposition and following of trail pheromones by ants. </w:t>
      </w:r>
      <w:r w:rsidR="004830D6" w:rsidRPr="00D83305">
        <w:t>However,</w:t>
      </w:r>
      <w:r w:rsidR="00022B44" w:rsidRPr="00D83305">
        <w:t xml:space="preserve"> the algorithm’s success can be </w:t>
      </w:r>
      <w:r w:rsidR="00BC1D0C" w:rsidRPr="00D83305">
        <w:t xml:space="preserve">more generally </w:t>
      </w:r>
      <w:r w:rsidR="00022B44" w:rsidRPr="00D83305">
        <w:t xml:space="preserve">understood as </w:t>
      </w:r>
      <w:r w:rsidR="004830D6" w:rsidRPr="00D83305">
        <w:t xml:space="preserve">stemming from </w:t>
      </w:r>
      <w:r w:rsidR="007F3D05" w:rsidRPr="00D83305">
        <w:t>two features that ar</w:t>
      </w:r>
      <w:r w:rsidR="004830D6" w:rsidRPr="00D83305">
        <w:t>e</w:t>
      </w:r>
      <w:r w:rsidR="007F3D05" w:rsidRPr="00D83305">
        <w:t xml:space="preserve"> </w:t>
      </w:r>
      <w:r w:rsidR="00035853" w:rsidRPr="00D83305">
        <w:t>not specific to the trail-following paradigm</w:t>
      </w:r>
      <w:r w:rsidRPr="00D83305">
        <w:t xml:space="preserve">. </w:t>
      </w:r>
      <w:r w:rsidR="007F3D05" w:rsidRPr="00D83305">
        <w:t xml:space="preserve">First, </w:t>
      </w:r>
      <w:r w:rsidR="00035853" w:rsidRPr="00D83305">
        <w:t xml:space="preserve">the algorithm combines </w:t>
      </w:r>
      <w:r w:rsidR="007F3D05" w:rsidRPr="00D83305">
        <w:t xml:space="preserve">independent local samples to produce accurate system-level decisions in a process referred to as </w:t>
      </w:r>
      <w:r w:rsidR="004830D6" w:rsidRPr="00D83305">
        <w:t>‘</w:t>
      </w:r>
      <w:r w:rsidR="007F3D05" w:rsidRPr="00D83305">
        <w:t>distributed decision-making</w:t>
      </w:r>
      <w:r w:rsidR="00ED0EED" w:rsidRPr="00D83305">
        <w:t>.’</w:t>
      </w:r>
      <w:r w:rsidR="007F3D05" w:rsidRPr="00D83305">
        <w:t xml:space="preserve"> </w:t>
      </w:r>
      <w:r w:rsidR="003B2B1E" w:rsidRPr="00D83305">
        <w:t>Although e</w:t>
      </w:r>
      <w:r w:rsidRPr="00D83305">
        <w:t>ach agent evaluates only its own solution</w:t>
      </w:r>
      <w:r w:rsidR="003B2B1E" w:rsidRPr="00D83305">
        <w:t>,</w:t>
      </w:r>
      <w:r w:rsidRPr="00D83305">
        <w:t xml:space="preserve"> </w:t>
      </w:r>
      <w:r w:rsidR="007F3D05" w:rsidRPr="00D83305">
        <w:t>i</w:t>
      </w:r>
      <w:r w:rsidR="004830D6" w:rsidRPr="00D83305">
        <w:t>t communicate</w:t>
      </w:r>
      <w:r w:rsidR="00035853" w:rsidRPr="00D83305">
        <w:t>s</w:t>
      </w:r>
      <w:r w:rsidR="004830D6" w:rsidRPr="00D83305">
        <w:t xml:space="preserve"> high-quality solutions to other agents </w:t>
      </w:r>
      <w:r w:rsidR="00035853" w:rsidRPr="00D83305">
        <w:t xml:space="preserve">via </w:t>
      </w:r>
      <w:r w:rsidRPr="00D83305">
        <w:t>trail</w:t>
      </w:r>
      <w:r w:rsidR="00035853" w:rsidRPr="00D83305">
        <w:t xml:space="preserve"> reinforcement</w:t>
      </w:r>
      <w:r w:rsidR="003B2B1E" w:rsidRPr="00D83305">
        <w:t>. This</w:t>
      </w:r>
      <w:r w:rsidRPr="00D83305">
        <w:t xml:space="preserve"> increas</w:t>
      </w:r>
      <w:r w:rsidR="003B2B1E" w:rsidRPr="00D83305">
        <w:t>es</w:t>
      </w:r>
      <w:r w:rsidRPr="00D83305">
        <w:t xml:space="preserve"> the likelihood that subsequent agents will locate this solution</w:t>
      </w:r>
      <w:r w:rsidR="003B2B1E" w:rsidRPr="00D83305">
        <w:t xml:space="preserve"> and, ultimately, for the system to converge on high-quality solution</w:t>
      </w:r>
      <w:r w:rsidR="004830D6" w:rsidRPr="00D83305">
        <w:t>s</w:t>
      </w:r>
      <w:r w:rsidRPr="00D83305">
        <w:t>.</w:t>
      </w:r>
      <w:r w:rsidR="007F3D05" w:rsidRPr="00D83305">
        <w:t xml:space="preserve"> </w:t>
      </w:r>
      <w:r w:rsidRPr="00D83305">
        <w:t xml:space="preserve">However, if agents were strictly bound by the earlier decisions of others, globally optimal solutions </w:t>
      </w:r>
      <w:r w:rsidR="00BC1D0C" w:rsidRPr="00D83305">
        <w:t xml:space="preserve">could be ignored in favor of </w:t>
      </w:r>
      <w:r w:rsidRPr="00D83305">
        <w:t xml:space="preserve">the best solution </w:t>
      </w:r>
      <w:r w:rsidR="00BC1D0C" w:rsidRPr="00D83305">
        <w:t xml:space="preserve">initially </w:t>
      </w:r>
      <w:r w:rsidRPr="00D83305">
        <w:t xml:space="preserve">identified, discouraging improvement by later agents. To avoid convergence on a suboptimal solution, </w:t>
      </w:r>
      <w:r w:rsidR="00BC1D0C" w:rsidRPr="00D83305">
        <w:t>ACO</w:t>
      </w:r>
      <w:r w:rsidR="00611823" w:rsidRPr="00D83305">
        <w:t xml:space="preserve"> has </w:t>
      </w:r>
      <w:r w:rsidRPr="00D83305">
        <w:t>agents select edges probabilistically</w:t>
      </w:r>
      <w:r w:rsidR="00611823" w:rsidRPr="00D83305">
        <w:t>, allowing</w:t>
      </w:r>
      <w:r w:rsidRPr="00D83305">
        <w:t xml:space="preserve"> continue</w:t>
      </w:r>
      <w:r w:rsidR="00611823" w:rsidRPr="00D83305">
        <w:t>d</w:t>
      </w:r>
      <w:r w:rsidRPr="00D83305">
        <w:t xml:space="preserve"> </w:t>
      </w:r>
      <w:r w:rsidR="00611823" w:rsidRPr="00D83305">
        <w:t>exploration of</w:t>
      </w:r>
      <w:r w:rsidRPr="00D83305">
        <w:t xml:space="preserve"> alternative solutions </w:t>
      </w:r>
      <w:r w:rsidR="00611823" w:rsidRPr="00D83305">
        <w:t>(</w:t>
      </w:r>
      <w:r w:rsidR="00227450" w:rsidRPr="00D83305">
        <w:t>potentially</w:t>
      </w:r>
      <w:r w:rsidRPr="00D83305">
        <w:t xml:space="preserve"> incorporat</w:t>
      </w:r>
      <w:r w:rsidR="00227450" w:rsidRPr="00D83305">
        <w:t>ing</w:t>
      </w:r>
      <w:r w:rsidRPr="00D83305">
        <w:t xml:space="preserve"> elements of the current best-known solution</w:t>
      </w:r>
      <w:r w:rsidR="004D486F" w:rsidRPr="00D83305">
        <w:t>; Fig. 1c</w:t>
      </w:r>
      <w:r w:rsidR="00611823" w:rsidRPr="00D83305">
        <w:t>)</w:t>
      </w:r>
      <w:r w:rsidRPr="00D83305">
        <w:t xml:space="preserve">. </w:t>
      </w:r>
      <w:r w:rsidR="003B2B1E" w:rsidRPr="00D83305">
        <w:t>T</w:t>
      </w:r>
      <w:r w:rsidRPr="00D83305">
        <w:t>his probabilistic search feature</w:t>
      </w:r>
      <w:r w:rsidR="003B2B1E" w:rsidRPr="00D83305">
        <w:t xml:space="preserve"> (one of a suite of features refer</w:t>
      </w:r>
      <w:r w:rsidR="00BC1D0C" w:rsidRPr="00D83305">
        <w:t>red</w:t>
      </w:r>
      <w:r w:rsidR="003B2B1E" w:rsidRPr="00D83305">
        <w:t xml:space="preserve"> to as </w:t>
      </w:r>
      <w:r w:rsidR="004830D6" w:rsidRPr="00D83305">
        <w:t>‘</w:t>
      </w:r>
      <w:r w:rsidR="003B2B1E" w:rsidRPr="00D83305">
        <w:t>error convergence mechanisms</w:t>
      </w:r>
      <w:r w:rsidR="004830D6" w:rsidRPr="00D83305">
        <w:t>’</w:t>
      </w:r>
      <w:r w:rsidR="003B2B1E" w:rsidRPr="00D83305">
        <w:t>)</w:t>
      </w:r>
      <w:r w:rsidRPr="00D83305">
        <w:t xml:space="preserve"> enables agents to conduct local search</w:t>
      </w:r>
      <w:r w:rsidR="00BC1D0C" w:rsidRPr="00D83305">
        <w:t>es</w:t>
      </w:r>
      <w:r w:rsidRPr="00D83305">
        <w:t xml:space="preserve"> centered around a known solution. </w:t>
      </w:r>
      <w:r w:rsidR="003B2B1E" w:rsidRPr="00D83305">
        <w:t>Ant colony optimization can thus be understood as a process by which</w:t>
      </w:r>
      <w:r w:rsidRPr="00D83305">
        <w:t xml:space="preserve"> local information is probabilistically sampled and aggregated across agents to produce a globally optimal (or near optimal) solution. Such an approach rapidly eliminates poor solutions from consideration, while simultaneously avoiding an exhaustive search.</w:t>
      </w:r>
    </w:p>
    <w:p w14:paraId="266D84C3" w14:textId="045CA611" w:rsidR="00433061" w:rsidRPr="00D83305" w:rsidRDefault="00611823" w:rsidP="001C433A">
      <w:pPr>
        <w:spacing w:after="0" w:line="360" w:lineRule="auto"/>
        <w:ind w:firstLine="720"/>
        <w:contextualSpacing/>
      </w:pPr>
      <w:r w:rsidRPr="00D83305">
        <w:t>A</w:t>
      </w:r>
      <w:r w:rsidR="00BC1D0C" w:rsidRPr="00D83305">
        <w:t>CO</w:t>
      </w:r>
      <w:r w:rsidRPr="00D83305">
        <w:t xml:space="preserve"> has been employed in </w:t>
      </w:r>
      <w:r w:rsidR="00227450" w:rsidRPr="00D83305">
        <w:t>diverse</w:t>
      </w:r>
      <w:r w:rsidRPr="00D83305">
        <w:t xml:space="preserve"> applications relevant to SDGs, including transportation network design, congestion control, and economic/environmental dispatch problems </w:t>
      </w:r>
      <w:r w:rsidRPr="00D83305">
        <w:fldChar w:fldCharType="begin"/>
      </w:r>
      <w:r w:rsidRPr="00D83305">
        <w:instrText xml:space="preserve"> ADDIN ZOTERO_ITEM CSL_CITATION {"citationID":"PPX0KDw2","properties":{"formattedCitation":"(Kar, 2016)","plainCitation":"(Kar, 2016)","noteIndex":0},"citationItems":[{"id":293,"uris":["http://zotero.org/users/8468602/items/C5CWZRTN"],"itemData":{"id":293,"type":"article-journal","container-title":"Expert Systems with Applications","DOI":"10.1016/j.eswa.2016.04.018","ISSN":"09574174","journalAbbreviation":"Expert Systems with Applications","language":"en","page":"20-32","source":"DOI.org (Crossref)","title":"Bio inspired computing – A review of algorithms and scope of applications","volume":"59","author":[{"family":"Kar","given":"Arpan Kumar"}],"issued":{"date-parts":[["2016",10]]}}}],"schema":"https://github.com/citation-style-language/schema/raw/master/csl-citation.json"} </w:instrText>
      </w:r>
      <w:r w:rsidRPr="00D83305">
        <w:fldChar w:fldCharType="separate"/>
      </w:r>
      <w:r w:rsidRPr="00D83305">
        <w:rPr>
          <w:rFonts w:ascii="Calibri" w:hAnsi="Calibri" w:cs="Calibri"/>
        </w:rPr>
        <w:t>(Kar, 2016)</w:t>
      </w:r>
      <w:r w:rsidRPr="00D83305">
        <w:fldChar w:fldCharType="end"/>
      </w:r>
      <w:r w:rsidRPr="00D83305">
        <w:t>. Yet d</w:t>
      </w:r>
      <w:r w:rsidR="002A2BCD" w:rsidRPr="00D83305">
        <w:t xml:space="preserve">espite its success, ant colony optimization is limited in the problems to which it can be applied, as these problems must match the structure imposed by the trail-following paradigm. </w:t>
      </w:r>
      <w:r w:rsidRPr="00D83305">
        <w:t>However,</w:t>
      </w:r>
      <w:r w:rsidR="003B2B1E" w:rsidRPr="00D83305">
        <w:t xml:space="preserve"> distributed decision-making and error convergence are not</w:t>
      </w:r>
      <w:r w:rsidRPr="00D83305">
        <w:t xml:space="preserve"> </w:t>
      </w:r>
      <w:r w:rsidR="003B2B1E" w:rsidRPr="00D83305">
        <w:t>specific to trail-following</w:t>
      </w:r>
      <w:r w:rsidR="004830D6" w:rsidRPr="00D83305">
        <w:t xml:space="preserve"> in ants</w:t>
      </w:r>
      <w:r w:rsidR="003B2B1E" w:rsidRPr="00D83305">
        <w:t xml:space="preserve">. </w:t>
      </w:r>
      <w:r w:rsidR="00C90277" w:rsidRPr="00D83305">
        <w:t>By</w:t>
      </w:r>
      <w:r w:rsidR="003B2B1E" w:rsidRPr="00D83305">
        <w:t xml:space="preserve"> understanding </w:t>
      </w:r>
      <w:r w:rsidRPr="00D83305">
        <w:t>how</w:t>
      </w:r>
      <w:r w:rsidR="00C90277" w:rsidRPr="00D83305">
        <w:t xml:space="preserve"> </w:t>
      </w:r>
      <w:r w:rsidRPr="00D83305">
        <w:t>these and other design</w:t>
      </w:r>
      <w:r w:rsidR="00C90277" w:rsidRPr="00D83305">
        <w:t xml:space="preserve"> features </w:t>
      </w:r>
      <w:r w:rsidRPr="00D83305">
        <w:t xml:space="preserve">observed in biological systems </w:t>
      </w:r>
      <w:r w:rsidR="00355E05" w:rsidRPr="00D83305">
        <w:t>support</w:t>
      </w:r>
      <w:r w:rsidRPr="00D83305">
        <w:t xml:space="preserve"> system function</w:t>
      </w:r>
      <w:r w:rsidR="00355E05" w:rsidRPr="00D83305">
        <w:t>ing</w:t>
      </w:r>
      <w:r w:rsidR="00C90277" w:rsidRPr="00D83305">
        <w:t xml:space="preserve">, we can apply them in purposeful design without being constrained by needing to mimic the </w:t>
      </w:r>
      <w:r w:rsidRPr="00D83305">
        <w:t xml:space="preserve">precise </w:t>
      </w:r>
      <w:r w:rsidR="00C90277" w:rsidRPr="00D83305">
        <w:t xml:space="preserve">structure of any </w:t>
      </w:r>
      <w:proofErr w:type="gramStart"/>
      <w:r w:rsidR="00C90277" w:rsidRPr="00D83305">
        <w:t xml:space="preserve">particular </w:t>
      </w:r>
      <w:r w:rsidR="0020342C" w:rsidRPr="00D83305">
        <w:t>biological</w:t>
      </w:r>
      <w:proofErr w:type="gramEnd"/>
      <w:r w:rsidR="00C90277" w:rsidRPr="00D83305">
        <w:t xml:space="preserve"> solution</w:t>
      </w:r>
      <w:r w:rsidR="002A2BCD" w:rsidRPr="00D83305">
        <w:t xml:space="preserve">. </w:t>
      </w:r>
      <w:r w:rsidR="0020342C" w:rsidRPr="00D83305">
        <w:t>In other words, solutions can be designed by focusing not only on what is observed in nature, but on why those solutions have evolved.</w:t>
      </w:r>
    </w:p>
    <w:p w14:paraId="0DA2D172" w14:textId="72DD9DB6" w:rsidR="003D61DF" w:rsidRPr="00D83305" w:rsidRDefault="003D61DF" w:rsidP="004A5107">
      <w:pPr>
        <w:spacing w:after="0" w:line="360" w:lineRule="auto"/>
        <w:contextualSpacing/>
      </w:pPr>
    </w:p>
    <w:p w14:paraId="673AAEEE" w14:textId="11EB7C28" w:rsidR="00371240" w:rsidRPr="00D83305" w:rsidRDefault="00371240" w:rsidP="004A5107">
      <w:pPr>
        <w:spacing w:after="0" w:line="360" w:lineRule="auto"/>
        <w:contextualSpacing/>
        <w:rPr>
          <w:b/>
          <w:bCs/>
        </w:rPr>
      </w:pPr>
      <w:r w:rsidRPr="00D83305">
        <w:rPr>
          <w:b/>
          <w:bCs/>
        </w:rPr>
        <w:t>A sampling of nature’s toolkit</w:t>
      </w:r>
    </w:p>
    <w:p w14:paraId="7CCEEB71" w14:textId="61BF64E8" w:rsidR="003863DE" w:rsidRPr="00D83305" w:rsidRDefault="00D11023" w:rsidP="004A5107">
      <w:pPr>
        <w:spacing w:after="0" w:line="360" w:lineRule="auto"/>
        <w:contextualSpacing/>
      </w:pPr>
      <w:r w:rsidRPr="00D83305">
        <w:t xml:space="preserve">Here we </w:t>
      </w:r>
      <w:r w:rsidR="0020342C" w:rsidRPr="00D83305">
        <w:t>examine</w:t>
      </w:r>
      <w:r w:rsidR="003408CC" w:rsidRPr="00D83305">
        <w:t xml:space="preserve"> in greater detail</w:t>
      </w:r>
      <w:r w:rsidR="0020342C" w:rsidRPr="00D83305">
        <w:t xml:space="preserve"> how the </w:t>
      </w:r>
      <w:r w:rsidR="003408CC" w:rsidRPr="00D83305">
        <w:t xml:space="preserve">two </w:t>
      </w:r>
      <w:r w:rsidR="0020342C" w:rsidRPr="00D83305">
        <w:t xml:space="preserve">design features identified above (‘distributed decision-making’ and ‘error convergence’) can promote the resilience and robustness of complex systems, whether natural or artificial. </w:t>
      </w:r>
      <w:r w:rsidR="004D6E5F" w:rsidRPr="00D83305">
        <w:t xml:space="preserve">With each mechanism, we consider how </w:t>
      </w:r>
      <w:r w:rsidR="00FF74AB" w:rsidRPr="00D83305">
        <w:t>insights derived from natural systems</w:t>
      </w:r>
      <w:r w:rsidR="004D6E5F" w:rsidRPr="00D83305">
        <w:t xml:space="preserve"> may inform sustainab</w:t>
      </w:r>
      <w:r w:rsidR="00E815A1" w:rsidRPr="00D83305">
        <w:t>le design</w:t>
      </w:r>
      <w:r w:rsidR="0020342C" w:rsidRPr="00D83305">
        <w:t xml:space="preserve"> initiatives</w:t>
      </w:r>
      <w:r w:rsidR="004D6E5F" w:rsidRPr="00D83305">
        <w:t xml:space="preserve"> and provide initial recommendations for their </w:t>
      </w:r>
      <w:r w:rsidR="004D6E5F" w:rsidRPr="00D83305">
        <w:lastRenderedPageBreak/>
        <w:t>application.</w:t>
      </w:r>
      <w:r w:rsidR="00F3146B" w:rsidRPr="00D83305">
        <w:t xml:space="preserve"> It is important to note that these are not the only features employed by natural systems (Table 1</w:t>
      </w:r>
      <w:r w:rsidR="008F5B5F" w:rsidRPr="00D83305">
        <w:t>; see also the electronic supplementary material</w:t>
      </w:r>
      <w:r w:rsidR="00FC4C47" w:rsidRPr="00D83305">
        <w:t>) but</w:t>
      </w:r>
      <w:r w:rsidR="00F3146B" w:rsidRPr="00D83305">
        <w:t xml:space="preserve"> serve as illustrative examples of the potential utility of this approach.</w:t>
      </w:r>
    </w:p>
    <w:p w14:paraId="59FB28D9" w14:textId="77777777" w:rsidR="000417E1" w:rsidRPr="00D83305" w:rsidRDefault="000417E1" w:rsidP="004A5107">
      <w:pPr>
        <w:spacing w:after="0" w:line="360" w:lineRule="auto"/>
        <w:contextualSpacing/>
        <w:rPr>
          <w:i/>
          <w:iCs/>
        </w:rPr>
      </w:pPr>
    </w:p>
    <w:p w14:paraId="46256ECE" w14:textId="1E5FBDA5" w:rsidR="00187973" w:rsidRPr="00D83305" w:rsidRDefault="002563B7" w:rsidP="004A5107">
      <w:pPr>
        <w:spacing w:after="0" w:line="360" w:lineRule="auto"/>
        <w:contextualSpacing/>
        <w:rPr>
          <w:i/>
          <w:iCs/>
        </w:rPr>
      </w:pPr>
      <w:r w:rsidRPr="00D83305">
        <w:rPr>
          <w:i/>
          <w:iCs/>
        </w:rPr>
        <w:t>a</w:t>
      </w:r>
      <w:r w:rsidR="00277BD2" w:rsidRPr="00D83305">
        <w:rPr>
          <w:i/>
          <w:iCs/>
        </w:rPr>
        <w:t xml:space="preserve">. </w:t>
      </w:r>
      <w:r w:rsidR="00187973" w:rsidRPr="00D83305">
        <w:rPr>
          <w:i/>
          <w:iCs/>
        </w:rPr>
        <w:t xml:space="preserve">Distributed </w:t>
      </w:r>
      <w:r w:rsidR="00420318" w:rsidRPr="00D83305">
        <w:rPr>
          <w:i/>
          <w:iCs/>
        </w:rPr>
        <w:t>decision-mak</w:t>
      </w:r>
      <w:r w:rsidR="00187973" w:rsidRPr="00D83305">
        <w:rPr>
          <w:i/>
          <w:iCs/>
        </w:rPr>
        <w:t>ing</w:t>
      </w:r>
    </w:p>
    <w:p w14:paraId="5B058C1A" w14:textId="7773BC77" w:rsidR="006608C5" w:rsidRPr="00D83305" w:rsidRDefault="006608C5" w:rsidP="004A5107">
      <w:pPr>
        <w:spacing w:after="0" w:line="360" w:lineRule="auto"/>
        <w:contextualSpacing/>
      </w:pPr>
      <w:r w:rsidRPr="00D83305">
        <w:t xml:space="preserve">Leveraging localized decision-making in the design of systems, </w:t>
      </w:r>
      <w:r w:rsidR="003945FE" w:rsidRPr="00D83305">
        <w:t>including</w:t>
      </w:r>
      <w:r w:rsidRPr="00D83305">
        <w:t xml:space="preserve"> energy grids (SDG 7)</w:t>
      </w:r>
      <w:r w:rsidR="003945FE" w:rsidRPr="00D83305">
        <w:t>,</w:t>
      </w:r>
      <w:r w:rsidRPr="00D83305">
        <w:t xml:space="preserve"> transport </w:t>
      </w:r>
      <w:r w:rsidR="003945FE" w:rsidRPr="00D83305">
        <w:t>system</w:t>
      </w:r>
      <w:r w:rsidRPr="00D83305">
        <w:t>s (SDG 11)</w:t>
      </w:r>
      <w:r w:rsidR="003945FE" w:rsidRPr="00D83305">
        <w:t>, and supply networks (SDGs 9 and 12)</w:t>
      </w:r>
      <w:r w:rsidRPr="00D83305">
        <w:t>, can reduce the burden of gathering, storing, and processing system-wide information</w:t>
      </w:r>
      <w:r w:rsidR="003945FE" w:rsidRPr="00D83305">
        <w:t xml:space="preserve"> and</w:t>
      </w:r>
      <w:r w:rsidRPr="00D83305">
        <w:t xml:space="preserve"> allow </w:t>
      </w:r>
      <w:r w:rsidR="00D803FA">
        <w:t>collective</w:t>
      </w:r>
      <w:r w:rsidRPr="00D83305">
        <w:t xml:space="preserve"> decision-making to be more responsive to local conditions (e.g., during disaster relief </w:t>
      </w:r>
      <w:r w:rsidRPr="00D83305">
        <w:fldChar w:fldCharType="begin"/>
      </w:r>
      <w:r w:rsidRPr="00D83305">
        <w:instrText xml:space="preserve"> ADDIN ZOTERO_ITEM CSL_CITATION {"citationID":"0JeRyBvc","properties":{"formattedCitation":"(Kruke &amp; Olsen, 2012)","plainCitation":"(Kruke &amp; Olsen, 2012)","noteIndex":0},"citationItems":[{"id":276,"uris":["http://zotero.org/users/8468602/items/KRZMZ2TH"],"itemData":{"id":276,"type":"article-journal","container-title":"Disasters","DOI":"10.1111/j.1467-7717.2011.01255.x","ISSN":"03613666","issue":"2","language":"en","page":"212-232","source":"DOI.org (Crossref)","title":"Knowledge creation and reliable decision-making in complex emergencies","volume":"36","author":[{"family":"Kruke","given":"Bjørn Ivar"},{"family":"Olsen","given":"Odd Einar"}],"issued":{"date-parts":[["2012",4]]}}}],"schema":"https://github.com/citation-style-language/schema/raw/master/csl-citation.json"} </w:instrText>
      </w:r>
      <w:r w:rsidRPr="00D83305">
        <w:fldChar w:fldCharType="separate"/>
      </w:r>
      <w:r w:rsidRPr="00D83305">
        <w:rPr>
          <w:rFonts w:ascii="Calibri" w:hAnsi="Calibri" w:cs="Calibri"/>
        </w:rPr>
        <w:t>(Kruke &amp; Olsen, 2012)</w:t>
      </w:r>
      <w:r w:rsidRPr="00D83305">
        <w:fldChar w:fldCharType="end"/>
      </w:r>
      <w:r w:rsidR="002C0B76">
        <w:t xml:space="preserve"> or adaptive management of ecosystem resources </w:t>
      </w:r>
      <w:r w:rsidR="002C0B76">
        <w:fldChar w:fldCharType="begin"/>
      </w:r>
      <w:r w:rsidR="002C0B76">
        <w:instrText xml:space="preserve"> ADDIN ZOTERO_ITEM CSL_CITATION {"citationID":"gzjLGA4O","properties":{"formattedCitation":"(Armitage et al., 2009)","plainCitation":"(Armitage et al., 2009)","noteIndex":0},"citationItems":[{"id":1356,"uris":["http://zotero.org/users/8468602/items/M3UREE8W"],"itemData":{"id":1356,"type":"article-journal","container-title":"Frontiers in Ecology and the Environment","DOI":"10.1890/070089","ISSN":"1540-9295","issue":"2","journalAbbreviation":"Frontiers in Ecology and the Environment","language":"en","page":"95-102","source":"DOI.org (Crossref)","title":"Adaptive co-management for social–ecological complexity","volume":"7","author":[{"family":"Armitage","given":"Derek R"},{"family":"Plummer","given":"Ryan"},{"family":"Berkes","given":"Fikret"},{"family":"Arthur","given":"Robert I"},{"family":"Charles","given":"Anthony T"},{"family":"Davidson-Hunt","given":"Iain J"},{"family":"Diduck","given":"Alan P"},{"family":"Doubleday","given":"Nancy C"},{"family":"Johnson","given":"Derek S"},{"family":"Marschke","given":"Melissa"},{"family":"McConney","given":"Patrick"},{"family":"Pinkerton","given":"Evelyn W"},{"family":"Wollenberg","given":"Eva K"}],"issued":{"date-parts":[["2009",3]]}}}],"schema":"https://github.com/citation-style-language/schema/raw/master/csl-citation.json"} </w:instrText>
      </w:r>
      <w:r w:rsidR="002C0B76">
        <w:fldChar w:fldCharType="separate"/>
      </w:r>
      <w:r w:rsidR="002C0B76" w:rsidRPr="002C0B76">
        <w:rPr>
          <w:rFonts w:ascii="Calibri" w:hAnsi="Calibri" w:cs="Calibri"/>
        </w:rPr>
        <w:t>(Armitage et al., 2009)</w:t>
      </w:r>
      <w:r w:rsidR="002C0B76">
        <w:fldChar w:fldCharType="end"/>
      </w:r>
      <w:r w:rsidRPr="00D83305">
        <w:t xml:space="preserve">). Distributed decision-making systems produce successful global outcomes by leveraging complementary sets of information held by decision-makers and enabling them to respond to local conditions rapidly and effectively. Yet designing distributed decision-making systems is not </w:t>
      </w:r>
      <w:r w:rsidR="003945FE" w:rsidRPr="00D83305">
        <w:t>trivial</w:t>
      </w:r>
      <w:r w:rsidRPr="00D83305">
        <w:t xml:space="preserve">. Important considerations include understanding the information that is needed by actors or system components to enable local decision-making and how it can be acquired. Does effective decision-making require communication among actors? If so, how should communication networks be structured to promote effective coordination while remaining robust to disruption </w:t>
      </w:r>
      <w:r w:rsidRPr="00D83305">
        <w:fldChar w:fldCharType="begin"/>
      </w:r>
      <w:r w:rsidR="003717CB">
        <w:instrText xml:space="preserve"> ADDIN ZOTERO_ITEM CSL_CITATION {"citationID":"ih1zdYmz","properties":{"formattedCitation":"(Brintrup et al., 2017; Gallos et al., 2017; Pinter-Wollman et al., 2011)","plainCitation":"(Brintrup et al., 2017; Gallos et al., 2017; Pinter-Wollman et al., 2011)","noteIndex":0},"citationItems":[{"id":255,"uris":["http://zotero.org/users/8468602/items/GB2UKRCM"],"itemData":{"id":255,"type":"article-journal","abstract":"Outsourcing, internationalization, and complexity characterize today’s aerospace supply chains, making aircraft manufacturers structurally dependent on each other. Despite several complexity-related supply chain issues reported in the literature, aerospace supply chain structure has not been studied due to a lack of empirical data and suitable analytical toolsets for studying system structure. In this paper, we assemble a large-scale empirical data set on the supply network of Airbus and apply the new science of networks to analyze how the industry is structured. Our results show that the system under study is a network, formed by communities connected by hub ﬁrms. Hub ﬁrms also tend to connect to each other, providing cohesiveness, yet making the network vulnerable to disruptions in them. We also show how network science can be used to identify ﬁrms that are operationally critical and that are key to disseminating information.","container-title":"IEEE Systems Journal","DOI":"10.1109/JSYST.2015.2425137","ISSN":"1932-8184, 1937-9234, 2373-7816","issue":"4","journalAbbreviation":"IEEE Systems Journal","language":"en","page":"2170-2181","source":"DOI.org (Crossref)","title":"Supply networks as complex systems: A network-science-based characterization","title-short":"Supply Networks as Complex Systems","volume":"11","author":[{"family":"Brintrup","given":"Alexandra"},{"family":"Wang","given":"Yu"},{"family":"Tiwari","given":"Ashutosh"}],"issued":{"date-parts":[["2017"]]}}},{"id":328,"uris":["http://zotero.org/users/8468602/items/TVEXZEAM"],"itemData":{"id":328,"type":"article-journal","abstract":"Early detection of traffic anomalies in networks increases the probability of effective intervention/mitigation actions, thereby improving the stability of system function. Centralized methods of anomaly detection are subject to inherent constraints: (1) they create a communication burden on the system, (2) they impose a delay in detection while information is being gathered, and (3) they require some trust and/or sharing of traffic information patterns. On the other hand, truly parallel, distributed methods are fast and private but can observe only local information. These methods can easily fail to see the “big picture” as they focus on only one thread in a tapestry. A recently proposed algorithm, Distributed Intrusion/Anomaly Monitoring for Nonparametric Detection (DIAMoND), addressed these problems by using parallel surveillance that included dynamic detection thresholds. These thresholds were functions of nonparametric information shared among network neighbors. Here, we explore the influence of network topology and patterns in normal traffic flow on the performance of the DIAMoND algorithm. We contrast performance to a truly parallel, independent surveillance system. We show that incorporation of nonparametric data improves anomaly detection capabilities in most cases, without incurring the practical problems of fully parallel network surveillance.","container-title":"EURASIP Journal on Information Security","DOI":"10.1186/s13635-017-0056-5","ISSN":"1687-417X","issue":"1","journalAbbreviation":"EURASIP J. on Info. Security","language":"en","page":"5","source":"DOI.org (Crossref)","title":"Anomaly detection through information sharing under different topologies","volume":"2017","author":[{"family":"Gallos","given":"Lazaros K."},{"family":"Korczyński","given":"Maciej"},{"family":"Fefferman","given":"Nina H."}],"issued":{"date-parts":[["2017",12]]}}},{"id":9,"uris":["http://zotero.org/users/8468602/items/G8GHWW3K"],"itemData":{"id":9,"type":"article-journal","abstract":"Social insects exhibit coordinated behaviour without central control. Local interactions among individuals determine their behaviour and regulate the activity of the colony. Harvester ants are recruited for outside work, using networks of brief antennal contacts, in the nest chamber closest to the nest exit: the entrance chamber. Here, we combine empirical observations, image analysis and computer simulations to investigate the structure and function of the interaction network in the entrance chamber. Ant interactions were distributed heterogeneously in the chamber, with an interaction hot-spot at the entrance leading further into the nest. The distribution of the total interactions per ant followed a right-skewed distribution, indicating the presence of highly connected individuals. Numbers of ant encounters observed positively correlated with the duration of observation. Individuals varied in interaction frequency, even after accounting for the duration of observation. An ant's interaction frequency was explained by its path shape and location within the entrance chamber. Computer simulations demonstrate that variation among individuals in connectivity accelerates information flow to an extent equivalent to an increase in the total number of interactions. Individual variation in connectivity, arising from variation among ants in location and spatial behaviour, creates interaction centres, which may expedite information flow.","container-title":"Journal of The Royal Society Interface","DOI":"10.1098/rsif.2011.0059","ISSN":"1742-5689, 1742-5662","issue":"64","journalAbbreviation":"J. R. Soc. Interface.","language":"en","page":"1562-1573","source":"DOI.org (Crossref)","title":"The effect of individual variation on the structure and function of interaction networks in harvester ants","volume":"8","author":[{"family":"Pinter-Wollman","given":"Noa"},{"family":"Wollman","given":"Roy"},{"family":"Guetz","given":"Adam"},{"family":"Holmes","given":"Susan"},{"family":"Gordon","given":"Deborah M."}],"issued":{"date-parts":[["2011",11,7]]}}}],"schema":"https://github.com/citation-style-language/schema/raw/master/csl-citation.json"} </w:instrText>
      </w:r>
      <w:r w:rsidRPr="00D83305">
        <w:fldChar w:fldCharType="separate"/>
      </w:r>
      <w:r w:rsidRPr="00D83305">
        <w:rPr>
          <w:rFonts w:ascii="Calibri" w:hAnsi="Calibri" w:cs="Calibri"/>
        </w:rPr>
        <w:t>(Brintrup et al., 2017; Gallos et al., 2017; Pinter-Wollman et al., 2011)</w:t>
      </w:r>
      <w:r w:rsidRPr="00D83305">
        <w:fldChar w:fldCharType="end"/>
      </w:r>
      <w:r w:rsidRPr="00D83305">
        <w:t>? By studying evolved distributed decision-making systems, it may be possible to extract elements that can be employed in human-engineered systems to</w:t>
      </w:r>
      <w:r w:rsidR="00D803FA">
        <w:t xml:space="preserve"> facilitate information-sharing, enable flexibility in decision-making, and</w:t>
      </w:r>
      <w:r w:rsidRPr="00D83305">
        <w:t xml:space="preserve"> </w:t>
      </w:r>
      <w:r w:rsidR="00570DE8">
        <w:t>enhance</w:t>
      </w:r>
      <w:r w:rsidRPr="00D83305">
        <w:t xml:space="preserve"> robustness and resilience </w:t>
      </w:r>
      <w:r w:rsidR="00570DE8">
        <w:t>under uncertain and dynamic conditions.</w:t>
      </w:r>
    </w:p>
    <w:p w14:paraId="72536EFB" w14:textId="325E1E1D" w:rsidR="00533F50" w:rsidRDefault="001B6447" w:rsidP="00C87530">
      <w:pPr>
        <w:spacing w:after="0" w:line="360" w:lineRule="auto"/>
        <w:ind w:firstLine="720"/>
        <w:contextualSpacing/>
      </w:pPr>
      <w:r w:rsidRPr="00D83305">
        <w:t xml:space="preserve">An </w:t>
      </w:r>
      <w:r w:rsidR="00D97F94">
        <w:t>illustrative</w:t>
      </w:r>
      <w:r w:rsidRPr="00D83305">
        <w:t xml:space="preserve"> example of the power of distributed decision-making in nature is the foraging behavior of honeybee colonies (Fig. </w:t>
      </w:r>
      <w:r w:rsidR="004D486F" w:rsidRPr="00D83305">
        <w:t>2</w:t>
      </w:r>
      <w:r w:rsidRPr="00D83305">
        <w:t>a). A</w:t>
      </w:r>
      <w:r w:rsidR="00C91897" w:rsidRPr="00D83305">
        <w:t xml:space="preserve"> honeybee colony </w:t>
      </w:r>
      <w:r w:rsidRPr="00D83305">
        <w:t xml:space="preserve">collectively </w:t>
      </w:r>
      <w:r w:rsidR="00C91897" w:rsidRPr="00D83305">
        <w:t>allocate</w:t>
      </w:r>
      <w:r w:rsidR="006E4597" w:rsidRPr="00D83305">
        <w:t>s</w:t>
      </w:r>
      <w:r w:rsidR="00C91897" w:rsidRPr="00D83305">
        <w:t xml:space="preserve"> </w:t>
      </w:r>
      <w:r w:rsidRPr="00D83305">
        <w:t>thousands of</w:t>
      </w:r>
      <w:r w:rsidR="00C91897" w:rsidRPr="00D83305">
        <w:t xml:space="preserve"> foragers a</w:t>
      </w:r>
      <w:r w:rsidR="003945FE" w:rsidRPr="00D83305">
        <w:t>mong</w:t>
      </w:r>
      <w:r w:rsidR="00C91897" w:rsidRPr="00D83305">
        <w:t xml:space="preserve"> </w:t>
      </w:r>
      <w:r w:rsidR="00FA0B1C" w:rsidRPr="00D83305">
        <w:t>multiple</w:t>
      </w:r>
      <w:r w:rsidRPr="00D83305">
        <w:t xml:space="preserve"> flower patches</w:t>
      </w:r>
      <w:r w:rsidR="00FA0B1C" w:rsidRPr="00D83305">
        <w:t xml:space="preserve"> </w:t>
      </w:r>
      <w:r w:rsidRPr="00D83305">
        <w:t>spread across 100 km</w:t>
      </w:r>
      <w:r w:rsidRPr="00D83305">
        <w:rPr>
          <w:vertAlign w:val="superscript"/>
        </w:rPr>
        <w:t>2</w:t>
      </w:r>
      <w:r w:rsidRPr="00D83305">
        <w:t xml:space="preserve"> </w:t>
      </w:r>
      <w:r w:rsidR="00FA0B1C" w:rsidRPr="00D83305">
        <w:t>in proportion to the quality</w:t>
      </w:r>
      <w:r w:rsidRPr="00D83305">
        <w:t xml:space="preserve"> of those patches </w:t>
      </w:r>
      <w:r w:rsidRPr="00D83305">
        <w:fldChar w:fldCharType="begin"/>
      </w:r>
      <w:r w:rsidRPr="00D83305">
        <w:instrText xml:space="preserve"> ADDIN ZOTERO_ITEM CSL_CITATION {"citationID":"7DAXaS1j","properties":{"formattedCitation":"(Seeley, 1995)","plainCitation":"(Seeley, 1995)","noteIndex":0},"citationItems":[{"id":248,"uris":["http://zotero.org/users/8468602/items/AYVJXNCM"],"itemData":{"id":248,"type":"book","event-place":"Cambridge, MA","ISBN":"978-0-674-95376-5","number-of-pages":"318","publisher":"Harvard University Press","publisher-place":"Cambridge, MA","title":"The wisdom of the hive: The social physiology of honey bee colonies","author":[{"family":"Seeley","given":"Thomas D."}],"issued":{"date-parts":[["1995"]]}}}],"schema":"https://github.com/citation-style-language/schema/raw/master/csl-citation.json"} </w:instrText>
      </w:r>
      <w:r w:rsidRPr="00D83305">
        <w:fldChar w:fldCharType="separate"/>
      </w:r>
      <w:r w:rsidRPr="00D83305">
        <w:rPr>
          <w:rFonts w:ascii="Calibri" w:hAnsi="Calibri" w:cs="Calibri"/>
        </w:rPr>
        <w:t>(Seeley, 1995)</w:t>
      </w:r>
      <w:r w:rsidRPr="00D83305">
        <w:fldChar w:fldCharType="end"/>
      </w:r>
      <w:r w:rsidRPr="00D83305">
        <w:t xml:space="preserve">. It achieves </w:t>
      </w:r>
      <w:r w:rsidR="00003379" w:rsidRPr="00D83305">
        <w:t>this</w:t>
      </w:r>
      <w:r w:rsidR="00FA0B1C" w:rsidRPr="00D83305">
        <w:t xml:space="preserve"> despite </w:t>
      </w:r>
      <w:r w:rsidR="00C91897" w:rsidRPr="00D83305">
        <w:t>a</w:t>
      </w:r>
      <w:r w:rsidR="00FA0B1C" w:rsidRPr="00D83305">
        <w:t xml:space="preserve"> continually changing</w:t>
      </w:r>
      <w:r w:rsidR="00C91897" w:rsidRPr="00D83305">
        <w:t xml:space="preserve"> floral landscape </w:t>
      </w:r>
      <w:r w:rsidR="003D4F0B" w:rsidRPr="00D83305">
        <w:t>and without</w:t>
      </w:r>
      <w:r w:rsidR="00967EB0" w:rsidRPr="00D83305">
        <w:t xml:space="preserve"> any</w:t>
      </w:r>
      <w:r w:rsidR="00C64CF3" w:rsidRPr="00D83305">
        <w:t xml:space="preserve"> </w:t>
      </w:r>
      <w:r w:rsidR="00003379" w:rsidRPr="00D83305">
        <w:t xml:space="preserve">individual </w:t>
      </w:r>
      <w:r w:rsidR="00C64CF3" w:rsidRPr="00D83305">
        <w:t>forager know</w:t>
      </w:r>
      <w:r w:rsidR="003D4F0B" w:rsidRPr="00D83305">
        <w:t>ing</w:t>
      </w:r>
      <w:r w:rsidR="00C64CF3" w:rsidRPr="00D83305">
        <w:t xml:space="preserve"> the value of any</w:t>
      </w:r>
      <w:r w:rsidR="00B45CC8" w:rsidRPr="00D83305">
        <w:t xml:space="preserve"> other</w:t>
      </w:r>
      <w:r w:rsidR="00C64CF3" w:rsidRPr="00D83305">
        <w:t xml:space="preserve"> site beyond the </w:t>
      </w:r>
      <w:r w:rsidR="00967EB0" w:rsidRPr="00D83305">
        <w:t>one</w:t>
      </w:r>
      <w:r w:rsidR="00C64CF3" w:rsidRPr="00D83305">
        <w:t xml:space="preserve"> it is exploiting</w:t>
      </w:r>
      <w:r w:rsidR="00003379" w:rsidRPr="00D83305">
        <w:t xml:space="preserve"> at that moment</w:t>
      </w:r>
      <w:r w:rsidR="00C64CF3" w:rsidRPr="00D83305">
        <w:t>. This col</w:t>
      </w:r>
      <w:r w:rsidR="00003379" w:rsidRPr="00D83305">
        <w:t>ony-level</w:t>
      </w:r>
      <w:r w:rsidR="00FB14E4" w:rsidRPr="00D83305">
        <w:t xml:space="preserve"> decision </w:t>
      </w:r>
      <w:r w:rsidR="00C64CF3" w:rsidRPr="00D83305">
        <w:t>is managed through a</w:t>
      </w:r>
      <w:r w:rsidR="003D4F0B" w:rsidRPr="00D83305">
        <w:t xml:space="preserve"> robust </w:t>
      </w:r>
      <w:r w:rsidR="00C64CF3" w:rsidRPr="00D83305">
        <w:t xml:space="preserve">process </w:t>
      </w:r>
      <w:r w:rsidR="00660319" w:rsidRPr="00D83305">
        <w:t>i</w:t>
      </w:r>
      <w:r w:rsidR="005322B2" w:rsidRPr="00D83305">
        <w:t xml:space="preserve">nvolving </w:t>
      </w:r>
      <w:r w:rsidR="00282E8A" w:rsidRPr="00D83305">
        <w:t xml:space="preserve">a unique </w:t>
      </w:r>
      <w:r w:rsidR="00852CAC" w:rsidRPr="00D83305">
        <w:t xml:space="preserve">form of </w:t>
      </w:r>
      <w:r w:rsidR="00282E8A" w:rsidRPr="00D83305">
        <w:t xml:space="preserve">communication </w:t>
      </w:r>
      <w:r w:rsidR="00852CAC" w:rsidRPr="00D83305">
        <w:t>known as</w:t>
      </w:r>
      <w:r w:rsidR="00282E8A" w:rsidRPr="00D83305">
        <w:t xml:space="preserve"> the</w:t>
      </w:r>
      <w:r w:rsidR="00660319" w:rsidRPr="00D83305">
        <w:t xml:space="preserve"> waggle dance</w:t>
      </w:r>
      <w:r w:rsidR="00F335A9" w:rsidRPr="00D83305">
        <w:t>,</w:t>
      </w:r>
      <w:r w:rsidR="00660319" w:rsidRPr="00D83305">
        <w:t xml:space="preserve"> by which a </w:t>
      </w:r>
      <w:r w:rsidR="00282E8A" w:rsidRPr="00D83305">
        <w:t>honeybee inform</w:t>
      </w:r>
      <w:r w:rsidR="00254993" w:rsidRPr="00D83305">
        <w:t>s</w:t>
      </w:r>
      <w:r w:rsidR="00282E8A" w:rsidRPr="00D83305">
        <w:t xml:space="preserve"> </w:t>
      </w:r>
      <w:r w:rsidR="002137BD" w:rsidRPr="00D83305">
        <w:t>others</w:t>
      </w:r>
      <w:r w:rsidR="00282E8A" w:rsidRPr="00D83305">
        <w:t xml:space="preserve"> of the location </w:t>
      </w:r>
      <w:r w:rsidR="00FB14E4" w:rsidRPr="00D83305">
        <w:t xml:space="preserve">(both direction and distance) </w:t>
      </w:r>
      <w:r w:rsidR="00282E8A" w:rsidRPr="00D83305">
        <w:t xml:space="preserve">of </w:t>
      </w:r>
      <w:r w:rsidR="00F335A9" w:rsidRPr="00D83305">
        <w:t xml:space="preserve">a </w:t>
      </w:r>
      <w:r w:rsidR="00282E8A" w:rsidRPr="00D83305">
        <w:t>valuable resource</w:t>
      </w:r>
      <w:r w:rsidR="0016320C" w:rsidRPr="00D83305">
        <w:t xml:space="preserve"> </w:t>
      </w:r>
      <w:r w:rsidR="00660319" w:rsidRPr="00D83305">
        <w:fldChar w:fldCharType="begin"/>
      </w:r>
      <w:r w:rsidR="00F23099" w:rsidRPr="00D83305">
        <w:instrText xml:space="preserve"> ADDIN ZOTERO_ITEM CSL_CITATION {"citationID":"lRI1RXly","properties":{"formattedCitation":"(von Frisch, 1967)","plainCitation":"(von Frisch, 1967)","noteIndex":0},"citationItems":[{"id":33,"uris":["http://zotero.org/users/8468602/items/9LIDJJIZ"],"itemData":{"id":33,"type":"book","event-place":"Cambridge, MA","ISBN":"978-0-674-41877-6","number-of-pages":"566","publisher":"Harvard University Press","publisher-place":"Cambridge, MA","title":"The dance language and orientation of bees","author":[{"family":"Frisch","given":"Karl","non-dropping-particle":"von"}],"issued":{"date-parts":[["1967"]]}}}],"schema":"https://github.com/citation-style-language/schema/raw/master/csl-citation.json"} </w:instrText>
      </w:r>
      <w:r w:rsidR="00660319" w:rsidRPr="00D83305">
        <w:fldChar w:fldCharType="separate"/>
      </w:r>
      <w:r w:rsidR="0016320C" w:rsidRPr="00D83305">
        <w:rPr>
          <w:rFonts w:ascii="Calibri" w:hAnsi="Calibri" w:cs="Calibri"/>
        </w:rPr>
        <w:t>(von Frisch, 1967)</w:t>
      </w:r>
      <w:r w:rsidR="00660319" w:rsidRPr="00D83305">
        <w:fldChar w:fldCharType="end"/>
      </w:r>
      <w:r w:rsidR="008F40AE" w:rsidRPr="00D83305">
        <w:t>.</w:t>
      </w:r>
      <w:r w:rsidR="00C87530">
        <w:t xml:space="preserve"> </w:t>
      </w:r>
      <w:r w:rsidR="009625AA" w:rsidRPr="00D83305">
        <w:t>W</w:t>
      </w:r>
      <w:r w:rsidR="00CF05F0" w:rsidRPr="00D83305">
        <w:t>aggle dance</w:t>
      </w:r>
      <w:r w:rsidR="009625AA" w:rsidRPr="00D83305">
        <w:t>s</w:t>
      </w:r>
      <w:r w:rsidR="00CF05F0" w:rsidRPr="00D83305">
        <w:t xml:space="preserve"> </w:t>
      </w:r>
      <w:r w:rsidR="006E4597" w:rsidRPr="00D83305">
        <w:t>not only</w:t>
      </w:r>
      <w:r w:rsidR="00DD1D14" w:rsidRPr="00D83305">
        <w:t xml:space="preserve"> transmit </w:t>
      </w:r>
      <w:r w:rsidR="00FB14E4" w:rsidRPr="00D83305">
        <w:t xml:space="preserve">information about </w:t>
      </w:r>
      <w:r w:rsidR="002137BD" w:rsidRPr="00D83305">
        <w:t>resource</w:t>
      </w:r>
      <w:r w:rsidR="00DD1D14" w:rsidRPr="00D83305">
        <w:t xml:space="preserve"> </w:t>
      </w:r>
      <w:r w:rsidR="00254993" w:rsidRPr="00D83305">
        <w:t>locations</w:t>
      </w:r>
      <w:r w:rsidR="006E4597" w:rsidRPr="00D83305">
        <w:t>,</w:t>
      </w:r>
      <w:r w:rsidR="00254993" w:rsidRPr="00D83305">
        <w:t xml:space="preserve"> </w:t>
      </w:r>
      <w:r w:rsidR="006E4597" w:rsidRPr="00D83305">
        <w:t xml:space="preserve">but </w:t>
      </w:r>
      <w:r w:rsidR="00254993" w:rsidRPr="00D83305">
        <w:t>a</w:t>
      </w:r>
      <w:r w:rsidR="006E4597" w:rsidRPr="00D83305">
        <w:t>lso</w:t>
      </w:r>
      <w:r w:rsidR="00FB14E4" w:rsidRPr="00D83305">
        <w:t xml:space="preserve"> </w:t>
      </w:r>
      <w:r w:rsidR="00DD1D14" w:rsidRPr="00D83305">
        <w:t xml:space="preserve">regulate </w:t>
      </w:r>
      <w:r w:rsidR="00003379" w:rsidRPr="00D83305">
        <w:t xml:space="preserve">how </w:t>
      </w:r>
      <w:r w:rsidR="00DD1D14" w:rsidRPr="00D83305">
        <w:t>forager</w:t>
      </w:r>
      <w:r w:rsidR="00003379" w:rsidRPr="00D83305">
        <w:t>s</w:t>
      </w:r>
      <w:r w:rsidR="00DD1D14" w:rsidRPr="00D83305">
        <w:t xml:space="preserve"> </w:t>
      </w:r>
      <w:r w:rsidR="00003379" w:rsidRPr="00D83305">
        <w:t xml:space="preserve">are </w:t>
      </w:r>
      <w:r w:rsidR="00DD1D14" w:rsidRPr="00D83305">
        <w:t>distribut</w:t>
      </w:r>
      <w:r w:rsidR="00003379" w:rsidRPr="00D83305">
        <w:t>ed</w:t>
      </w:r>
      <w:r w:rsidR="00DD1D14" w:rsidRPr="00D83305">
        <w:t xml:space="preserve"> across </w:t>
      </w:r>
      <w:r w:rsidR="009625AA" w:rsidRPr="00D83305">
        <w:t>resources</w:t>
      </w:r>
      <w:r w:rsidR="003945FE" w:rsidRPr="00D83305">
        <w:t xml:space="preserve"> in the following manner</w:t>
      </w:r>
      <w:r w:rsidR="00DD1D14" w:rsidRPr="00D83305">
        <w:t xml:space="preserve">. </w:t>
      </w:r>
      <w:r w:rsidR="009625AA" w:rsidRPr="00D83305">
        <w:t xml:space="preserve">Foragers </w:t>
      </w:r>
      <w:r w:rsidR="00FB14E4" w:rsidRPr="00D83305">
        <w:t xml:space="preserve">who dance to </w:t>
      </w:r>
      <w:r w:rsidR="009625AA" w:rsidRPr="00D83305">
        <w:t>d</w:t>
      </w:r>
      <w:r w:rsidR="00FB14E4" w:rsidRPr="00D83305">
        <w:t>irect other bees to a particular</w:t>
      </w:r>
      <w:r w:rsidR="009625AA" w:rsidRPr="00D83305">
        <w:t xml:space="preserve"> site</w:t>
      </w:r>
      <w:r w:rsidR="00FB14E4" w:rsidRPr="00D83305">
        <w:t xml:space="preserve"> decide whether or not to dance</w:t>
      </w:r>
      <w:r w:rsidR="009625AA" w:rsidRPr="00D83305">
        <w:t xml:space="preserve"> based on direct indicators of resource quality (e.g., nectar sweetness, distance from the hive)</w:t>
      </w:r>
      <w:r w:rsidR="002137BD" w:rsidRPr="00D83305">
        <w:t xml:space="preserve"> and</w:t>
      </w:r>
      <w:r w:rsidR="009625AA" w:rsidRPr="00D83305">
        <w:t xml:space="preserve"> </w:t>
      </w:r>
      <w:r w:rsidR="00003379" w:rsidRPr="00D83305">
        <w:t>on</w:t>
      </w:r>
      <w:r w:rsidR="009625AA" w:rsidRPr="00D83305">
        <w:t xml:space="preserve"> the ability </w:t>
      </w:r>
      <w:r w:rsidR="00770739" w:rsidRPr="00D83305">
        <w:t>of the colony</w:t>
      </w:r>
      <w:r w:rsidR="003945FE" w:rsidRPr="00D83305">
        <w:t xml:space="preserve"> to</w:t>
      </w:r>
      <w:r w:rsidR="00770739" w:rsidRPr="00D83305">
        <w:t xml:space="preserve"> process </w:t>
      </w:r>
      <w:r w:rsidR="003945FE" w:rsidRPr="00D83305">
        <w:t>the</w:t>
      </w:r>
      <w:r w:rsidR="009625AA" w:rsidRPr="00D83305">
        <w:t xml:space="preserve"> increased nectar flow from additional </w:t>
      </w:r>
      <w:r w:rsidR="003945FE" w:rsidRPr="00D83305">
        <w:t xml:space="preserve">dance-recruited </w:t>
      </w:r>
      <w:r w:rsidR="009625AA" w:rsidRPr="00D83305">
        <w:t>foragers</w:t>
      </w:r>
      <w:r w:rsidR="0016320C" w:rsidRPr="00D83305">
        <w:t xml:space="preserve"> </w:t>
      </w:r>
      <w:r w:rsidR="00A036BF" w:rsidRPr="00D83305">
        <w:fldChar w:fldCharType="begin"/>
      </w:r>
      <w:r w:rsidR="0016320C" w:rsidRPr="00D83305">
        <w:instrText xml:space="preserve"> ADDIN ZOTERO_ITEM CSL_CITATION {"citationID":"zuCe2xHh","properties":{"formattedCitation":"(Seeley, 1992, 1994)","plainCitation":"(Seeley, 1992, 1994)","noteIndex":0},"citationItems":[{"id":104,"uris":["http://zotero.org/users/8468602/items/QA89QXAL"],"itemData":{"id":104,"type":"article-journal","abstract":"The nectar foragers of a honey bee colony, upon return to the hive, sometimes perform a mysterious behavior called the tremble dance. In performing this dance, a forager shakes her body back and forth, at the same time rotating her body axis by about 50° every second or so, all the while walking slowly across the comb. During the course of a dance, which on average lasts 30 rain, the bee travels about the broodnest portion of the hive. It is shown experimentally that a forager will reliably perform this dance if she visits a highly profitable nectar source but upon return to the hive experiences great difficulty finding a food-storer bee to take her nectar. This suggests that the message of the tremble dance is \" I have visited a rich nectar source worthy of greater exploitation, but already we have more nectar coming into the hive than we can handle.\" It is also shown experimentally that the performance of tremble dances is followed quickly by a rise in a colony's nectar processing capacity and (see Nieh, in press and Kirchner, submitted) by a drop in a colony's recruitment of additional bees to nectar sources. These findings suggest that the tremble dance has multiple meanings. For bees working inside the hive, its meaning is apparently \"I should switch to the task of processing nectar,\" while for bees working outside the hive (gathering nectar), its meaning is apparently \" I should refrain from recruiting additional foragers to my nectar source.\" Hence it appears that the tremble dance functions as a mechanism for keeping a colony's nectar processing rate matched with its nectar intake rate at times of greatly increased nectar influx. Evidently the tremble dance restores this match in part by stimulating a rise in the processing rate, and in part by inhibiting any further rise in the intake rate.","container-title":"Behavioral Ecology and Sociobiology","DOI":"10.1007/BF00170604","ISSN":"0340-5443, 1432-0762","issue":"6","journalAbbreviation":"Behav Ecol Sociobiol","language":"en","page":"375-383","source":"DOI.org (Crossref)","title":"The tremble dance of the honey bee: message and meanings","title-short":"The tremble dance of the honey bee","volume":"31","author":[{"family":"Seeley","given":"T. D."}],"issued":{"date-parts":[["1992",12]]}}},{"id":180,"uris":["http://zotero.org/users/8468602/items/B8C6IUXE"],"itemData":{"id":180,"type":"article-journal","container-title":"Behavioral Ecology and Sociobiology","DOI":"10.1007/BF00175458","language":"en","page":"51-62","source":"Zotero","title":"Honey bee foragers as sensory units of their colonies","volume":"34","author":[{"family":"Seeley","given":"Thomas D"}],"issued":{"date-parts":[["1994"]]}}}],"schema":"https://github.com/citation-style-language/schema/raw/master/csl-citation.json"} </w:instrText>
      </w:r>
      <w:r w:rsidR="00A036BF" w:rsidRPr="00D83305">
        <w:fldChar w:fldCharType="separate"/>
      </w:r>
      <w:r w:rsidR="0016320C" w:rsidRPr="00D83305">
        <w:rPr>
          <w:rFonts w:ascii="Calibri" w:hAnsi="Calibri" w:cs="Calibri"/>
        </w:rPr>
        <w:t xml:space="preserve">(Seeley, 1992, </w:t>
      </w:r>
      <w:r w:rsidR="0016320C" w:rsidRPr="00D83305">
        <w:rPr>
          <w:rFonts w:ascii="Calibri" w:hAnsi="Calibri" w:cs="Calibri"/>
        </w:rPr>
        <w:lastRenderedPageBreak/>
        <w:t>1994)</w:t>
      </w:r>
      <w:r w:rsidR="00A036BF" w:rsidRPr="00D83305">
        <w:fldChar w:fldCharType="end"/>
      </w:r>
      <w:r w:rsidR="009625AA" w:rsidRPr="00D83305">
        <w:t xml:space="preserve">. Dancing </w:t>
      </w:r>
      <w:r w:rsidR="00003379" w:rsidRPr="00D83305">
        <w:t>therefore acts as</w:t>
      </w:r>
      <w:r w:rsidR="009625AA" w:rsidRPr="00D83305">
        <w:t xml:space="preserve"> a</w:t>
      </w:r>
      <w:r w:rsidR="00C87530">
        <w:t>n integrative</w:t>
      </w:r>
      <w:r w:rsidR="009625AA" w:rsidRPr="00D83305">
        <w:t xml:space="preserve"> cue that reflects the relative value of the advertised foraging patch</w:t>
      </w:r>
      <w:r w:rsidR="00003379" w:rsidRPr="00D83305">
        <w:t xml:space="preserve"> to the </w:t>
      </w:r>
      <w:r w:rsidR="003945FE" w:rsidRPr="00D83305">
        <w:t>colony</w:t>
      </w:r>
      <w:r w:rsidR="00ED6C73" w:rsidRPr="00D83305">
        <w:t>, with</w:t>
      </w:r>
      <w:r w:rsidR="00A512D5" w:rsidRPr="00D83305">
        <w:t xml:space="preserve"> forager</w:t>
      </w:r>
      <w:r w:rsidR="009625AA" w:rsidRPr="00D83305">
        <w:t>s</w:t>
      </w:r>
      <w:r w:rsidR="00A512D5" w:rsidRPr="00D83305">
        <w:t xml:space="preserve"> danc</w:t>
      </w:r>
      <w:r w:rsidR="009625AA" w:rsidRPr="00D83305">
        <w:t>ing</w:t>
      </w:r>
      <w:r w:rsidR="00A512D5" w:rsidRPr="00D83305">
        <w:t xml:space="preserve"> more vigorously and for longer for </w:t>
      </w:r>
      <w:r w:rsidR="009625AA" w:rsidRPr="00D83305">
        <w:t>patches</w:t>
      </w:r>
      <w:r w:rsidR="00A512D5" w:rsidRPr="00D83305">
        <w:t xml:space="preserve"> judge</w:t>
      </w:r>
      <w:r w:rsidR="009625AA" w:rsidRPr="00D83305">
        <w:t>d</w:t>
      </w:r>
      <w:r w:rsidR="00A512D5" w:rsidRPr="00D83305">
        <w:t xml:space="preserve"> to be of higher quality</w:t>
      </w:r>
      <w:r w:rsidR="0016320C" w:rsidRPr="00D83305">
        <w:t xml:space="preserve"> </w:t>
      </w:r>
      <w:r w:rsidR="00891422" w:rsidRPr="00D83305">
        <w:fldChar w:fldCharType="begin"/>
      </w:r>
      <w:r w:rsidR="0016320C" w:rsidRPr="00D83305">
        <w:instrText xml:space="preserve"> ADDIN ZOTERO_ITEM CSL_CITATION {"citationID":"V2enEh1E","properties":{"formattedCitation":"(Seeley, 1994)","plainCitation":"(Seeley, 1994)","noteIndex":0},"citationItems":[{"id":180,"uris":["http://zotero.org/users/8468602/items/B8C6IUXE"],"itemData":{"id":180,"type":"article-journal","container-title":"Behavioral Ecology and Sociobiology","DOI":"10.1007/BF00175458","language":"en","page":"51-62","source":"Zotero","title":"Honey bee foragers as sensory units of their colonies","volume":"34","author":[{"family":"Seeley","given":"Thomas D"}],"issued":{"date-parts":[["1994"]]}}}],"schema":"https://github.com/citation-style-language/schema/raw/master/csl-citation.json"} </w:instrText>
      </w:r>
      <w:r w:rsidR="00891422" w:rsidRPr="00D83305">
        <w:fldChar w:fldCharType="separate"/>
      </w:r>
      <w:r w:rsidR="0016320C" w:rsidRPr="00D83305">
        <w:rPr>
          <w:rFonts w:ascii="Calibri" w:hAnsi="Calibri" w:cs="Calibri"/>
        </w:rPr>
        <w:t>(Seeley, 1994)</w:t>
      </w:r>
      <w:r w:rsidR="00891422" w:rsidRPr="00D83305">
        <w:fldChar w:fldCharType="end"/>
      </w:r>
      <w:r w:rsidR="00891422" w:rsidRPr="00D83305">
        <w:t xml:space="preserve">. </w:t>
      </w:r>
      <w:r w:rsidR="00FB14E4" w:rsidRPr="00D83305">
        <w:t>These longer and more vigorous dances attract more followers than shorter</w:t>
      </w:r>
      <w:r w:rsidR="003945FE" w:rsidRPr="00D83305">
        <w:t>,</w:t>
      </w:r>
      <w:r w:rsidR="00FB14E4" w:rsidRPr="00D83305">
        <w:t xml:space="preserve"> less vigorous </w:t>
      </w:r>
      <w:r w:rsidR="00254993" w:rsidRPr="00D83305">
        <w:t>dances</w:t>
      </w:r>
      <w:r w:rsidR="00FB14E4" w:rsidRPr="00D83305">
        <w:t xml:space="preserve">. </w:t>
      </w:r>
      <w:r w:rsidR="002137BD" w:rsidRPr="00D83305">
        <w:t>Consequently</w:t>
      </w:r>
      <w:r w:rsidR="00891422" w:rsidRPr="00D83305">
        <w:t>, high quality site</w:t>
      </w:r>
      <w:r w:rsidR="002137BD" w:rsidRPr="00D83305">
        <w:t>s</w:t>
      </w:r>
      <w:r w:rsidR="00891422" w:rsidRPr="00D83305">
        <w:t xml:space="preserve"> elicit </w:t>
      </w:r>
      <w:r w:rsidR="00095310" w:rsidRPr="00D83305">
        <w:t xml:space="preserve">robust, long-lasting </w:t>
      </w:r>
      <w:r w:rsidR="00891422" w:rsidRPr="00D83305">
        <w:t>dance</w:t>
      </w:r>
      <w:r w:rsidR="002137BD" w:rsidRPr="00D83305">
        <w:t>s</w:t>
      </w:r>
      <w:r w:rsidR="00891422" w:rsidRPr="00D83305">
        <w:t xml:space="preserve"> with a strong</w:t>
      </w:r>
      <w:r w:rsidR="00A512D5" w:rsidRPr="00D83305">
        <w:t xml:space="preserve"> likelihood of </w:t>
      </w:r>
      <w:r w:rsidR="007F31E8" w:rsidRPr="00D83305">
        <w:t xml:space="preserve">attracting and </w:t>
      </w:r>
      <w:r w:rsidR="00A512D5" w:rsidRPr="00D83305">
        <w:t>recruiting nestmates to th</w:t>
      </w:r>
      <w:r w:rsidR="00BA0BC9" w:rsidRPr="00D83305">
        <w:t>ose</w:t>
      </w:r>
      <w:r w:rsidR="00A512D5" w:rsidRPr="00D83305">
        <w:t xml:space="preserve"> site</w:t>
      </w:r>
      <w:r w:rsidR="00BA0BC9" w:rsidRPr="00D83305">
        <w:t>s</w:t>
      </w:r>
      <w:r w:rsidR="0016320C" w:rsidRPr="00D83305">
        <w:t xml:space="preserve"> </w:t>
      </w:r>
      <w:r w:rsidR="003B1F30" w:rsidRPr="00D83305">
        <w:fldChar w:fldCharType="begin"/>
      </w:r>
      <w:r w:rsidR="0016320C" w:rsidRPr="00D83305">
        <w:instrText xml:space="preserve"> ADDIN ZOTERO_ITEM CSL_CITATION {"citationID":"VIXTgIHb","properties":{"formattedCitation":"(Seeley, 1995)","plainCitation":"(Seeley, 1995)","noteIndex":0},"citationItems":[{"id":248,"uris":["http://zotero.org/users/8468602/items/AYVJXNCM"],"itemData":{"id":248,"type":"book","event-place":"Cambridge, MA","ISBN":"978-0-674-95376-5","number-of-pages":"318","publisher":"Harvard University Press","publisher-place":"Cambridge, MA","title":"The wisdom of the hive: The social physiology of honey bee colonies","author":[{"family":"Seeley","given":"Thomas D."}],"issued":{"date-parts":[["1995"]]}}}],"schema":"https://github.com/citation-style-language/schema/raw/master/csl-citation.json"} </w:instrText>
      </w:r>
      <w:r w:rsidR="003B1F30" w:rsidRPr="00D83305">
        <w:fldChar w:fldCharType="separate"/>
      </w:r>
      <w:r w:rsidR="0016320C" w:rsidRPr="00D83305">
        <w:rPr>
          <w:rFonts w:ascii="Calibri" w:hAnsi="Calibri" w:cs="Calibri"/>
        </w:rPr>
        <w:t>(Seeley, 1995)</w:t>
      </w:r>
      <w:r w:rsidR="003B1F30" w:rsidRPr="00D83305">
        <w:fldChar w:fldCharType="end"/>
      </w:r>
      <w:r w:rsidR="00A512D5" w:rsidRPr="00D83305">
        <w:t xml:space="preserve">. </w:t>
      </w:r>
      <w:r w:rsidR="009625AA" w:rsidRPr="00D83305">
        <w:t>In this way</w:t>
      </w:r>
      <w:r w:rsidR="00BD7610" w:rsidRPr="00D83305">
        <w:t xml:space="preserve">, </w:t>
      </w:r>
      <w:r w:rsidR="00A90447" w:rsidRPr="00D83305">
        <w:t xml:space="preserve">decision-making by </w:t>
      </w:r>
      <w:r w:rsidR="0020124D" w:rsidRPr="00D83305">
        <w:t xml:space="preserve">individual </w:t>
      </w:r>
      <w:r w:rsidR="00BD7610" w:rsidRPr="00D83305">
        <w:t>f</w:t>
      </w:r>
      <w:r w:rsidR="009D4772" w:rsidRPr="00D83305">
        <w:t>oragers</w:t>
      </w:r>
      <w:r w:rsidR="00A90447" w:rsidRPr="00D83305">
        <w:t xml:space="preserve"> about </w:t>
      </w:r>
      <w:r w:rsidR="00770739" w:rsidRPr="00D83305">
        <w:t>the production of</w:t>
      </w:r>
      <w:r w:rsidR="0020124D" w:rsidRPr="00D83305">
        <w:t xml:space="preserve"> </w:t>
      </w:r>
      <w:r w:rsidR="00BA0BC9" w:rsidRPr="00D83305">
        <w:t>waggle</w:t>
      </w:r>
      <w:r w:rsidR="00A90447" w:rsidRPr="00D83305">
        <w:t xml:space="preserve"> </w:t>
      </w:r>
      <w:r w:rsidR="00BA0BC9" w:rsidRPr="00D83305">
        <w:t>dance</w:t>
      </w:r>
      <w:r w:rsidR="00770739" w:rsidRPr="00D83305">
        <w:t>s</w:t>
      </w:r>
      <w:r w:rsidR="00BD7610" w:rsidRPr="00D83305">
        <w:t xml:space="preserve"> lead</w:t>
      </w:r>
      <w:r w:rsidR="00A90447" w:rsidRPr="00D83305">
        <w:t>s</w:t>
      </w:r>
      <w:r w:rsidR="00BD7610" w:rsidRPr="00D83305">
        <w:t xml:space="preserve"> to </w:t>
      </w:r>
      <w:r w:rsidR="0020124D" w:rsidRPr="00D83305">
        <w:t>decision-making at the col</w:t>
      </w:r>
      <w:r w:rsidR="003945FE" w:rsidRPr="00D83305">
        <w:t>ony</w:t>
      </w:r>
      <w:r w:rsidR="0020124D" w:rsidRPr="00D83305">
        <w:t xml:space="preserve"> level about where to </w:t>
      </w:r>
      <w:r w:rsidR="00BD7610" w:rsidRPr="00D83305">
        <w:t>forag</w:t>
      </w:r>
      <w:r w:rsidR="0020124D" w:rsidRPr="00D83305">
        <w:t>e</w:t>
      </w:r>
      <w:r w:rsidR="00A036BF" w:rsidRPr="00D83305">
        <w:t>, such that t</w:t>
      </w:r>
      <w:r w:rsidR="00AD494D" w:rsidRPr="00D83305">
        <w:t>he colony collectively prioritizes high quality food resources</w:t>
      </w:r>
      <w:r w:rsidR="00A036BF" w:rsidRPr="00D83305">
        <w:t>.</w:t>
      </w:r>
    </w:p>
    <w:p w14:paraId="0EAF4BE0" w14:textId="64BE66FC" w:rsidR="004F1E76" w:rsidRDefault="00A86BAB" w:rsidP="00D20BF3">
      <w:pPr>
        <w:spacing w:after="0" w:line="360" w:lineRule="auto"/>
        <w:ind w:firstLine="720"/>
        <w:contextualSpacing/>
      </w:pPr>
      <w:r w:rsidRPr="00D83305">
        <w:t>The robustness of</w:t>
      </w:r>
      <w:r w:rsidR="00DF6DC1" w:rsidRPr="00D83305">
        <w:t xml:space="preserve"> distributed</w:t>
      </w:r>
      <w:r w:rsidRPr="00D83305">
        <w:t xml:space="preserve"> decision-making </w:t>
      </w:r>
      <w:r w:rsidR="00533F50">
        <w:t xml:space="preserve">in the honeybee foraging </w:t>
      </w:r>
      <w:r w:rsidRPr="00D83305">
        <w:t xml:space="preserve">system is due to several </w:t>
      </w:r>
      <w:r w:rsidR="00DF6DC1" w:rsidRPr="00D83305">
        <w:t>elements</w:t>
      </w:r>
      <w:r w:rsidRPr="00D83305">
        <w:t xml:space="preserve">, including independent evaluation of options, amplification of high-quality alternatives, and negative feedbacks that ensure that a resource does not attract more foragers than it can support. Such features, either together or independently, can </w:t>
      </w:r>
      <w:r w:rsidR="00DF6DC1" w:rsidRPr="00D83305">
        <w:t xml:space="preserve">likewise </w:t>
      </w:r>
      <w:r w:rsidRPr="00D83305">
        <w:t xml:space="preserve">be employed to promote </w:t>
      </w:r>
      <w:r w:rsidR="00ED60A1">
        <w:t xml:space="preserve">sustainability, </w:t>
      </w:r>
      <w:r w:rsidRPr="00D83305">
        <w:t>resilience</w:t>
      </w:r>
      <w:r w:rsidR="00ED60A1">
        <w:t>,</w:t>
      </w:r>
      <w:r w:rsidRPr="00D83305">
        <w:t xml:space="preserve"> and robustness in human-engineered systems.</w:t>
      </w:r>
      <w:r w:rsidR="00533F50">
        <w:t xml:space="preserve"> </w:t>
      </w:r>
      <w:r w:rsidR="00ED60A1">
        <w:t>An industrial ecosystem, for example, can be viewed as a distributed system</w:t>
      </w:r>
      <w:r w:rsidR="00AC35E5">
        <w:t xml:space="preserve"> in which the overall </w:t>
      </w:r>
      <w:r w:rsidR="006D4535">
        <w:t xml:space="preserve">system </w:t>
      </w:r>
      <w:r w:rsidR="00AC35E5">
        <w:t xml:space="preserve">dynamics emerge from the decisions and behavior of individual businesses, each acting on </w:t>
      </w:r>
      <w:r w:rsidR="006D4535">
        <w:t xml:space="preserve">varying </w:t>
      </w:r>
      <w:r w:rsidR="00AC35E5">
        <w:t>subsets of information</w:t>
      </w:r>
      <w:r w:rsidR="006D4535">
        <w:t xml:space="preserve"> </w:t>
      </w:r>
      <w:r w:rsidR="00046677">
        <w:fldChar w:fldCharType="begin"/>
      </w:r>
      <w:r w:rsidR="00046677">
        <w:instrText xml:space="preserve"> ADDIN ZOTERO_ITEM CSL_CITATION {"citationID":"QhqxeDiI","properties":{"formattedCitation":"(Pathak et al., 2007)","plainCitation":"(Pathak et al., 2007)","noteIndex":0},"citationItems":[{"id":254,"uris":["http://zotero.org/users/8468602/items/PW2Z5B7F"],"itemData":{"id":254,"type":"article-journal","container-title":"Decision Sciences","DOI":"10.1111/j.1540-5915.2007.00170.x","ISSN":"00117315","issue":"4","language":"en","page":"547-580","source":"DOI.org (Crossref)","title":"Complexity and adaptivity in supply networks: Building supply network theory using a complex adaptive systems perspective","title-short":"Complexity and Adaptivity in Supply Networks","volume":"38","author":[{"family":"Pathak","given":"Surya D."},{"family":"Day","given":"Jamison M."},{"family":"Nair","given":"Anand"},{"family":"Sawaya","given":"William J."},{"family":"Kristal","given":"M. Murat"}],"issued":{"date-parts":[["2007"]]}}}],"schema":"https://github.com/citation-style-language/schema/raw/master/csl-citation.json"} </w:instrText>
      </w:r>
      <w:r w:rsidR="00046677">
        <w:fldChar w:fldCharType="separate"/>
      </w:r>
      <w:r w:rsidR="00046677" w:rsidRPr="00046677">
        <w:rPr>
          <w:rFonts w:ascii="Calibri" w:hAnsi="Calibri" w:cs="Calibri"/>
        </w:rPr>
        <w:t>(Pathak et al., 2007)</w:t>
      </w:r>
      <w:r w:rsidR="00046677">
        <w:fldChar w:fldCharType="end"/>
      </w:r>
      <w:r w:rsidR="00AC35E5">
        <w:t xml:space="preserve">. </w:t>
      </w:r>
      <w:r w:rsidR="00257430">
        <w:t>D</w:t>
      </w:r>
      <w:r w:rsidR="00AC35E5">
        <w:t>rawing on knowledge of how distributed decision-making systems function in nature</w:t>
      </w:r>
      <w:r w:rsidR="00257430">
        <w:t xml:space="preserve"> could aid in</w:t>
      </w:r>
      <w:r w:rsidR="00533F50">
        <w:t xml:space="preserve"> </w:t>
      </w:r>
      <w:r w:rsidR="00ED60A1">
        <w:t>identifying and addressing obstacles that limit the transition of industrial systems from a linear model (</w:t>
      </w:r>
      <w:r w:rsidR="00257430">
        <w:t xml:space="preserve">i.e., </w:t>
      </w:r>
      <w:r w:rsidR="00ED60A1">
        <w:t xml:space="preserve">‘take, make, waste’) towards a circular industrial ecosystem that limits waste production by retaining, reusing, and repurposing resources and materials as long as possible </w:t>
      </w:r>
      <w:r w:rsidR="006D4535">
        <w:fldChar w:fldCharType="begin"/>
      </w:r>
      <w:r w:rsidR="00046677">
        <w:instrText xml:space="preserve"> ADDIN ZOTERO_ITEM CSL_CITATION {"citationID":"Tkcwc8rd","properties":{"formattedCitation":"(Ryen et al., 2018; Tate et al., 2019)","plainCitation":"(Ryen et al., 2018; Tate et al., 2019)","noteIndex":0},"citationItems":[{"id":1380,"uris":["http://zotero.org/users/8468602/items/5MA7RSTN"],"itemData":{"id":1380,"type":"article-journal","abstract":"Converting the consumer electronic product system from a linear system to a circular one has a number of key challenges. A mismatch is observed between the rapidly changing devices entering the market and the slowly evolving voluntary design policies, regulations, and e-waste processing business strategies. Conventional electronic waste (e-waste) management systems were historically optimized to extract high-value components from large products that were relatively easy to disassemble, but the products now entering the waste stream are more often light-weight mobile devices that are typically not covered by regulations or do not contain as high a concentration of valuable metals. This article proposes that transformations in the e-waste processing system aimed at closing the material loop should look to the circular processes found in natural ecosystems, which have evolved to optimize closed loop nutrient cycling. Like species in nature, e-waste processors make decisions about where and what to “eat,” balancing a food’s quality and abundance with the energy expended in obtaining it. Adapting the concept of optimal foraging theory, we demonstrate here a conceptual framework that draws parallels between foraging behavior in the ecological and industrial world, evaluates four potential mathematical models that case be applied to the e-waste case, and demonstrate how optimal foraging decisions can guide business, design, and end of life management toward circular economy goals in the consumer electronic system.","container-title":"Resources, Conservation and Recycling","DOI":"10.1016/j.resconrec.2017.08.006","ISSN":"09213449","journalAbbreviation":"Resources, Conservation and Recycling","language":"en","page":"48-57","source":"DOI.org (Crossref)","title":"Ecological foraging models as inspiration for optimized recycling systems in the circular economy","volume":"135","author":[{"family":"Ryen","given":"Erinn G."},{"family":"Gaustad","given":"Gabrielle"},{"family":"Babbitt","given":"Callie W."},{"family":"Babbitt","given":"Gregory"}],"issued":{"date-parts":[["2018",8]]}}},{"id":1044,"uris":["http://zotero.org/users/8468602/items/FXW5G8TH"],"itemData":{"id":1044,"type":"article-journal","abstract":"Managing for triple bottom line (TBL) by creating economic, ecological and social value is increasingly on the business agenda. However, it is challenging to address non-economic issues because businesses are designed to maximize profit and are less aligned with global ecological and social challenges. Shifting from linear supply chain thinking to interconnected, circular, ecosystem thinking could offer insights into addressing these challenges. Looking at time-tested patterns and strategies from natural ecosystems that operate using, reusing, and repurposing materials and components in a way that is sustainable, may allow for innovative and effective solutions for businesses to begin addressing these global challenges. Biomimicry, an approach to innovation that seeks solutions to human challenges by emulating nature, can inspire evolutionary and structural aspects of business ecosystems. Biomimetic insights related to mycorrhizal (root-fungus) networks are used as a foundation of this research. This research draws on network theory and complex adaptive systems (CAS) to translate the biomimetic language to the language of networked business systems. Based on literature and interview data gathered from five businesses, biomimetic principles were developed that can guide businesses as they transition from linear, wasteful chains to circular business value systems. In particular, business ecosystems require more participants in the roles of ‘scavengers’ and ‘decomposers’ and an underlying infrastructure, that helps to manage information and material flows in an integrated way.","container-title":"Resources, Conservation and Recycling","DOI":"10.1016/j.resconrec.2019.05.023","ISSN":"09213449","journalAbbreviation":"Resources, Conservation and Recycling","language":"en","page":"115-129","source":"DOI.org (Crossref)","title":"Seeing the forest and not the trees: Learning from nature’s circular economy","title-short":"Seeing the forest and not the trees","volume":"149","author":[{"family":"Tate","given":"Wendy L"},{"family":"Bals","given":"Lydia"},{"family":"Bals","given":"Cristof"},{"family":"Foerstl","given":"Kai"}],"issued":{"date-parts":[["2019",10]]}}}],"schema":"https://github.com/citation-style-language/schema/raw/master/csl-citation.json"} </w:instrText>
      </w:r>
      <w:r w:rsidR="006D4535">
        <w:fldChar w:fldCharType="separate"/>
      </w:r>
      <w:r w:rsidR="00046677" w:rsidRPr="00046677">
        <w:rPr>
          <w:rFonts w:ascii="Calibri" w:hAnsi="Calibri" w:cs="Calibri"/>
        </w:rPr>
        <w:t>(Ryen et al., 2018; Tate et al., 2019)</w:t>
      </w:r>
      <w:r w:rsidR="006D4535">
        <w:fldChar w:fldCharType="end"/>
      </w:r>
      <w:r w:rsidR="00ED60A1">
        <w:t>.</w:t>
      </w:r>
      <w:r w:rsidR="004F1E76">
        <w:t xml:space="preserve"> Although seem</w:t>
      </w:r>
      <w:r w:rsidR="00304815">
        <w:t>ingly</w:t>
      </w:r>
      <w:r w:rsidR="004F1E76">
        <w:t xml:space="preserve"> obvious, a relative dearth of businesses undertaking processes that support circularity (e.g., dismantling products, reclaiming/recycling materials) indicates that </w:t>
      </w:r>
      <w:r w:rsidR="006D4535">
        <w:t>these processes are evaluated</w:t>
      </w:r>
      <w:r w:rsidR="004F1E76">
        <w:t xml:space="preserve"> as less </w:t>
      </w:r>
      <w:r w:rsidR="006D4535">
        <w:t>profitable</w:t>
      </w:r>
      <w:r w:rsidR="004F1E76">
        <w:t xml:space="preserve"> than continued extraction and use of raw materials from the environment. </w:t>
      </w:r>
      <w:r w:rsidR="006D4535">
        <w:t>Yet</w:t>
      </w:r>
      <w:r w:rsidR="00304815">
        <w:t xml:space="preserve"> recognition of this fact also highlights that </w:t>
      </w:r>
      <w:r w:rsidR="006D4535">
        <w:t xml:space="preserve">an industrial system can be primed to shift towards circularity </w:t>
      </w:r>
      <w:r w:rsidR="00304815">
        <w:t xml:space="preserve">if processes </w:t>
      </w:r>
      <w:r w:rsidR="006D4535">
        <w:t>that support circularity are</w:t>
      </w:r>
      <w:r w:rsidR="00304815">
        <w:t xml:space="preserve"> made </w:t>
      </w:r>
      <w:r w:rsidR="006D4535">
        <w:t xml:space="preserve">relatively </w:t>
      </w:r>
      <w:r w:rsidR="00304815">
        <w:t>more attractive</w:t>
      </w:r>
      <w:r w:rsidR="006D4535">
        <w:t>,</w:t>
      </w:r>
      <w:r w:rsidR="00EC21CD">
        <w:t xml:space="preserve"> </w:t>
      </w:r>
      <w:r w:rsidR="006D4535">
        <w:t>due to</w:t>
      </w:r>
      <w:r w:rsidR="00EC21CD">
        <w:t xml:space="preserve"> </w:t>
      </w:r>
      <w:r w:rsidR="006D4535">
        <w:t xml:space="preserve">individual businesses discovering and exploiting </w:t>
      </w:r>
      <w:r w:rsidR="00BB2752">
        <w:t xml:space="preserve">the resulting </w:t>
      </w:r>
      <w:r w:rsidR="006D4535">
        <w:t>novel opportunities</w:t>
      </w:r>
      <w:r w:rsidR="00304815">
        <w:t>. P</w:t>
      </w:r>
      <w:r w:rsidR="00046677">
        <w:t xml:space="preserve">roposed measures to achieve this </w:t>
      </w:r>
      <w:r w:rsidR="00304815">
        <w:t xml:space="preserve">include the development of secondary material banks and material passports that </w:t>
      </w:r>
      <w:r w:rsidR="00046677">
        <w:t>provide information on and access to</w:t>
      </w:r>
      <w:r w:rsidR="00D20BF3">
        <w:t xml:space="preserve"> reclaimed or recycled materials, coupled with changes to </w:t>
      </w:r>
      <w:r w:rsidR="00304815">
        <w:t xml:space="preserve">production design to </w:t>
      </w:r>
      <w:r w:rsidR="00D20BF3">
        <w:t>enable</w:t>
      </w:r>
      <w:r w:rsidR="00304815">
        <w:t xml:space="preserve"> easier decomposition of products at the end of their lifespan so that materials can be reclaimed for further use</w:t>
      </w:r>
      <w:r w:rsidR="00007CAE">
        <w:t xml:space="preserve"> </w:t>
      </w:r>
      <w:r w:rsidR="00007CAE">
        <w:fldChar w:fldCharType="begin"/>
      </w:r>
      <w:r w:rsidR="00007CAE">
        <w:instrText xml:space="preserve"> ADDIN ZOTERO_ITEM CSL_CITATION {"citationID":"sECxg6Ue","properties":{"formattedCitation":"(Ryen et al., 2018; Tate et al., 2019)","plainCitation":"(Ryen et al., 2018; Tate et al., 2019)","noteIndex":0},"citationItems":[{"id":1380,"uris":["http://zotero.org/users/8468602/items/5MA7RSTN"],"itemData":{"id":1380,"type":"article-journal","abstract":"Converting the consumer electronic product system from a linear system to a circular one has a number of key challenges. A mismatch is observed between the rapidly changing devices entering the market and the slowly evolving voluntary design policies, regulations, and e-waste processing business strategies. Conventional electronic waste (e-waste) management systems were historically optimized to extract high-value components from large products that were relatively easy to disassemble, but the products now entering the waste stream are more often light-weight mobile devices that are typically not covered by regulations or do not contain as high a concentration of valuable metals. This article proposes that transformations in the e-waste processing system aimed at closing the material loop should look to the circular processes found in natural ecosystems, which have evolved to optimize closed loop nutrient cycling. Like species in nature, e-waste processors make decisions about where and what to “eat,” balancing a food’s quality and abundance with the energy expended in obtaining it. Adapting the concept of optimal foraging theory, we demonstrate here a conceptual framework that draws parallels between foraging behavior in the ecological and industrial world, evaluates four potential mathematical models that case be applied to the e-waste case, and demonstrate how optimal foraging decisions can guide business, design, and end of life management toward circular economy goals in the consumer electronic system.","container-title":"Resources, Conservation and Recycling","DOI":"10.1016/j.resconrec.2017.08.006","ISSN":"09213449","journalAbbreviation":"Resources, Conservation and Recycling","language":"en","page":"48-57","source":"DOI.org (Crossref)","title":"Ecological foraging models as inspiration for optimized recycling systems in the circular economy","volume":"135","author":[{"family":"Ryen","given":"Erinn G."},{"family":"Gaustad","given":"Gabrielle"},{"family":"Babbitt","given":"Callie W."},{"family":"Babbitt","given":"Gregory"}],"issued":{"date-parts":[["2018",8]]}}},{"id":1044,"uris":["http://zotero.org/users/8468602/items/FXW5G8TH"],"itemData":{"id":1044,"type":"article-journal","abstract":"Managing for triple bottom line (TBL) by creating economic, ecological and social value is increasingly on the business agenda. However, it is challenging to address non-economic issues because businesses are designed to maximize profit and are less aligned with global ecological and social challenges. Shifting from linear supply chain thinking to interconnected, circular, ecosystem thinking could offer insights into addressing these challenges. Looking at time-tested patterns and strategies from natural ecosystems that operate using, reusing, and repurposing materials and components in a way that is sustainable, may allow for innovative and effective solutions for businesses to begin addressing these global challenges. Biomimicry, an approach to innovation that seeks solutions to human challenges by emulating nature, can inspire evolutionary and structural aspects of business ecosystems. Biomimetic insights related to mycorrhizal (root-fungus) networks are used as a foundation of this research. This research draws on network theory and complex adaptive systems (CAS) to translate the biomimetic language to the language of networked business systems. Based on literature and interview data gathered from five businesses, biomimetic principles were developed that can guide businesses as they transition from linear, wasteful chains to circular business value systems. In particular, business ecosystems require more participants in the roles of ‘scavengers’ and ‘decomposers’ and an underlying infrastructure, that helps to manage information and material flows in an integrated way.","container-title":"Resources, Conservation and Recycling","DOI":"10.1016/j.resconrec.2019.05.023","ISSN":"09213449","journalAbbreviation":"Resources, Conservation and Recycling","language":"en","page":"115-129","source":"DOI.org (Crossref)","title":"Seeing the forest and not the trees: Learning from nature’s circular economy","title-short":"Seeing the forest and not the trees","volume":"149","author":[{"family":"Tate","given":"Wendy L"},{"family":"Bals","given":"Lydia"},{"family":"Bals","given":"Cristof"},{"family":"Foerstl","given":"Kai"}],"issued":{"date-parts":[["2019",10]]}}}],"schema":"https://github.com/citation-style-language/schema/raw/master/csl-citation.json"} </w:instrText>
      </w:r>
      <w:r w:rsidR="00007CAE">
        <w:fldChar w:fldCharType="separate"/>
      </w:r>
      <w:r w:rsidR="00007CAE" w:rsidRPr="00007CAE">
        <w:rPr>
          <w:rFonts w:ascii="Calibri" w:hAnsi="Calibri" w:cs="Calibri"/>
        </w:rPr>
        <w:t>(Ryen et al., 2018; Tate et al., 2019)</w:t>
      </w:r>
      <w:r w:rsidR="00007CAE">
        <w:fldChar w:fldCharType="end"/>
      </w:r>
      <w:r w:rsidR="00304815">
        <w:t>.</w:t>
      </w:r>
      <w:r w:rsidR="00D20BF3">
        <w:t xml:space="preserve"> </w:t>
      </w:r>
      <w:r w:rsidR="00046677">
        <w:t>I</w:t>
      </w:r>
      <w:r w:rsidR="00D20BF3">
        <w:t>mplementing systems that enable information</w:t>
      </w:r>
      <w:r w:rsidR="00046677">
        <w:t>-sharing</w:t>
      </w:r>
      <w:r w:rsidR="00D20BF3">
        <w:t xml:space="preserve"> and coordinat</w:t>
      </w:r>
      <w:r w:rsidR="00046677">
        <w:t>ion of</w:t>
      </w:r>
      <w:r w:rsidR="00D20BF3">
        <w:t xml:space="preserve"> material flows</w:t>
      </w:r>
      <w:r w:rsidR="00046677">
        <w:t xml:space="preserve"> among businesses</w:t>
      </w:r>
      <w:r w:rsidR="00D20BF3">
        <w:t xml:space="preserve"> can </w:t>
      </w:r>
      <w:r w:rsidR="00046677">
        <w:t xml:space="preserve">likewise </w:t>
      </w:r>
      <w:r w:rsidR="00D20BF3">
        <w:t xml:space="preserve">serve to amplify profitable opportunities for utilizing secondary materials. Indeed, some businesses have adopted </w:t>
      </w:r>
      <w:r w:rsidR="00046677">
        <w:t>such a</w:t>
      </w:r>
      <w:r w:rsidR="00D20BF3">
        <w:t xml:space="preserve"> </w:t>
      </w:r>
      <w:r w:rsidR="00D20BF3">
        <w:lastRenderedPageBreak/>
        <w:t xml:space="preserve">role themselves, serving as information and material brokers within </w:t>
      </w:r>
      <w:r w:rsidR="00046677">
        <w:t>a</w:t>
      </w:r>
      <w:r w:rsidR="00D20BF3">
        <w:t xml:space="preserve"> broader industrial ecosystem</w:t>
      </w:r>
      <w:r w:rsidR="00007CAE">
        <w:t xml:space="preserve"> </w:t>
      </w:r>
      <w:r w:rsidR="00007CAE">
        <w:fldChar w:fldCharType="begin"/>
      </w:r>
      <w:r w:rsidR="00007CAE">
        <w:instrText xml:space="preserve"> ADDIN ZOTERO_ITEM CSL_CITATION {"citationID":"0INFHYVI","properties":{"formattedCitation":"(Tate et al., 2019)","plainCitation":"(Tate et al., 2019)","noteIndex":0},"citationItems":[{"id":1044,"uris":["http://zotero.org/users/8468602/items/FXW5G8TH"],"itemData":{"id":1044,"type":"article-journal","abstract":"Managing for triple bottom line (TBL) by creating economic, ecological and social value is increasingly on the business agenda. However, it is challenging to address non-economic issues because businesses are designed to maximize profit and are less aligned with global ecological and social challenges. Shifting from linear supply chain thinking to interconnected, circular, ecosystem thinking could offer insights into addressing these challenges. Looking at time-tested patterns and strategies from natural ecosystems that operate using, reusing, and repurposing materials and components in a way that is sustainable, may allow for innovative and effective solutions for businesses to begin addressing these global challenges. Biomimicry, an approach to innovation that seeks solutions to human challenges by emulating nature, can inspire evolutionary and structural aspects of business ecosystems. Biomimetic insights related to mycorrhizal (root-fungus) networks are used as a foundation of this research. This research draws on network theory and complex adaptive systems (CAS) to translate the biomimetic language to the language of networked business systems. Based on literature and interview data gathered from five businesses, biomimetic principles were developed that can guide businesses as they transition from linear, wasteful chains to circular business value systems. In particular, business ecosystems require more participants in the roles of ‘scavengers’ and ‘decomposers’ and an underlying infrastructure, that helps to manage information and material flows in an integrated way.","container-title":"Resources, Conservation and Recycling","DOI":"10.1016/j.resconrec.2019.05.023","ISSN":"09213449","journalAbbreviation":"Resources, Conservation and Recycling","language":"en","page":"115-129","source":"DOI.org (Crossref)","title":"Seeing the forest and not the trees: Learning from nature’s circular economy","title-short":"Seeing the forest and not the trees","volume":"149","author":[{"family":"Tate","given":"Wendy L"},{"family":"Bals","given":"Lydia"},{"family":"Bals","given":"Cristof"},{"family":"Foerstl","given":"Kai"}],"issued":{"date-parts":[["2019",10]]}}}],"schema":"https://github.com/citation-style-language/schema/raw/master/csl-citation.json"} </w:instrText>
      </w:r>
      <w:r w:rsidR="00007CAE">
        <w:fldChar w:fldCharType="separate"/>
      </w:r>
      <w:r w:rsidR="00007CAE" w:rsidRPr="00007CAE">
        <w:rPr>
          <w:rFonts w:ascii="Calibri" w:hAnsi="Calibri" w:cs="Calibri"/>
        </w:rPr>
        <w:t>(Tate et al., 2019)</w:t>
      </w:r>
      <w:r w:rsidR="00007CAE">
        <w:fldChar w:fldCharType="end"/>
      </w:r>
      <w:r w:rsidR="00D20BF3">
        <w:t>.</w:t>
      </w:r>
    </w:p>
    <w:p w14:paraId="3D501CA1" w14:textId="77777777" w:rsidR="001F53B5" w:rsidRPr="00D83305" w:rsidRDefault="001F53B5" w:rsidP="004A5107">
      <w:pPr>
        <w:spacing w:after="0" w:line="360" w:lineRule="auto"/>
        <w:contextualSpacing/>
      </w:pPr>
    </w:p>
    <w:p w14:paraId="777AF285" w14:textId="15DED3EA" w:rsidR="00187973" w:rsidRPr="00D83305" w:rsidRDefault="002563B7" w:rsidP="004A5107">
      <w:pPr>
        <w:spacing w:after="0" w:line="360" w:lineRule="auto"/>
        <w:contextualSpacing/>
        <w:rPr>
          <w:i/>
          <w:iCs/>
        </w:rPr>
      </w:pPr>
      <w:r w:rsidRPr="00D83305">
        <w:rPr>
          <w:i/>
          <w:iCs/>
        </w:rPr>
        <w:t>b</w:t>
      </w:r>
      <w:r w:rsidR="00FC15FB" w:rsidRPr="00D83305">
        <w:rPr>
          <w:i/>
          <w:iCs/>
        </w:rPr>
        <w:t xml:space="preserve">. </w:t>
      </w:r>
      <w:r w:rsidR="00187973" w:rsidRPr="00D83305">
        <w:rPr>
          <w:i/>
          <w:iCs/>
        </w:rPr>
        <w:t>Error convergence</w:t>
      </w:r>
    </w:p>
    <w:p w14:paraId="3E135512" w14:textId="5A638F81" w:rsidR="00742DCE" w:rsidRPr="00D83305" w:rsidRDefault="00742DCE" w:rsidP="004A5107">
      <w:pPr>
        <w:spacing w:after="0" w:line="360" w:lineRule="auto"/>
        <w:contextualSpacing/>
      </w:pPr>
      <w:r w:rsidRPr="00D83305">
        <w:t xml:space="preserve">Even with access to high quality information, errors in observation, decision-making, communication, or prediction inevitably occur. Understanding the mechanisms by which biological systems manage or even exploit such errors may yield insights that can facilitate purposeful implementation of error convergence features in designed systems. </w:t>
      </w:r>
      <w:r w:rsidR="002C5551" w:rsidRPr="00D83305">
        <w:t>D</w:t>
      </w:r>
      <w:r w:rsidRPr="00D83305">
        <w:t>etermining whether errors are self-correcting or self-compounding</w:t>
      </w:r>
      <w:r w:rsidR="002C5551" w:rsidRPr="00D83305">
        <w:t xml:space="preserve"> is critical</w:t>
      </w:r>
      <w:r w:rsidR="00F25348" w:rsidRPr="00D83305">
        <w:t xml:space="preserve">. For instance, within supply </w:t>
      </w:r>
      <w:r w:rsidR="002C5551" w:rsidRPr="00D83305">
        <w:t>networks</w:t>
      </w:r>
      <w:r w:rsidR="00F25348" w:rsidRPr="00D83305">
        <w:t xml:space="preserve">, demand forecasts often over- or undershoot production relative to actual demand </w:t>
      </w:r>
      <w:r w:rsidR="00F25348" w:rsidRPr="00D83305">
        <w:fldChar w:fldCharType="begin"/>
      </w:r>
      <w:r w:rsidR="00F25348" w:rsidRPr="00D83305">
        <w:instrText xml:space="preserve"> ADDIN ZOTERO_ITEM CSL_CITATION {"citationID":"StdO6LJD","properties":{"formattedCitation":"(Datta &amp; Christopher, 2011)","plainCitation":"(Datta &amp; Christopher, 2011)","noteIndex":0},"citationItems":[{"id":281,"uris":["http://zotero.org/users/8468602/items/WRZ9WDHV"],"itemData":{"id":281,"type":"article-journal","container-title":"International Journal of Production Research","DOI":"10.1080/00207540903460216","ISSN":"0020-7543, 1366-588X","issue":"3","journalAbbreviation":"International Journal of Production Research","language":"en","page":"765-803","source":"DOI.org (Crossref)","title":"Information sharing and coordination mechanisms for managing uncertainty in supply chains: a simulation study","title-short":"Information sharing and coordination mechanisms for managing uncertainty in supply chains","volume":"49","author":[{"family":"Datta","given":"Partha Priya"},{"family":"Christopher","given":"Martin G."}],"issued":{"date-parts":[["2011",2]]}}}],"schema":"https://github.com/citation-style-language/schema/raw/master/csl-citation.json"} </w:instrText>
      </w:r>
      <w:r w:rsidR="00F25348" w:rsidRPr="00D83305">
        <w:fldChar w:fldCharType="separate"/>
      </w:r>
      <w:r w:rsidR="00F25348" w:rsidRPr="00D83305">
        <w:rPr>
          <w:rFonts w:ascii="Calibri" w:hAnsi="Calibri" w:cs="Calibri"/>
        </w:rPr>
        <w:t>(Datta &amp; Christopher, 2011)</w:t>
      </w:r>
      <w:r w:rsidR="00F25348" w:rsidRPr="00D83305">
        <w:fldChar w:fldCharType="end"/>
      </w:r>
      <w:r w:rsidR="00F25348" w:rsidRPr="00D83305">
        <w:t xml:space="preserve">. In a phenomenon referred to as the ‘bullwhip effect’, as one moves upstream from customers to suppliers, errors in forecasted demand are often replicated and then compounded at each level, leading to increasingly greater mismatches between production and actual demand </w:t>
      </w:r>
      <w:r w:rsidR="00F25348" w:rsidRPr="00D83305">
        <w:fldChar w:fldCharType="begin"/>
      </w:r>
      <w:r w:rsidR="00F25348" w:rsidRPr="00D83305">
        <w:instrText xml:space="preserve"> ADDIN ZOTERO_ITEM CSL_CITATION {"citationID":"o98pFNxP","properties":{"formattedCitation":"(Lee et al., 2004)","plainCitation":"(Lee et al., 2004)","noteIndex":0},"citationItems":[{"id":256,"uris":["http://zotero.org/users/8468602/items/5QEZ2MJN"],"itemData":{"id":256,"type":"article-journal","container-title":"Management Science","DOI":"10.1287/mnsc.1040.0266","ISSN":"0025-1909, 1526-5501","issue":"12_supplement","journalAbbreviation":"Management Science","language":"en","page":"1875-1886","source":"DOI.org (Crossref)","title":"Information distortion in a supply chain: The bullwhip effect","title-short":"Information Distortion in a Supply Chain","volume":"50","author":[{"family":"Lee","given":"Hau L."},{"family":"Padmanabhan","given":"V."},{"family":"Whang","given":"Seungjin"}],"issued":{"date-parts":[["2004",12]]}}}],"schema":"https://github.com/citation-style-language/schema/raw/master/csl-citation.json"} </w:instrText>
      </w:r>
      <w:r w:rsidR="00F25348" w:rsidRPr="00D83305">
        <w:fldChar w:fldCharType="separate"/>
      </w:r>
      <w:r w:rsidR="00F25348" w:rsidRPr="00D83305">
        <w:rPr>
          <w:rFonts w:ascii="Calibri" w:hAnsi="Calibri" w:cs="Calibri"/>
        </w:rPr>
        <w:t>(Lee et al., 2004)</w:t>
      </w:r>
      <w:r w:rsidR="00F25348" w:rsidRPr="00D83305">
        <w:fldChar w:fldCharType="end"/>
      </w:r>
      <w:r w:rsidR="00F25348" w:rsidRPr="00D83305">
        <w:t>. Such distortions contribute to supply chain inefficiencies and can have destabilizing effects on access to vital supplies (relevant to SDG</w:t>
      </w:r>
      <w:r w:rsidR="008062D7" w:rsidRPr="00D83305">
        <w:t>s</w:t>
      </w:r>
      <w:r w:rsidR="00F25348" w:rsidRPr="00D83305">
        <w:t xml:space="preserve"> </w:t>
      </w:r>
      <w:r w:rsidR="008062D7" w:rsidRPr="00D83305">
        <w:t xml:space="preserve">9 &amp; </w:t>
      </w:r>
      <w:r w:rsidR="00F25348" w:rsidRPr="00D83305">
        <w:t xml:space="preserve">12)—e.g., surges in forecasted demand for personal protective equipment and ventilators in response to the COVID-19 pandemic likely contributed to mismatches between regional access to medical supplies and relative need </w:t>
      </w:r>
      <w:r w:rsidR="00F25348" w:rsidRPr="00D83305">
        <w:fldChar w:fldCharType="begin"/>
      </w:r>
      <w:r w:rsidR="003717CB">
        <w:instrText xml:space="preserve"> ADDIN ZOTERO_ITEM CSL_CITATION {"citationID":"j73oysY7","properties":{"formattedCitation":"(Patrinley et al., 2020)","plainCitation":"(Patrinley et al., 2020)","noteIndex":0},"citationItems":[{"id":258,"uris":["http://zotero.org/users/8468602/items/DFVWG6BL"],"itemData":{"id":258,"type":"article-journal","container-title":"Journal of Medical Systems","DOI":"10.1007/s10916-020-01595-6","ISSN":"0148-5598, 1573-689X","issue":"7","journalAbbreviation":"J Med Syst","language":"en","page":"128-129","source":"DOI.org (Crossref)","title":"Lessons from operations management to combat the COVID-19 pandemic","volume":"44","author":[{"family":"Patrinley","given":"James Randall"},{"family":"Berkowitz","given":"Sean T."},{"family":"Zakria","given":"Danny"},{"family":"Totten","given":"Douglas J."},{"family":"Kurtulus","given":"Mumin"},{"family":"Drolet","given":"Brian C."}],"issued":{"date-parts":[["2020"]]}}}],"schema":"https://github.com/citation-style-language/schema/raw/master/csl-citation.json"} </w:instrText>
      </w:r>
      <w:r w:rsidR="00F25348" w:rsidRPr="00D83305">
        <w:fldChar w:fldCharType="separate"/>
      </w:r>
      <w:r w:rsidR="00F25348" w:rsidRPr="00D83305">
        <w:rPr>
          <w:rFonts w:ascii="Calibri" w:hAnsi="Calibri" w:cs="Calibri"/>
        </w:rPr>
        <w:t>(Patrinley et al., 2020)</w:t>
      </w:r>
      <w:r w:rsidR="00F25348" w:rsidRPr="00D83305">
        <w:fldChar w:fldCharType="end"/>
      </w:r>
      <w:r w:rsidR="00F25348" w:rsidRPr="00D83305">
        <w:t>.</w:t>
      </w:r>
      <w:r w:rsidR="008062D7" w:rsidRPr="00D83305">
        <w:t xml:space="preserve"> By studying natural systems, we may better understand how</w:t>
      </w:r>
      <w:r w:rsidRPr="00D83305">
        <w:t xml:space="preserve"> </w:t>
      </w:r>
      <w:r w:rsidR="008062D7" w:rsidRPr="00D83305">
        <w:t xml:space="preserve">to guard against or even leverage </w:t>
      </w:r>
      <w:r w:rsidRPr="00D83305">
        <w:t>inevitable local err</w:t>
      </w:r>
      <w:r w:rsidR="008062D7" w:rsidRPr="00D83305">
        <w:t xml:space="preserve">ors to </w:t>
      </w:r>
      <w:r w:rsidRPr="00D83305">
        <w:t xml:space="preserve">buffer the success of global outcomes </w:t>
      </w:r>
      <w:r w:rsidR="008062D7" w:rsidRPr="00D83305">
        <w:t>and</w:t>
      </w:r>
      <w:r w:rsidRPr="00D83305">
        <w:t xml:space="preserve"> improve system-wide robustness and resilience.</w:t>
      </w:r>
    </w:p>
    <w:p w14:paraId="66138BB8" w14:textId="45A9DA5A" w:rsidR="00FC15FB" w:rsidRDefault="002C5551" w:rsidP="004A5107">
      <w:pPr>
        <w:spacing w:after="0" w:line="360" w:lineRule="auto"/>
        <w:ind w:firstLine="720"/>
        <w:contextualSpacing/>
      </w:pPr>
      <w:r w:rsidRPr="00D83305">
        <w:t>As with distributed decision-making, honeybee and ant</w:t>
      </w:r>
      <w:r w:rsidR="00455ED3" w:rsidRPr="00D83305">
        <w:t xml:space="preserve"> colon</w:t>
      </w:r>
      <w:r w:rsidRPr="00D83305">
        <w:t>ies provide</w:t>
      </w:r>
      <w:r w:rsidR="00D97F94">
        <w:t xml:space="preserve"> useful</w:t>
      </w:r>
      <w:r w:rsidRPr="00D83305">
        <w:t xml:space="preserve"> examples of naturally evolved solutions for managing, or even exploiting, errors (e.g., in communication, navigation, or decision-making).</w:t>
      </w:r>
      <w:r w:rsidR="00455ED3" w:rsidRPr="00D83305">
        <w:t xml:space="preserve"> </w:t>
      </w:r>
      <w:r w:rsidR="001954FC" w:rsidRPr="00D83305">
        <w:t xml:space="preserve">For instance, honeybees that follow a waggle dance often fail to find the advertised location, yet these navigational errors are often bounded within a relatively narrow range around the advertised location </w:t>
      </w:r>
      <w:r w:rsidR="001954FC" w:rsidRPr="00D83305">
        <w:fldChar w:fldCharType="begin"/>
      </w:r>
      <w:r w:rsidR="001954FC" w:rsidRPr="00D83305">
        <w:instrText xml:space="preserve"> ADDIN ZOTERO_ITEM CSL_CITATION {"citationID":"cYAfW0b8","properties":{"formattedCitation":"(Riley et al., 2005)","plainCitation":"(Riley et al., 2005)","noteIndex":0},"citationItems":[{"id":16,"uris":["http://zotero.org/users/8468602/items/QZ9P342Z"],"itemData":{"id":16,"type":"article-journal","container-title":"Nature","DOI":"10.1038/nature03526","ISSN":"0028-0836, 1476-4687","issue":"7039","journalAbbreviation":"Nature","language":"en","page":"205-207","source":"DOI.org (Crossref)","title":"The flight paths of honeybees recruited by the waggle dance","volume":"435","author":[{"family":"Riley","given":"J. R."},{"family":"Greggers","given":"U."},{"family":"Smith","given":"A. D."},{"family":"Reynolds","given":"D. R."},{"family":"Menzel","given":"R."}],"issued":{"date-parts":[["2005",5]]}}}],"schema":"https://github.com/citation-style-language/schema/raw/master/csl-citation.json"} </w:instrText>
      </w:r>
      <w:r w:rsidR="001954FC" w:rsidRPr="00D83305">
        <w:fldChar w:fldCharType="separate"/>
      </w:r>
      <w:r w:rsidR="001954FC" w:rsidRPr="00D83305">
        <w:rPr>
          <w:rFonts w:ascii="Calibri" w:hAnsi="Calibri" w:cs="Calibri"/>
        </w:rPr>
        <w:t>(Riley et al., 2005)</w:t>
      </w:r>
      <w:r w:rsidR="001954FC" w:rsidRPr="00D83305">
        <w:fldChar w:fldCharType="end"/>
      </w:r>
      <w:r w:rsidR="001954FC" w:rsidRPr="00D83305">
        <w:t>. Such errors thus enable local searches within regions that are more likely to contain high quality resources (analogous to the probabilistic search feature employed by ACO). Social insect colonies also offer</w:t>
      </w:r>
      <w:r w:rsidR="00B72B87" w:rsidRPr="00D83305">
        <w:t xml:space="preserve"> useful</w:t>
      </w:r>
      <w:r w:rsidR="001954FC" w:rsidRPr="00D83305">
        <w:t xml:space="preserve"> examples of how to </w:t>
      </w:r>
      <w:r w:rsidR="00B72B87" w:rsidRPr="00D83305">
        <w:t>mitigate against self-compounding errors within complex social systems</w:t>
      </w:r>
      <w:r w:rsidR="009E56D4" w:rsidRPr="00D83305">
        <w:t xml:space="preserve">. </w:t>
      </w:r>
      <w:r w:rsidR="00CC4D48" w:rsidRPr="00D83305">
        <w:t>W</w:t>
      </w:r>
      <w:r w:rsidR="009E56D4" w:rsidRPr="00D83305">
        <w:t xml:space="preserve">ithin an insect colony, frequent communication among workers </w:t>
      </w:r>
      <w:r w:rsidR="004D5CD9" w:rsidRPr="00D83305">
        <w:t xml:space="preserve">(Fig. 2b) </w:t>
      </w:r>
      <w:r w:rsidR="009E56D4" w:rsidRPr="00D83305">
        <w:t xml:space="preserve">means that </w:t>
      </w:r>
      <w:r w:rsidR="00343628" w:rsidRPr="00D83305">
        <w:t xml:space="preserve">the effects of </w:t>
      </w:r>
      <w:r w:rsidR="009E56D4" w:rsidRPr="00D83305">
        <w:t xml:space="preserve">an error made by one individual </w:t>
      </w:r>
      <w:r w:rsidR="00343628" w:rsidRPr="00D83305">
        <w:t xml:space="preserve">can potentially </w:t>
      </w:r>
      <w:r w:rsidR="00070961" w:rsidRPr="00D83305">
        <w:t>propagate</w:t>
      </w:r>
      <w:r w:rsidR="00343628" w:rsidRPr="00D83305">
        <w:t xml:space="preserve"> throughout</w:t>
      </w:r>
      <w:r w:rsidR="009E56D4" w:rsidRPr="00D83305">
        <w:t xml:space="preserve"> the colony.</w:t>
      </w:r>
      <w:r w:rsidR="00805810" w:rsidRPr="00D83305">
        <w:t xml:space="preserve"> </w:t>
      </w:r>
      <w:r w:rsidR="006A4FD1" w:rsidRPr="00D83305">
        <w:t>For example, a</w:t>
      </w:r>
      <w:r w:rsidR="005964FC" w:rsidRPr="00D83305">
        <w:t xml:space="preserve">nts alert nestmates when the colony is under attack </w:t>
      </w:r>
      <w:r w:rsidR="00051D7A" w:rsidRPr="00D83305">
        <w:t>to mount a collective</w:t>
      </w:r>
      <w:r w:rsidR="005964FC" w:rsidRPr="00D83305">
        <w:t xml:space="preserve"> colony defense, but false alarms can occur</w:t>
      </w:r>
      <w:r w:rsidR="0016320C" w:rsidRPr="00D83305">
        <w:t xml:space="preserve"> </w:t>
      </w:r>
      <w:r w:rsidR="00E3298D" w:rsidRPr="00D83305">
        <w:fldChar w:fldCharType="begin"/>
      </w:r>
      <w:r w:rsidR="0016320C" w:rsidRPr="00D83305">
        <w:instrText xml:space="preserve"> ADDIN ZOTERO_ITEM CSL_CITATION {"citationID":"kWwTS9fl","properties":{"formattedCitation":"(Guo et al., 2022)","plainCitation":"(Guo et al., 2022)","noteIndex":0},"citationItems":[{"id":279,"uris":["http://zotero.org/users/8468602/items/L4VSZ4XV"],"itemData":{"id":279,"type":"article-journal","abstract":"Alarm signal propagation through ant colonies provides an empirically tractable context for analysing information flow through a natural system, with useful insights for network dynamics in other social animals. Here, we develop a methodological approach to track alarm spread within a group of harvester ants,\n              Pogonomyrmex californicus\n              . We initially alarmed three ants and tracked subsequent signal transmission through the colony. Because there was no actual standing threat, the false alarm allowed us to assess amplification and adaptive damping of the collective alarm response. We trained a random forest regression model to quantify alarm behaviour of individual workers from multiple movement features. Our approach translates subjective categorical alarm scores into a reliable, continuous variable. We combined these assessments with automatically tracked proximity data to construct an alarm propagation network. This method enables analyses of spatio-temporal patterns in alarm signal propagation in a group of ants and provides an opportunity to integrate individual and collective alarm response. Using this system, alarm propagation can be manipulated and assessed to ask and answer a wide range of questions related to information and misinformation flow in social networks.","container-title":"Proceedings of the Royal Society B: Biological Sciences","DOI":"10.1098/rspb.2021.2176","ISSN":"0962-8452, 1471-2954","issue":"1967","journalAbbreviation":"Proc. R. Soc. B.","language":"en","page":"20212176","source":"DOI.org (Crossref)","title":"Decoding alarm signal propagation of seed-harvester ants using automated movement tracking and supervised machine learning","volume":"289","author":[{"family":"Guo","given":"Xiaohui"},{"family":"Lin","given":"Michael R."},{"family":"Azizi","given":"Asma"},{"family":"Saldyt","given":"Lucas P."},{"family":"Kang","given":"Yun"},{"family":"Pavlic","given":"Theodore P."},{"family":"Fewell","given":"Jennifer H."}],"issued":{"date-parts":[["2022",1,26]]}}}],"schema":"https://github.com/citation-style-language/schema/raw/master/csl-citation.json"} </w:instrText>
      </w:r>
      <w:r w:rsidR="00E3298D" w:rsidRPr="00D83305">
        <w:fldChar w:fldCharType="separate"/>
      </w:r>
      <w:r w:rsidR="0016320C" w:rsidRPr="00D83305">
        <w:rPr>
          <w:rFonts w:ascii="Calibri" w:hAnsi="Calibri" w:cs="Calibri"/>
        </w:rPr>
        <w:t>(Guo et al., 2022)</w:t>
      </w:r>
      <w:r w:rsidR="00E3298D" w:rsidRPr="00D83305">
        <w:fldChar w:fldCharType="end"/>
      </w:r>
      <w:r w:rsidR="00455ED3" w:rsidRPr="00D83305">
        <w:t>.</w:t>
      </w:r>
      <w:r w:rsidR="005964FC" w:rsidRPr="00D83305">
        <w:t xml:space="preserve"> </w:t>
      </w:r>
      <w:r w:rsidR="0020016E" w:rsidRPr="00D83305">
        <w:t>What keeps these false alarm</w:t>
      </w:r>
      <w:r w:rsidR="00805810" w:rsidRPr="00D83305">
        <w:t xml:space="preserve"> signals from </w:t>
      </w:r>
      <w:r w:rsidR="00051D7A" w:rsidRPr="00D83305">
        <w:t>propagating and</w:t>
      </w:r>
      <w:r w:rsidR="0020016E" w:rsidRPr="00D83305">
        <w:t xml:space="preserve"> leading to costly colony-level responses </w:t>
      </w:r>
      <w:r w:rsidR="00051D7A" w:rsidRPr="00D83305">
        <w:t>that</w:t>
      </w:r>
      <w:r w:rsidR="0020016E" w:rsidRPr="00D83305">
        <w:t xml:space="preserve"> pull</w:t>
      </w:r>
      <w:r w:rsidR="00051D7A" w:rsidRPr="00D83305">
        <w:t xml:space="preserve"> workers </w:t>
      </w:r>
      <w:r w:rsidR="0020016E" w:rsidRPr="00D83305">
        <w:t xml:space="preserve">away from </w:t>
      </w:r>
      <w:r w:rsidR="00677F44" w:rsidRPr="00D83305">
        <w:t>essential</w:t>
      </w:r>
      <w:r w:rsidR="0020016E" w:rsidRPr="00D83305">
        <w:t xml:space="preserve"> tasks to </w:t>
      </w:r>
      <w:r w:rsidR="00C55869" w:rsidRPr="00D83305">
        <w:t>a</w:t>
      </w:r>
      <w:r w:rsidR="0020016E" w:rsidRPr="00D83305">
        <w:t xml:space="preserve"> non-existent threat?</w:t>
      </w:r>
      <w:r w:rsidR="00515C40" w:rsidRPr="00D83305">
        <w:t xml:space="preserve"> In the harvester ant (</w:t>
      </w:r>
      <w:proofErr w:type="spellStart"/>
      <w:r w:rsidR="00515C40" w:rsidRPr="00D83305">
        <w:rPr>
          <w:i/>
          <w:iCs/>
        </w:rPr>
        <w:t>P</w:t>
      </w:r>
      <w:r w:rsidR="00051D7A" w:rsidRPr="00D83305">
        <w:rPr>
          <w:i/>
          <w:iCs/>
        </w:rPr>
        <w:t>ogonomyrmex</w:t>
      </w:r>
      <w:proofErr w:type="spellEnd"/>
      <w:r w:rsidR="00515C40" w:rsidRPr="00D83305">
        <w:rPr>
          <w:i/>
          <w:iCs/>
        </w:rPr>
        <w:t xml:space="preserve"> </w:t>
      </w:r>
      <w:proofErr w:type="spellStart"/>
      <w:r w:rsidR="00515C40" w:rsidRPr="00D83305">
        <w:rPr>
          <w:i/>
          <w:iCs/>
        </w:rPr>
        <w:t>californicus</w:t>
      </w:r>
      <w:proofErr w:type="spellEnd"/>
      <w:r w:rsidR="00515C40" w:rsidRPr="00D83305">
        <w:t>), a combination of</w:t>
      </w:r>
      <w:r w:rsidR="001B3DD9" w:rsidRPr="00D83305">
        <w:t xml:space="preserve"> physical </w:t>
      </w:r>
      <w:r w:rsidR="00834E93" w:rsidRPr="00D83305">
        <w:lastRenderedPageBreak/>
        <w:t xml:space="preserve">interactions </w:t>
      </w:r>
      <w:r w:rsidR="001B3DD9" w:rsidRPr="00D83305">
        <w:t>and short-lived individual responses</w:t>
      </w:r>
      <w:r w:rsidR="00515C40" w:rsidRPr="00D83305">
        <w:t xml:space="preserve"> acts to rapidly curtail the propagation of </w:t>
      </w:r>
      <w:r w:rsidR="001A39A7" w:rsidRPr="00D83305">
        <w:t xml:space="preserve">false </w:t>
      </w:r>
      <w:r w:rsidR="00515C40" w:rsidRPr="00D83305">
        <w:t>alarms</w:t>
      </w:r>
      <w:r w:rsidR="0016320C" w:rsidRPr="00D83305">
        <w:t xml:space="preserve"> </w:t>
      </w:r>
      <w:r w:rsidR="00747428" w:rsidRPr="00D83305">
        <w:fldChar w:fldCharType="begin"/>
      </w:r>
      <w:r w:rsidR="0016320C" w:rsidRPr="00D83305">
        <w:instrText xml:space="preserve"> ADDIN ZOTERO_ITEM CSL_CITATION {"citationID":"IPlJ5uuY","properties":{"formattedCitation":"(Guo et al., 2022)","plainCitation":"(Guo et al., 2022)","noteIndex":0},"citationItems":[{"id":279,"uris":["http://zotero.org/users/8468602/items/L4VSZ4XV"],"itemData":{"id":279,"type":"article-journal","abstract":"Alarm signal propagation through ant colonies provides an empirically tractable context for analysing information flow through a natural system, with useful insights for network dynamics in other social animals. Here, we develop a methodological approach to track alarm spread within a group of harvester ants,\n              Pogonomyrmex californicus\n              . We initially alarmed three ants and tracked subsequent signal transmission through the colony. Because there was no actual standing threat, the false alarm allowed us to assess amplification and adaptive damping of the collective alarm response. We trained a random forest regression model to quantify alarm behaviour of individual workers from multiple movement features. Our approach translates subjective categorical alarm scores into a reliable, continuous variable. We combined these assessments with automatically tracked proximity data to construct an alarm propagation network. This method enables analyses of spatio-temporal patterns in alarm signal propagation in a group of ants and provides an opportunity to integrate individual and collective alarm response. Using this system, alarm propagation can be manipulated and assessed to ask and answer a wide range of questions related to information and misinformation flow in social networks.","container-title":"Proceedings of the Royal Society B: Biological Sciences","DOI":"10.1098/rspb.2021.2176","ISSN":"0962-8452, 1471-2954","issue":"1967","journalAbbreviation":"Proc. R. Soc. B.","language":"en","page":"20212176","source":"DOI.org (Crossref)","title":"Decoding alarm signal propagation of seed-harvester ants using automated movement tracking and supervised machine learning","volume":"289","author":[{"family":"Guo","given":"Xiaohui"},{"family":"Lin","given":"Michael R."},{"family":"Azizi","given":"Asma"},{"family":"Saldyt","given":"Lucas P."},{"family":"Kang","given":"Yun"},{"family":"Pavlic","given":"Theodore P."},{"family":"Fewell","given":"Jennifer H."}],"issued":{"date-parts":[["2022",1,26]]}}}],"schema":"https://github.com/citation-style-language/schema/raw/master/csl-citation.json"} </w:instrText>
      </w:r>
      <w:r w:rsidR="00747428" w:rsidRPr="00D83305">
        <w:fldChar w:fldCharType="separate"/>
      </w:r>
      <w:r w:rsidR="0016320C" w:rsidRPr="00D83305">
        <w:rPr>
          <w:rFonts w:ascii="Calibri" w:hAnsi="Calibri" w:cs="Calibri"/>
        </w:rPr>
        <w:t>(Guo et al., 2022)</w:t>
      </w:r>
      <w:r w:rsidR="00747428" w:rsidRPr="00D83305">
        <w:fldChar w:fldCharType="end"/>
      </w:r>
      <w:r w:rsidR="00515C40" w:rsidRPr="00D83305">
        <w:t xml:space="preserve">. </w:t>
      </w:r>
      <w:r w:rsidR="00834E93" w:rsidRPr="00D83305">
        <w:t>The</w:t>
      </w:r>
      <w:r w:rsidR="001A39A7" w:rsidRPr="00D83305">
        <w:t xml:space="preserve"> </w:t>
      </w:r>
      <w:r w:rsidR="00747428" w:rsidRPr="00D83305">
        <w:t xml:space="preserve">widespread mobilization of unalarmed ants </w:t>
      </w:r>
      <w:r w:rsidR="001A39A7" w:rsidRPr="00D83305">
        <w:t xml:space="preserve">through </w:t>
      </w:r>
      <w:r w:rsidR="00834E93" w:rsidRPr="00D83305">
        <w:t>interaction</w:t>
      </w:r>
      <w:r w:rsidR="001A39A7" w:rsidRPr="00D83305">
        <w:t xml:space="preserve"> </w:t>
      </w:r>
      <w:r w:rsidR="00747428" w:rsidRPr="00D83305">
        <w:t>requires sustained efforts by alarmed ants</w:t>
      </w:r>
      <w:r w:rsidR="001A39A7" w:rsidRPr="00D83305">
        <w:t>. However,</w:t>
      </w:r>
      <w:r w:rsidR="00747428" w:rsidRPr="00D83305">
        <w:t xml:space="preserve"> </w:t>
      </w:r>
      <w:r w:rsidR="001A39A7" w:rsidRPr="00D83305">
        <w:t>such</w:t>
      </w:r>
      <w:r w:rsidR="00747428" w:rsidRPr="00D83305">
        <w:t xml:space="preserve"> sustained activity is unlikely to occur during a false alarm</w:t>
      </w:r>
      <w:r w:rsidR="00834E93" w:rsidRPr="00D83305">
        <w:t xml:space="preserve"> </w:t>
      </w:r>
      <w:r w:rsidR="00C55869" w:rsidRPr="00D83305">
        <w:t>because the</w:t>
      </w:r>
      <w:r w:rsidR="00747428" w:rsidRPr="00D83305">
        <w:t xml:space="preserve"> alarm response</w:t>
      </w:r>
      <w:r w:rsidR="00834E93" w:rsidRPr="00D83305">
        <w:t xml:space="preserve"> of each ant</w:t>
      </w:r>
      <w:r w:rsidR="00747428" w:rsidRPr="00D83305">
        <w:t xml:space="preserve"> rapidly dissipates </w:t>
      </w:r>
      <w:r w:rsidR="00834E93" w:rsidRPr="00D83305">
        <w:t xml:space="preserve">in the absence of </w:t>
      </w:r>
      <w:r w:rsidR="00747428" w:rsidRPr="00D83305">
        <w:t>reinforcement by an actual threat.</w:t>
      </w:r>
    </w:p>
    <w:p w14:paraId="412EF7A3" w14:textId="202A804B" w:rsidR="00E90B54" w:rsidRDefault="007A2C43" w:rsidP="001C433A">
      <w:pPr>
        <w:spacing w:after="0" w:line="360" w:lineRule="auto"/>
        <w:ind w:firstLine="720"/>
        <w:contextualSpacing/>
      </w:pPr>
      <w:bookmarkStart w:id="0" w:name="_Hlk142295795"/>
      <w:r>
        <w:t xml:space="preserve">Understanding the principles that underpin the success of naturally evolved error convergence mechanisms can enable their purposeful implementation for sustainable design. </w:t>
      </w:r>
      <w:r w:rsidR="00D3797C">
        <w:t>One such</w:t>
      </w:r>
      <w:r>
        <w:t xml:space="preserve"> application could be the development of decision tools to facilitate adaptive co-management </w:t>
      </w:r>
      <w:r w:rsidR="00D3797C">
        <w:t>of</w:t>
      </w:r>
      <w:r>
        <w:t xml:space="preserve"> ecosystem</w:t>
      </w:r>
      <w:r w:rsidR="00D3797C">
        <w:t xml:space="preserve"> resources</w:t>
      </w:r>
      <w:r>
        <w:t xml:space="preserve"> </w:t>
      </w:r>
      <w:r w:rsidR="003717CB">
        <w:fldChar w:fldCharType="begin"/>
      </w:r>
      <w:r w:rsidR="003717CB">
        <w:instrText xml:space="preserve"> ADDIN ZOTERO_ITEM CSL_CITATION {"citationID":"8IH0bOhz","properties":{"formattedCitation":"(Armitage et al., 2009)","plainCitation":"(Armitage et al., 2009)","noteIndex":0},"citationItems":[{"id":1356,"uris":["http://zotero.org/users/8468602/items/M3UREE8W"],"itemData":{"id":1356,"type":"article-journal","container-title":"Frontiers in Ecology and the Environment","DOI":"10.1890/070089","ISSN":"1540-9295","issue":"2","journalAbbreviation":"Frontiers in Ecology and the Environment","language":"en","page":"95-102","source":"DOI.org (Crossref)","title":"Adaptive co-management for social–ecological complexity","volume":"7","author":[{"family":"Armitage","given":"Derek R"},{"family":"Plummer","given":"Ryan"},{"family":"Berkes","given":"Fikret"},{"family":"Arthur","given":"Robert I"},{"family":"Charles","given":"Anthony T"},{"family":"Davidson-Hunt","given":"Iain J"},{"family":"Diduck","given":"Alan P"},{"family":"Doubleday","given":"Nancy C"},{"family":"Johnson","given":"Derek S"},{"family":"Marschke","given":"Melissa"},{"family":"McConney","given":"Patrick"},{"family":"Pinkerton","given":"Evelyn W"},{"family":"Wollenberg","given":"Eva K"}],"issued":{"date-parts":[["2009",3]]}}}],"schema":"https://github.com/citation-style-language/schema/raw/master/csl-citation.json"} </w:instrText>
      </w:r>
      <w:r w:rsidR="003717CB">
        <w:fldChar w:fldCharType="separate"/>
      </w:r>
      <w:r w:rsidR="003717CB" w:rsidRPr="003717CB">
        <w:rPr>
          <w:rFonts w:ascii="Calibri" w:hAnsi="Calibri" w:cs="Calibri"/>
        </w:rPr>
        <w:t>(Armitage et al., 2009)</w:t>
      </w:r>
      <w:r w:rsidR="003717CB">
        <w:fldChar w:fldCharType="end"/>
      </w:r>
      <w:r>
        <w:t>. A key element of adaptive co-management is enabling</w:t>
      </w:r>
      <w:r w:rsidR="00D3797C">
        <w:t xml:space="preserve"> </w:t>
      </w:r>
      <w:r>
        <w:t xml:space="preserve">participants to flexibly test and use a diversity of management measures (e.g., quotas, educational programs, novel technologies) to identify those that are currently most effective within their local ecological, social, economic, and cultural contexts </w:t>
      </w:r>
      <w:r w:rsidR="003717CB">
        <w:fldChar w:fldCharType="begin"/>
      </w:r>
      <w:r w:rsidR="003717CB">
        <w:instrText xml:space="preserve"> ADDIN ZOTERO_ITEM CSL_CITATION {"citationID":"DkQsvRtY","properties":{"formattedCitation":"(Armitage et al., 2009; DeFries &amp; Nagendra, 2017)","plainCitation":"(Armitage et al., 2009; DeFries &amp; Nagendra, 2017)","noteIndex":0},"citationItems":[{"id":1356,"uris":["http://zotero.org/users/8468602/items/M3UREE8W"],"itemData":{"id":1356,"type":"article-journal","container-title":"Frontiers in Ecology and the Environment","DOI":"10.1890/070089","ISSN":"1540-9295","issue":"2","journalAbbreviation":"Frontiers in Ecology and the Environment","language":"en","page":"95-102","source":"DOI.org (Crossref)","title":"Adaptive co-management for social–ecological complexity","volume":"7","author":[{"family":"Armitage","given":"Derek R"},{"family":"Plummer","given":"Ryan"},{"family":"Berkes","given":"Fikret"},{"family":"Arthur","given":"Robert I"},{"family":"Charles","given":"Anthony T"},{"family":"Davidson-Hunt","given":"Iain J"},{"family":"Diduck","given":"Alan P"},{"family":"Doubleday","given":"Nancy C"},{"family":"Johnson","given":"Derek S"},{"family":"Marschke","given":"Melissa"},{"family":"McConney","given":"Patrick"},{"family":"Pinkerton","given":"Evelyn W"},{"family":"Wollenberg","given":"Eva K"}],"issued":{"date-parts":[["2009",3]]}}},{"id":1360,"uris":["http://zotero.org/users/8468602/items/2PAXXAVH"],"itemData":{"id":1360,"type":"article-journal","abstract":"Ecosystems are self-regulating systems that provide societies with food, water, timber, and other resources. As demands for resources increase, management decisions are replacing self-regulating properties. Counter to previous technical approaches that applied simple formulas to estimate sustainable yields of single species, current research recognizes the inherent complexity of ecosystems and the inability to foresee all consequences of interventions across different spatial, temporal, and administrative scales. Ecosystem management is thus more realistically seen as a “wicked problem” that has no clear-cut solution. Approaches for addressing such problems include multisector decision-making, institutions that enable management to span across administrative boundaries, adaptive management, markets that incorporate natural capital, and collaborative processes to engage diverse stakeholders and address inequalities. Ecosystem management must avoid two traps: falsely assuming a tame solution and inaction from overwhelming complexity. An incremental approach can help to avoid these traps.","container-title":"Science","DOI":"10.1126/science.aal1950","ISSN":"0036-8075, 1095-9203","issue":"6335","journalAbbreviation":"Science","language":"en","page":"265-270","source":"DOI.org (Crossref)","title":"Ecosystem management as a wicked problem","volume":"356","author":[{"family":"DeFries","given":"Ruth"},{"family":"Nagendra","given":"Harini"}],"issued":{"date-parts":[["2017",4,21]]}}}],"schema":"https://github.com/citation-style-language/schema/raw/master/csl-citation.json"} </w:instrText>
      </w:r>
      <w:r w:rsidR="003717CB">
        <w:fldChar w:fldCharType="separate"/>
      </w:r>
      <w:r w:rsidR="003717CB" w:rsidRPr="003717CB">
        <w:rPr>
          <w:rFonts w:ascii="Calibri" w:hAnsi="Calibri" w:cs="Calibri"/>
        </w:rPr>
        <w:t>(Armitage et al., 2009; DeFries &amp; Nagendra, 2017)</w:t>
      </w:r>
      <w:r w:rsidR="003717CB">
        <w:fldChar w:fldCharType="end"/>
      </w:r>
      <w:r>
        <w:t>, akin to a local search of an adaptive landscape. Understanding how natural systems leverage error convergence to effectively conduct such searches can aid in developing policies</w:t>
      </w:r>
      <w:r w:rsidR="00AD2893">
        <w:t xml:space="preserve"> and tools</w:t>
      </w:r>
      <w:r>
        <w:t xml:space="preserve"> to facilitate these efforts. For instance, as discussed above, errors in naturally evolved systems are often </w:t>
      </w:r>
      <w:r w:rsidR="00D3797C">
        <w:t xml:space="preserve">guided by prior information and are therefore </w:t>
      </w:r>
      <w:r>
        <w:t xml:space="preserve">bounded, increasing the likelihood that they will yield beneficial information </w:t>
      </w:r>
      <w:r w:rsidR="00DD6972">
        <w:t>that can</w:t>
      </w:r>
      <w:r>
        <w:t xml:space="preserve"> potentially lead to higher quality solutions</w:t>
      </w:r>
      <w:r w:rsidR="003717CB">
        <w:t xml:space="preserve"> </w:t>
      </w:r>
      <w:r w:rsidR="003717CB">
        <w:fldChar w:fldCharType="begin"/>
      </w:r>
      <w:r w:rsidR="003717CB">
        <w:instrText xml:space="preserve"> ADDIN ZOTERO_ITEM CSL_CITATION {"citationID":"4ht6ev7P","properties":{"formattedCitation":"(Fefferman, 2019)","plainCitation":"(Fefferman, 2019)","noteIndex":0},"citationItems":[{"id":225,"uris":["http://zotero.org/users/8468602/items/M7UASK2R"],"itemData":{"id":225,"type":"chapter","container-title":"Nature-Inspired Cyber Security and Resiliency: Fundamentals, Techniques and Applications","ISBN":"978-1-78561-638-9","language":"en","note":"DOI: 10.1049/PBSE010E_ch2","page":"29-50","publisher":"Institution of Engineering and Technology","source":"DOI.org (Crossref)","title":"When to turn to nature-inspired solutions for cyber systems","URL":"https://digital-library.theiet.org/content/books/10.1049/pbse010e_ch2","editor":[{"family":"El-Alfy","given":"El-Sayed M."},{"family":"Eltoweissy","given":"Mohamed"},{"family":"Fulp","given":"Errin W."},{"family":"Mazurczyk","given":"Wojciech"}],"author":[{"family":"Fefferman","given":"Nina H."}],"accessed":{"date-parts":[["2021",7,9]]},"issued":{"date-parts":[["2019",4,1]]}}}],"schema":"https://github.com/citation-style-language/schema/raw/master/csl-citation.json"} </w:instrText>
      </w:r>
      <w:r w:rsidR="003717CB">
        <w:fldChar w:fldCharType="separate"/>
      </w:r>
      <w:r w:rsidR="003717CB" w:rsidRPr="003717CB">
        <w:rPr>
          <w:rFonts w:ascii="Calibri" w:hAnsi="Calibri" w:cs="Calibri"/>
        </w:rPr>
        <w:t>(Fefferman, 2019)</w:t>
      </w:r>
      <w:r w:rsidR="003717CB">
        <w:fldChar w:fldCharType="end"/>
      </w:r>
      <w:r>
        <w:t xml:space="preserve">. </w:t>
      </w:r>
      <w:r w:rsidR="00DD6972">
        <w:t xml:space="preserve">Thus, policies can be put into place that support </w:t>
      </w:r>
      <w:r w:rsidR="00E91FC9">
        <w:t xml:space="preserve">innovation, </w:t>
      </w:r>
      <w:r w:rsidR="00DD6972">
        <w:t>development</w:t>
      </w:r>
      <w:r w:rsidR="00E91FC9">
        <w:t>,</w:t>
      </w:r>
      <w:r w:rsidR="00DD6972">
        <w:t xml:space="preserve"> and testing of </w:t>
      </w:r>
      <w:r w:rsidR="00E91FC9">
        <w:t>novel</w:t>
      </w:r>
      <w:r w:rsidR="00DD6972">
        <w:t xml:space="preserve"> management approaches</w:t>
      </w:r>
      <w:r w:rsidR="00E91FC9">
        <w:t>, guided by local, traditional, and institutional knowledge,</w:t>
      </w:r>
      <w:r w:rsidR="00DD6972">
        <w:t xml:space="preserve"> as part of a system-wide iterative </w:t>
      </w:r>
      <w:r w:rsidR="00E91FC9">
        <w:t xml:space="preserve">and parallel </w:t>
      </w:r>
      <w:r w:rsidR="00DD6972">
        <w:t xml:space="preserve">search for effective management solutions. </w:t>
      </w:r>
      <w:r>
        <w:t xml:space="preserve">Once such a solution is located, how can it be effectively disseminated throughout the broader co-management network? Studies of social insect colonies </w:t>
      </w:r>
      <w:r w:rsidR="00866CCA">
        <w:t>indicate that</w:t>
      </w:r>
      <w:r>
        <w:t xml:space="preserve"> the ability to collectively redirect efforts away from established low-quality solutions towards newly discovered higher-quality ones strongly depends on the dynamics governing communication </w:t>
      </w:r>
      <w:r w:rsidR="00627B6C">
        <w:t>and decision-making</w:t>
      </w:r>
      <w:r w:rsidR="003717CB">
        <w:t xml:space="preserve"> </w:t>
      </w:r>
      <w:r w:rsidR="003717CB">
        <w:fldChar w:fldCharType="begin"/>
      </w:r>
      <w:r w:rsidR="003717CB">
        <w:instrText xml:space="preserve"> ADDIN ZOTERO_ITEM CSL_CITATION {"citationID":"SfV2zS96","properties":{"formattedCitation":"(Detrain &amp; Deneubourg, 2008)","plainCitation":"(Detrain &amp; Deneubourg, 2008)","noteIndex":0},"citationItems":[{"id":190,"uris":["http://zotero.org/users/8468602/items/54IQYG9I"],"itemData":{"id":190,"type":"chapter","container-title":"Advances in Insect Physiology","ISBN":"978-0-12-374329-9","language":"en","note":"DOI: 10.1016/S0065-2806(08)00002-7","page":"123-173","publisher":"Elsevier","source":"DOI.org (Crossref)","title":"Collective Decision-Making and Foraging Patterns in Ants and Honeybees","URL":"https://linkinghub.elsevier.com/retrieve/pii/S0065280608000027","volume":"35","author":[{"family":"Detrain","given":"Claire"},{"family":"Deneubourg","given":"Jean-Louis"}],"accessed":{"date-parts":[["2021",10,26]]},"issued":{"date-parts":[["2008"]]}}}],"schema":"https://github.com/citation-style-language/schema/raw/master/csl-citation.json"} </w:instrText>
      </w:r>
      <w:r w:rsidR="003717CB">
        <w:fldChar w:fldCharType="separate"/>
      </w:r>
      <w:r w:rsidR="003717CB" w:rsidRPr="003717CB">
        <w:rPr>
          <w:rFonts w:ascii="Calibri" w:hAnsi="Calibri" w:cs="Calibri"/>
        </w:rPr>
        <w:t>(Detrain &amp; Deneubourg, 2008)</w:t>
      </w:r>
      <w:r w:rsidR="003717CB">
        <w:fldChar w:fldCharType="end"/>
      </w:r>
      <w:r>
        <w:t>. For example, when confronted with two foraging trails (i.e., solutions), ant decision-making can be strongly non-linear—</w:t>
      </w:r>
      <w:r w:rsidR="00627B6C">
        <w:t>i.e.</w:t>
      </w:r>
      <w:r>
        <w:t>, small difference</w:t>
      </w:r>
      <w:r w:rsidR="00627B6C">
        <w:t>s</w:t>
      </w:r>
      <w:r>
        <w:t xml:space="preserve"> in pheromone strength between two trails can lead to large differences in relative usage</w:t>
      </w:r>
      <w:r w:rsidR="003717CB">
        <w:t xml:space="preserve"> </w:t>
      </w:r>
      <w:r w:rsidR="003717CB">
        <w:fldChar w:fldCharType="begin"/>
      </w:r>
      <w:r w:rsidR="003717CB">
        <w:instrText xml:space="preserve"> ADDIN ZOTERO_ITEM CSL_CITATION {"citationID":"vIJ08LzF","properties":{"formattedCitation":"(Detrain &amp; Deneubourg, 2008)","plainCitation":"(Detrain &amp; Deneubourg, 2008)","noteIndex":0},"citationItems":[{"id":190,"uris":["http://zotero.org/users/8468602/items/54IQYG9I"],"itemData":{"id":190,"type":"chapter","container-title":"Advances in Insect Physiology","ISBN":"978-0-12-374329-9","language":"en","note":"DOI: 10.1016/S0065-2806(08)00002-7","page":"123-173","publisher":"Elsevier","source":"DOI.org (Crossref)","title":"Collective Decision-Making and Foraging Patterns in Ants and Honeybees","URL":"https://linkinghub.elsevier.com/retrieve/pii/S0065280608000027","volume":"35","author":[{"family":"Detrain","given":"Claire"},{"family":"Deneubourg","given":"Jean-Louis"}],"accessed":{"date-parts":[["2021",10,26]]},"issued":{"date-parts":[["2008"]]}}}],"schema":"https://github.com/citation-style-language/schema/raw/master/csl-citation.json"} </w:instrText>
      </w:r>
      <w:r w:rsidR="003717CB">
        <w:fldChar w:fldCharType="separate"/>
      </w:r>
      <w:r w:rsidR="003717CB" w:rsidRPr="003717CB">
        <w:rPr>
          <w:rFonts w:ascii="Calibri" w:hAnsi="Calibri" w:cs="Calibri"/>
        </w:rPr>
        <w:t>(Detrain &amp; Deneubourg, 2008)</w:t>
      </w:r>
      <w:r w:rsidR="003717CB">
        <w:fldChar w:fldCharType="end"/>
      </w:r>
      <w:r>
        <w:t xml:space="preserve">. Such a system makes it difficult to redirect efforts to a newly discovered resource, even when it is superior to other known options. </w:t>
      </w:r>
      <w:r w:rsidR="00627B6C">
        <w:t xml:space="preserve">Within adaptive co-management schemes, </w:t>
      </w:r>
      <w:r>
        <w:t xml:space="preserve">political, social, and institutional </w:t>
      </w:r>
      <w:r w:rsidR="00627B6C">
        <w:t>inertia</w:t>
      </w:r>
      <w:r>
        <w:t xml:space="preserve"> can </w:t>
      </w:r>
      <w:r w:rsidR="00627B6C">
        <w:t xml:space="preserve">likewise </w:t>
      </w:r>
      <w:r>
        <w:t xml:space="preserve">limit </w:t>
      </w:r>
      <w:r w:rsidR="00627B6C">
        <w:t>participants’</w:t>
      </w:r>
      <w:r>
        <w:t xml:space="preserve"> ability to flexibly enact policy changes in response to new information</w:t>
      </w:r>
      <w:r w:rsidR="00D3797C">
        <w:t xml:space="preserve"> </w:t>
      </w:r>
      <w:r w:rsidR="00D3797C">
        <w:fldChar w:fldCharType="begin"/>
      </w:r>
      <w:r w:rsidR="001C433A">
        <w:instrText xml:space="preserve"> ADDIN ZOTERO_ITEM CSL_CITATION {"citationID":"e2AbEVsy","properties":{"formattedCitation":"(DeFries &amp; Nagendra, 2017; Fabricius &amp; Currie, 2015)","plainCitation":"(DeFries &amp; Nagendra, 2017; Fabricius &amp; Currie, 2015)","noteIndex":0},"citationItems":[{"id":1360,"uris":["http://zotero.org/users/8468602/items/2PAXXAVH"],"itemData":{"id":1360,"type":"article-journal","abstract":"Ecosystems are self-regulating systems that provide societies with food, water, timber, and other resources. As demands for resources increase, management decisions are replacing self-regulating properties. Counter to previous technical approaches that applied simple formulas to estimate sustainable yields of single species, current research recognizes the inherent complexity of ecosystems and the inability to foresee all consequences of interventions across different spatial, temporal, and administrative scales. Ecosystem management is thus more realistically seen as a “wicked problem” that has no clear-cut solution. Approaches for addressing such problems include multisector decision-making, institutions that enable management to span across administrative boundaries, adaptive management, markets that incorporate natural capital, and collaborative processes to engage diverse stakeholders and address inequalities. Ecosystem management must avoid two traps: falsely assuming a tame solution and inaction from overwhelming complexity. An incremental approach can help to avoid these traps.","container-title":"Science","DOI":"10.1126/science.aal1950","ISSN":"0036-8075, 1095-9203","issue":"6335","journalAbbreviation":"Science","language":"en","page":"265-270","source":"DOI.org (Crossref)","title":"Ecosystem management as a wicked problem","volume":"356","author":[{"family":"DeFries","given":"Ruth"},{"family":"Nagendra","given":"Harini"}],"issued":{"date-parts":[["2017",4,21]]}}},{"id":1395,"uris":["http://zotero.org/users/8468602/items/FR2MMVDK"],"itemData":{"id":1395,"type":"chapter","container-title":"Adaptive Management of Social-Ecological Systems","event-place":"Dordrecht","ISBN":"978-94-017-9681-1","language":"en","note":"DOI: 10.1007/978-94-017-9682-8_9","page":"147-179","publisher":"Springer Netherlands","publisher-place":"Dordrecht","source":"DOI.org (Crossref)","title":"Adaptive Co-Management","URL":"https://link.springer.com/10.1007/978-94-017-9682-8_9","editor":[{"family":"Allen","given":"Craig R."},{"family":"Garmestani","given":"Ahjond S."}],"author":[{"family":"Fabricius","given":"Christo"},{"family":"Currie","given":"Bianca"}],"accessed":{"date-parts":[["2023",8,16]]},"issued":{"date-parts":[["2015"]]}}}],"schema":"https://github.com/citation-style-language/schema/raw/master/csl-citation.json"} </w:instrText>
      </w:r>
      <w:r w:rsidR="00D3797C">
        <w:fldChar w:fldCharType="separate"/>
      </w:r>
      <w:r w:rsidR="001C433A" w:rsidRPr="001C433A">
        <w:rPr>
          <w:rFonts w:ascii="Calibri" w:hAnsi="Calibri" w:cs="Calibri"/>
        </w:rPr>
        <w:t>(DeFries &amp; Nagendra, 2017; Fabricius &amp; Currie, 2015)</w:t>
      </w:r>
      <w:r w:rsidR="00D3797C">
        <w:fldChar w:fldCharType="end"/>
      </w:r>
      <w:r>
        <w:t xml:space="preserve">. Turning to natural systems that do not face such difficulties (e.g., </w:t>
      </w:r>
      <w:r w:rsidR="00E91FC9">
        <w:t xml:space="preserve">collective foraging in </w:t>
      </w:r>
      <w:r>
        <w:t>honeybee</w:t>
      </w:r>
      <w:r w:rsidR="00E91FC9">
        <w:t>s</w:t>
      </w:r>
      <w:r>
        <w:t xml:space="preserve">) may suggest novel </w:t>
      </w:r>
      <w:r w:rsidR="00627B6C">
        <w:t xml:space="preserve">organizational or </w:t>
      </w:r>
      <w:r w:rsidR="00627B6C">
        <w:lastRenderedPageBreak/>
        <w:t xml:space="preserve">management </w:t>
      </w:r>
      <w:r w:rsidR="00866CCA">
        <w:t>tool</w:t>
      </w:r>
      <w:r w:rsidR="00627B6C">
        <w:t>s</w:t>
      </w:r>
      <w:r>
        <w:t xml:space="preserve"> to counteract such tendencies </w:t>
      </w:r>
      <w:r w:rsidR="00627B6C">
        <w:t>and thereby</w:t>
      </w:r>
      <w:r>
        <w:t xml:space="preserve"> promote greater flexibility</w:t>
      </w:r>
      <w:r w:rsidR="00866CCA">
        <w:t xml:space="preserve"> and responsiveness</w:t>
      </w:r>
      <w:r>
        <w:t xml:space="preserve"> in </w:t>
      </w:r>
      <w:r w:rsidR="00627B6C">
        <w:t xml:space="preserve">ecosystem </w:t>
      </w:r>
      <w:r>
        <w:t>management.</w:t>
      </w:r>
      <w:bookmarkEnd w:id="0"/>
    </w:p>
    <w:p w14:paraId="6D24ABF2" w14:textId="77777777" w:rsidR="007A2C43" w:rsidRPr="00D83305" w:rsidRDefault="007A2C43" w:rsidP="004A5107">
      <w:pPr>
        <w:spacing w:after="0" w:line="360" w:lineRule="auto"/>
        <w:contextualSpacing/>
      </w:pPr>
    </w:p>
    <w:p w14:paraId="52824F1C" w14:textId="349D7863" w:rsidR="00CF05F0" w:rsidRPr="00D83305" w:rsidRDefault="00B72B87" w:rsidP="004A5107">
      <w:pPr>
        <w:spacing w:after="0" w:line="360" w:lineRule="auto"/>
        <w:contextualSpacing/>
        <w:rPr>
          <w:b/>
          <w:bCs/>
        </w:rPr>
      </w:pPr>
      <w:r w:rsidRPr="00D83305">
        <w:rPr>
          <w:b/>
          <w:bCs/>
        </w:rPr>
        <w:t>A new approach to bioinspired design</w:t>
      </w:r>
    </w:p>
    <w:p w14:paraId="54D94548" w14:textId="583A885B" w:rsidR="00351148" w:rsidRPr="00D83305" w:rsidRDefault="00C00E97" w:rsidP="004A5107">
      <w:pPr>
        <w:spacing w:after="0" w:line="360" w:lineRule="auto"/>
        <w:contextualSpacing/>
      </w:pPr>
      <w:r w:rsidRPr="00D83305">
        <w:t xml:space="preserve">The promise of bioinspired design is to draw </w:t>
      </w:r>
      <w:r w:rsidR="00A8326F" w:rsidRPr="00D83305">
        <w:t>from</w:t>
      </w:r>
      <w:r w:rsidRPr="00D83305">
        <w:t xml:space="preserve"> solutions </w:t>
      </w:r>
      <w:r w:rsidR="00A8326F" w:rsidRPr="00D83305">
        <w:t xml:space="preserve">in evolved biological systems </w:t>
      </w:r>
      <w:r w:rsidRPr="00D83305">
        <w:t xml:space="preserve">to </w:t>
      </w:r>
      <w:r w:rsidR="00A8326F" w:rsidRPr="00D83305">
        <w:t xml:space="preserve">resolve </w:t>
      </w:r>
      <w:r w:rsidRPr="00D83305">
        <w:t xml:space="preserve">complex problems </w:t>
      </w:r>
      <w:r w:rsidR="00A8326F" w:rsidRPr="00D83305">
        <w:t xml:space="preserve">in </w:t>
      </w:r>
      <w:r w:rsidR="00814088">
        <w:t>human-designed</w:t>
      </w:r>
      <w:r w:rsidR="00955FA4" w:rsidRPr="00D83305">
        <w:t xml:space="preserve"> </w:t>
      </w:r>
      <w:r w:rsidRPr="00D83305">
        <w:t>systems</w:t>
      </w:r>
      <w:r w:rsidR="00814088">
        <w:t xml:space="preserve"> in ways that support (or at least do not disrupt) ecosystem processes </w:t>
      </w:r>
      <w:r w:rsidR="00814088">
        <w:fldChar w:fldCharType="begin"/>
      </w:r>
      <w:r w:rsidR="00814088">
        <w:instrText xml:space="preserve"> ADDIN ZOTERO_ITEM CSL_CITATION {"citationID":"3yRj2S4L","properties":{"formattedCitation":"(Benyus, 1997; Fayemi et al., 2017; Fefferman, 2019)","plainCitation":"(Benyus, 1997; Fayemi et al., 2017; Fefferman, 2019)","noteIndex":0},"citationItems":[{"id":1325,"uris":["http://zotero.org/users/8468602/items/Y38M76U6"],"itemData":{"id":1325,"type":"book","language":"en","number-of-pages":"288","publisher":"HarperCollins","source":"Zotero","title":"Biomimicry: Innovation inspired by nature","author":[{"family":"Benyus","given":"Janine M"}],"issued":{"date-parts":[["1997"]]}}},{"id":1347,"uris":["http://zotero.org/users/8468602/items/B2JQIUAK"],"itemData":{"id":1347,"type":"article-journal","abstract":"Biomimetics applies principles and strategies abstracted from biological systems to engineering and technological design. With a huge potential for innovation, biomimetics could evolve into a key process in businesses. Yet challenges remain within the process of biomimetics, especially from the perspective of potential users. We work to clarify the understanding of the process of biomimetics. Therefore, we brieﬂy summarize the terminology of biomimetics and bioinspiration. The implementation of biomimetics requires a stated process. Therefore, we present a model of the problem-driven process of biomimetics that can be used for problem-solving activity. The process of biomimetics can be facilitated by existing tools and creative methods. We mapped a set of tools to the biomimetic process model and set up assessment sheets to evaluate the theoretical and practical value of these tools. We analyzed the tools in interdisciplinary research workshops and present the characteristics of the tools. We also present the attempt of a utility tree which, once ﬁnalized, could be used to guide users through the process by choosing appropriate tools respective to their own expertize. The aim of this paper is to foster the dialogue and facilitate a closer collaboration within the ﬁeld of biomimetics.","container-title":"Bioinspiration &amp; Biomimetics","DOI":"10.1088/1748-3190/12/1/011002","ISSN":"1748-3190","issue":"1","journalAbbreviation":"Bioinspir. Biomim.","language":"en","page":"011002","source":"DOI.org (Crossref)","title":"Biomimetics: process, tools and practice","title-short":"Biomimetics","volume":"12","author":[{"family":"Fayemi","given":"P E"},{"family":"Wanieck","given":"K"},{"family":"Zollfrank","given":"C"},{"family":"Maranzana","given":"N"},{"family":"Aoussat","given":"A"}],"issued":{"date-parts":[["2017",1,23]]}}},{"id":225,"uris":["http://zotero.org/users/8468602/items/M7UASK2R"],"itemData":{"id":225,"type":"chapter","container-title":"Nature-Inspired Cyber Security and Resiliency: Fundamentals, Techniques and Applications","ISBN":"978-1-78561-638-9","language":"en","note":"DOI: 10.1049/PBSE010E_ch2","page":"29-50","publisher":"Institution of Engineering and Technology","source":"DOI.org (Crossref)","title":"When to turn to nature-inspired solutions for cyber systems","URL":"https://digital-library.theiet.org/content/books/10.1049/pbse010e_ch2","editor":[{"family":"El-Alfy","given":"El-Sayed M."},{"family":"Eltoweissy","given":"Mohamed"},{"family":"Fulp","given":"Errin W."},{"family":"Mazurczyk","given":"Wojciech"}],"author":[{"family":"Fefferman","given":"Nina H."}],"accessed":{"date-parts":[["2021",7,9]]},"issued":{"date-parts":[["2019",4,1]]}}}],"schema":"https://github.com/citation-style-language/schema/raw/master/csl-citation.json"} </w:instrText>
      </w:r>
      <w:r w:rsidR="00814088">
        <w:fldChar w:fldCharType="separate"/>
      </w:r>
      <w:r w:rsidR="00814088" w:rsidRPr="00814088">
        <w:rPr>
          <w:rFonts w:ascii="Calibri" w:hAnsi="Calibri" w:cs="Calibri"/>
        </w:rPr>
        <w:t>(Benyus, 1997; Fayemi et al., 2017; Fefferman, 2019)</w:t>
      </w:r>
      <w:r w:rsidR="00814088">
        <w:fldChar w:fldCharType="end"/>
      </w:r>
      <w:r w:rsidRPr="00D83305">
        <w:t xml:space="preserve">. </w:t>
      </w:r>
      <w:r w:rsidR="00814088">
        <w:t>Biomimicry approaches have been successfully applied in a variety of contexts and fields, yet m</w:t>
      </w:r>
      <w:r w:rsidR="00A8326F" w:rsidRPr="00D83305">
        <w:t>any</w:t>
      </w:r>
      <w:r w:rsidRPr="00D83305">
        <w:t xml:space="preserve"> previous </w:t>
      </w:r>
      <w:r w:rsidR="00BB57C2" w:rsidRPr="00D83305">
        <w:t>bioinspired</w:t>
      </w:r>
      <w:r w:rsidR="00814088">
        <w:t xml:space="preserve"> </w:t>
      </w:r>
      <w:r w:rsidR="00DC452D" w:rsidRPr="00D83305">
        <w:t xml:space="preserve">efforts have been </w:t>
      </w:r>
      <w:r w:rsidR="00B445C2" w:rsidRPr="00D83305">
        <w:t xml:space="preserve">unnecessarily </w:t>
      </w:r>
      <w:r w:rsidR="00DC452D" w:rsidRPr="00D83305">
        <w:t xml:space="preserve">limited </w:t>
      </w:r>
      <w:r w:rsidR="00B445C2" w:rsidRPr="00D83305">
        <w:t>by</w:t>
      </w:r>
      <w:r w:rsidR="00DC452D" w:rsidRPr="00D83305">
        <w:t xml:space="preserve"> </w:t>
      </w:r>
      <w:r w:rsidR="00B445C2" w:rsidRPr="00D83305">
        <w:t>seeking</w:t>
      </w:r>
      <w:r w:rsidR="00DC452D" w:rsidRPr="00D83305">
        <w:t xml:space="preserve"> one-to-one correspondence</w:t>
      </w:r>
      <w:r w:rsidR="00B445C2" w:rsidRPr="00D83305">
        <w:t>s</w:t>
      </w:r>
      <w:r w:rsidR="00DC452D" w:rsidRPr="00D83305">
        <w:t xml:space="preserve"> </w:t>
      </w:r>
      <w:r w:rsidR="00B445C2" w:rsidRPr="00D83305">
        <w:t>between biological systems and</w:t>
      </w:r>
      <w:r w:rsidR="00DC452D" w:rsidRPr="00D83305">
        <w:t xml:space="preserve"> a particular </w:t>
      </w:r>
      <w:r w:rsidR="00B72B87" w:rsidRPr="00D83305">
        <w:t>applied</w:t>
      </w:r>
      <w:r w:rsidR="00DC452D" w:rsidRPr="00D83305">
        <w:t xml:space="preserve"> challenge. </w:t>
      </w:r>
      <w:r w:rsidR="00814088">
        <w:t>W</w:t>
      </w:r>
      <w:r w:rsidR="00DC452D" w:rsidRPr="00D83305">
        <w:t xml:space="preserve">e advocate for </w:t>
      </w:r>
      <w:r w:rsidR="00814088">
        <w:t xml:space="preserve">an alternative, complementary approach to </w:t>
      </w:r>
      <w:r w:rsidR="00B445C2" w:rsidRPr="00D83305">
        <w:t>nature-</w:t>
      </w:r>
      <w:r w:rsidR="00DC452D" w:rsidRPr="00D83305">
        <w:t>inspired design that use</w:t>
      </w:r>
      <w:r w:rsidR="00A8326F" w:rsidRPr="00D83305">
        <w:t>s</w:t>
      </w:r>
      <w:r w:rsidR="00DC452D" w:rsidRPr="00D83305">
        <w:t xml:space="preserve"> </w:t>
      </w:r>
      <w:r w:rsidR="00814088">
        <w:t xml:space="preserve">general, </w:t>
      </w:r>
      <w:r w:rsidR="00DC452D" w:rsidRPr="00D83305">
        <w:t>fundamental principles</w:t>
      </w:r>
      <w:r w:rsidR="00A8326F" w:rsidRPr="00D83305">
        <w:t xml:space="preserve"> </w:t>
      </w:r>
      <w:r w:rsidR="00814088">
        <w:t xml:space="preserve">of biological function </w:t>
      </w:r>
      <w:r w:rsidR="00A8326F" w:rsidRPr="00D83305">
        <w:t xml:space="preserve">rather than delving into specifics. </w:t>
      </w:r>
      <w:r w:rsidR="007506E7" w:rsidRPr="00D83305">
        <w:t>S</w:t>
      </w:r>
      <w:r w:rsidR="00A8326F" w:rsidRPr="00D83305">
        <w:t xml:space="preserve">uch an approach </w:t>
      </w:r>
      <w:r w:rsidR="00814088">
        <w:t>has the potential to</w:t>
      </w:r>
      <w:r w:rsidR="00A8326F" w:rsidRPr="00D83305">
        <w:t xml:space="preserve"> </w:t>
      </w:r>
      <w:r w:rsidR="007506E7" w:rsidRPr="00D83305">
        <w:t>lead to</w:t>
      </w:r>
      <w:r w:rsidR="00A8326F" w:rsidRPr="00D83305">
        <w:t xml:space="preserve"> </w:t>
      </w:r>
      <w:r w:rsidR="002B6518" w:rsidRPr="00D83305">
        <w:t>bioinspired designs</w:t>
      </w:r>
      <w:r w:rsidR="00F2087A" w:rsidRPr="00D83305">
        <w:t xml:space="preserve"> </w:t>
      </w:r>
      <w:r w:rsidR="007506E7" w:rsidRPr="00D83305">
        <w:t xml:space="preserve">that are </w:t>
      </w:r>
      <w:r w:rsidR="00B72B87" w:rsidRPr="00D83305">
        <w:t xml:space="preserve">broadly applicable and which can contribute to the </w:t>
      </w:r>
      <w:r w:rsidR="00F2087A" w:rsidRPr="00D83305">
        <w:t>robust</w:t>
      </w:r>
      <w:r w:rsidR="00B72B87" w:rsidRPr="00D83305">
        <w:t>ness and resilience of human-engineered systems</w:t>
      </w:r>
      <w:r w:rsidR="00814088">
        <w:t xml:space="preserve"> in ways that promote sustainab</w:t>
      </w:r>
      <w:r w:rsidR="00366153">
        <w:t>le development</w:t>
      </w:r>
      <w:r w:rsidR="00DC452D" w:rsidRPr="00D83305">
        <w:t xml:space="preserve">. </w:t>
      </w:r>
      <w:r w:rsidR="00B445C2" w:rsidRPr="00D83305">
        <w:t>Here</w:t>
      </w:r>
      <w:r w:rsidR="00DC452D" w:rsidRPr="00D83305">
        <w:t xml:space="preserve">, we have highlighted some of the tools </w:t>
      </w:r>
      <w:r w:rsidR="00B445C2" w:rsidRPr="00D83305">
        <w:t xml:space="preserve">employed by nature (e.g., distributed decision-making; error convergence) </w:t>
      </w:r>
      <w:r w:rsidR="00F84D9B" w:rsidRPr="00D83305">
        <w:t>that</w:t>
      </w:r>
      <w:r w:rsidR="002B6518" w:rsidRPr="00D83305">
        <w:t xml:space="preserve"> can be applied bro</w:t>
      </w:r>
      <w:r w:rsidR="00F84D9B" w:rsidRPr="00D83305">
        <w:t>a</w:t>
      </w:r>
      <w:r w:rsidR="002B6518" w:rsidRPr="00D83305">
        <w:t xml:space="preserve">dly to </w:t>
      </w:r>
      <w:r w:rsidR="00955FA4" w:rsidRPr="00D83305">
        <w:t xml:space="preserve">other </w:t>
      </w:r>
      <w:r w:rsidR="002B6518" w:rsidRPr="00D83305">
        <w:t>problems. T</w:t>
      </w:r>
      <w:r w:rsidR="00B445C2" w:rsidRPr="00D83305">
        <w:t>hese features are</w:t>
      </w:r>
      <w:r w:rsidR="00C01BC4" w:rsidRPr="00D83305">
        <w:t xml:space="preserve"> certainly not</w:t>
      </w:r>
      <w:r w:rsidR="00B445C2" w:rsidRPr="00D83305">
        <w:t xml:space="preserve"> the only ones</w:t>
      </w:r>
      <w:r w:rsidR="00B72B87" w:rsidRPr="00D83305">
        <w:t xml:space="preserve"> </w:t>
      </w:r>
      <w:r w:rsidR="00B72B87" w:rsidRPr="00D83305">
        <w:fldChar w:fldCharType="begin"/>
      </w:r>
      <w:r w:rsidR="00B72B87" w:rsidRPr="00D83305">
        <w:instrText xml:space="preserve"> ADDIN ZOTERO_ITEM CSL_CITATION {"citationID":"8YP3THix","properties":{"formattedCitation":"(Fefferman, 2019)","plainCitation":"(Fefferman, 2019)","noteIndex":0},"citationItems":[{"id":225,"uris":["http://zotero.org/users/8468602/items/M7UASK2R"],"itemData":{"id":225,"type":"chapter","container-title":"Nature-Inspired Cyber Security and Resiliency: Fundamentals, Techniques and Applications","ISBN":"978-1-78561-638-9","language":"en","note":"DOI: 10.1049/PBSE010E_ch2","page":"29-50","publisher":"Institution of Engineering and Technology","source":"DOI.org (Crossref)","title":"When to turn to nature-inspired solutions for cyber systems","URL":"https://digital-library.theiet.org/content/books/10.1049/pbse010e_ch2","editor":[{"family":"El-Alfy","given":"El-Sayed M."},{"family":"Eltoweissy","given":"Mohamed"},{"family":"Fulp","given":"Errin W."},{"family":"Mazurczyk","given":"Wojciech"}],"author":[{"family":"Fefferman","given":"Nina H."}],"accessed":{"date-parts":[["2021",7,9]]},"issued":{"date-parts":[["2019",4,1]]}}}],"schema":"https://github.com/citation-style-language/schema/raw/master/csl-citation.json"} </w:instrText>
      </w:r>
      <w:r w:rsidR="00B72B87" w:rsidRPr="00D83305">
        <w:fldChar w:fldCharType="separate"/>
      </w:r>
      <w:r w:rsidR="00B72B87" w:rsidRPr="00D83305">
        <w:rPr>
          <w:rFonts w:ascii="Calibri" w:hAnsi="Calibri" w:cs="Calibri"/>
        </w:rPr>
        <w:t>(Fefferman, 2019)</w:t>
      </w:r>
      <w:r w:rsidR="00B72B87" w:rsidRPr="00D83305">
        <w:fldChar w:fldCharType="end"/>
      </w:r>
      <w:r w:rsidR="00B445C2" w:rsidRPr="00D83305">
        <w:t xml:space="preserve">. </w:t>
      </w:r>
      <w:r w:rsidR="00440F25" w:rsidRPr="00D83305">
        <w:t xml:space="preserve">By studying the ways in which </w:t>
      </w:r>
      <w:r w:rsidR="00BA51E9" w:rsidRPr="00D83305">
        <w:t>evolved</w:t>
      </w:r>
      <w:r w:rsidR="00440F25" w:rsidRPr="00D83305">
        <w:t xml:space="preserve"> systems cope with</w:t>
      </w:r>
      <w:r w:rsidR="002B6518" w:rsidRPr="00D83305">
        <w:t xml:space="preserve"> differ</w:t>
      </w:r>
      <w:r w:rsidR="00EB62A8" w:rsidRPr="00D83305">
        <w:t>e</w:t>
      </w:r>
      <w:r w:rsidR="002B6518" w:rsidRPr="00D83305">
        <w:t>nt</w:t>
      </w:r>
      <w:r w:rsidR="00440F25" w:rsidRPr="00D83305">
        <w:t xml:space="preserve"> </w:t>
      </w:r>
      <w:r w:rsidR="00955FA4" w:rsidRPr="00D83305">
        <w:t xml:space="preserve">environmental </w:t>
      </w:r>
      <w:r w:rsidR="00C01BC4" w:rsidRPr="00D83305">
        <w:t xml:space="preserve">conditions </w:t>
      </w:r>
      <w:r w:rsidR="00440F25" w:rsidRPr="00D83305">
        <w:t xml:space="preserve">and unpredictable disruptions, we </w:t>
      </w:r>
      <w:r w:rsidR="002B6518" w:rsidRPr="00D83305">
        <w:t xml:space="preserve">may </w:t>
      </w:r>
      <w:r w:rsidR="00440F25" w:rsidRPr="00D83305">
        <w:t>uncover</w:t>
      </w:r>
      <w:r w:rsidR="00BA51E9" w:rsidRPr="00D83305">
        <w:t xml:space="preserve"> </w:t>
      </w:r>
      <w:r w:rsidR="00440F25" w:rsidRPr="00D83305">
        <w:t>pr</w:t>
      </w:r>
      <w:r w:rsidR="00BA51E9" w:rsidRPr="00D83305">
        <w:t xml:space="preserve">inciples </w:t>
      </w:r>
      <w:r w:rsidR="00440F25" w:rsidRPr="00D83305">
        <w:t xml:space="preserve">that can be </w:t>
      </w:r>
      <w:r w:rsidR="00C01BC4" w:rsidRPr="00D83305">
        <w:t xml:space="preserve">purposefully </w:t>
      </w:r>
      <w:r w:rsidR="00440F25" w:rsidRPr="00D83305">
        <w:t xml:space="preserve">applied </w:t>
      </w:r>
      <w:r w:rsidR="00C01BC4" w:rsidRPr="00D83305">
        <w:t>in novel designs</w:t>
      </w:r>
      <w:r w:rsidR="00440F25" w:rsidRPr="00D83305">
        <w:t xml:space="preserve">. </w:t>
      </w:r>
      <w:r w:rsidR="00955FA4" w:rsidRPr="00D83305">
        <w:t>We hope to</w:t>
      </w:r>
      <w:r w:rsidR="004C0549" w:rsidRPr="00D83305">
        <w:t xml:space="preserve"> </w:t>
      </w:r>
      <w:r w:rsidR="00BA51E9" w:rsidRPr="00D83305">
        <w:t>motivate</w:t>
      </w:r>
      <w:r w:rsidR="004C0549" w:rsidRPr="00D83305">
        <w:t xml:space="preserve"> new discussions and collaborations </w:t>
      </w:r>
      <w:r w:rsidR="00C01BC4" w:rsidRPr="00D83305">
        <w:t xml:space="preserve">among </w:t>
      </w:r>
      <w:r w:rsidR="00BA51E9" w:rsidRPr="00D83305">
        <w:t xml:space="preserve">biologists, mathematicians, </w:t>
      </w:r>
      <w:r w:rsidR="00D90114" w:rsidRPr="00D83305">
        <w:t>engineers,</w:t>
      </w:r>
      <w:r w:rsidR="00C01BC4" w:rsidRPr="00D83305">
        <w:t xml:space="preserve"> </w:t>
      </w:r>
      <w:r w:rsidR="00BA51E9" w:rsidRPr="00D83305">
        <w:t xml:space="preserve">and </w:t>
      </w:r>
      <w:r w:rsidR="00C01BC4" w:rsidRPr="00D83305">
        <w:t xml:space="preserve">other </w:t>
      </w:r>
      <w:r w:rsidR="00BA51E9" w:rsidRPr="00D83305">
        <w:t>applied scientists that can lead to new approaches towards building a more sustainable future.</w:t>
      </w:r>
    </w:p>
    <w:p w14:paraId="71747A6D" w14:textId="77777777" w:rsidR="00E03945" w:rsidRPr="00D83305" w:rsidRDefault="00E03945" w:rsidP="004A5107">
      <w:pPr>
        <w:spacing w:after="0" w:line="360" w:lineRule="auto"/>
        <w:contextualSpacing/>
        <w:rPr>
          <w:b/>
          <w:bCs/>
        </w:rPr>
      </w:pPr>
    </w:p>
    <w:p w14:paraId="77F5324C" w14:textId="40860B83" w:rsidR="00CF05F0" w:rsidRPr="00D83305" w:rsidRDefault="00622658" w:rsidP="004A5107">
      <w:pPr>
        <w:spacing w:after="0" w:line="360" w:lineRule="auto"/>
        <w:contextualSpacing/>
        <w:rPr>
          <w:b/>
          <w:bCs/>
        </w:rPr>
      </w:pPr>
      <w:r w:rsidRPr="00D83305">
        <w:rPr>
          <w:b/>
          <w:bCs/>
        </w:rPr>
        <w:t>Acknowledgements</w:t>
      </w:r>
    </w:p>
    <w:p w14:paraId="6312235B" w14:textId="77777777" w:rsidR="00B96C36" w:rsidRPr="00D83305" w:rsidRDefault="005500D6" w:rsidP="004A5107">
      <w:pPr>
        <w:spacing w:after="0" w:line="360" w:lineRule="auto"/>
        <w:contextualSpacing/>
        <w:rPr>
          <w:b/>
          <w:bCs/>
        </w:rPr>
      </w:pPr>
      <w:r w:rsidRPr="00D83305">
        <w:t>This research is based upon work supported in part by the Office of the Director of National Intelligence (ODNI), Intelligence Advanced Research Projects Activity (IARPA), via [2021-20120400001. The views and conclusions contained herein are those of the authors and should not be interpreted as necessarily representing the official policies, either expressed or implied, of ODNI, IARPA, or the U.S. Government. The U.S. Government is authorized to reproduce and distribute reprints for governmental purposes notwithstanding any copyright annotation therein.</w:t>
      </w:r>
    </w:p>
    <w:p w14:paraId="147037C4" w14:textId="1ADA1FE2" w:rsidR="00E03945" w:rsidRDefault="00E03945" w:rsidP="004A5107">
      <w:pPr>
        <w:spacing w:after="0" w:line="360" w:lineRule="auto"/>
        <w:contextualSpacing/>
        <w:rPr>
          <w:b/>
          <w:bCs/>
        </w:rPr>
      </w:pPr>
    </w:p>
    <w:p w14:paraId="3D05D1BB" w14:textId="58CCC2C2" w:rsidR="005363CB" w:rsidRDefault="005363CB" w:rsidP="00DA060D">
      <w:pPr>
        <w:spacing w:after="0" w:line="360" w:lineRule="auto"/>
        <w:contextualSpacing/>
        <w:rPr>
          <w:b/>
          <w:bCs/>
        </w:rPr>
      </w:pPr>
      <w:r>
        <w:rPr>
          <w:b/>
          <w:bCs/>
        </w:rPr>
        <w:t>Declarations</w:t>
      </w:r>
    </w:p>
    <w:p w14:paraId="42586471" w14:textId="79FA178E" w:rsidR="005363CB" w:rsidRPr="005363CB" w:rsidRDefault="005363CB" w:rsidP="00DA060D">
      <w:pPr>
        <w:spacing w:after="0" w:line="360" w:lineRule="auto"/>
        <w:contextualSpacing/>
      </w:pPr>
      <w:r>
        <w:rPr>
          <w:b/>
          <w:bCs/>
        </w:rPr>
        <w:t xml:space="preserve">Conflict of interest </w:t>
      </w:r>
      <w:r>
        <w:t>We have no conflicts of interest to declare with regards to this work.</w:t>
      </w:r>
    </w:p>
    <w:p w14:paraId="01B09E8C" w14:textId="77777777" w:rsidR="005363CB" w:rsidRPr="00D83305" w:rsidRDefault="005363CB" w:rsidP="00DA060D">
      <w:pPr>
        <w:spacing w:after="0" w:line="360" w:lineRule="auto"/>
        <w:contextualSpacing/>
        <w:rPr>
          <w:b/>
          <w:bCs/>
        </w:rPr>
      </w:pPr>
    </w:p>
    <w:p w14:paraId="48F26815" w14:textId="7AA7DA57" w:rsidR="0062197B" w:rsidRPr="00D83305" w:rsidRDefault="009B65CD" w:rsidP="00DA060D">
      <w:pPr>
        <w:spacing w:after="0" w:line="360" w:lineRule="auto"/>
        <w:contextualSpacing/>
        <w:rPr>
          <w:b/>
          <w:bCs/>
        </w:rPr>
      </w:pPr>
      <w:r w:rsidRPr="00D83305">
        <w:rPr>
          <w:b/>
          <w:bCs/>
        </w:rPr>
        <w:lastRenderedPageBreak/>
        <w:t>References</w:t>
      </w:r>
    </w:p>
    <w:p w14:paraId="48616205" w14:textId="77777777" w:rsidR="001C433A" w:rsidRPr="001C433A" w:rsidRDefault="00594BF8" w:rsidP="008B3192">
      <w:pPr>
        <w:pStyle w:val="Bibliography"/>
        <w:spacing w:line="240" w:lineRule="auto"/>
        <w:rPr>
          <w:rFonts w:ascii="Calibri" w:hAnsi="Calibri" w:cs="Calibri"/>
        </w:rPr>
      </w:pPr>
      <w:r w:rsidRPr="00D83305">
        <w:fldChar w:fldCharType="begin"/>
      </w:r>
      <w:r w:rsidR="007070A4">
        <w:instrText xml:space="preserve"> ADDIN ZOTERO_BIBL {"uncited":[],"omitted":[],"custom":[]} CSL_BIBLIOGRAPHY </w:instrText>
      </w:r>
      <w:r w:rsidRPr="00D83305">
        <w:fldChar w:fldCharType="separate"/>
      </w:r>
      <w:r w:rsidR="001C433A" w:rsidRPr="001C433A">
        <w:rPr>
          <w:rFonts w:ascii="Calibri" w:hAnsi="Calibri" w:cs="Calibri"/>
        </w:rPr>
        <w:t xml:space="preserve">Armitage, D. R., Plummer, R., Berkes, F., Arthur, R. I., Charles, A. T., Davidson-Hunt, I. J., Diduck, A. P., Doubleday, N. C., Johnson, D. S., Marschke, M., McConney, P., Pinkerton, E. W., &amp; Wollenberg, E. K. (2009). Adaptive co-management for social–ecological complexity. </w:t>
      </w:r>
      <w:r w:rsidR="001C433A" w:rsidRPr="001C433A">
        <w:rPr>
          <w:rFonts w:ascii="Calibri" w:hAnsi="Calibri" w:cs="Calibri"/>
          <w:i/>
          <w:iCs/>
        </w:rPr>
        <w:t>Frontiers in Ecology and the Environment</w:t>
      </w:r>
      <w:r w:rsidR="001C433A" w:rsidRPr="001C433A">
        <w:rPr>
          <w:rFonts w:ascii="Calibri" w:hAnsi="Calibri" w:cs="Calibri"/>
        </w:rPr>
        <w:t xml:space="preserve">, </w:t>
      </w:r>
      <w:r w:rsidR="001C433A" w:rsidRPr="001C433A">
        <w:rPr>
          <w:rFonts w:ascii="Calibri" w:hAnsi="Calibri" w:cs="Calibri"/>
          <w:i/>
          <w:iCs/>
        </w:rPr>
        <w:t>7</w:t>
      </w:r>
      <w:r w:rsidR="001C433A" w:rsidRPr="001C433A">
        <w:rPr>
          <w:rFonts w:ascii="Calibri" w:hAnsi="Calibri" w:cs="Calibri"/>
        </w:rPr>
        <w:t>(2), 95–102. https://doi.org/10.1890/070089</w:t>
      </w:r>
    </w:p>
    <w:p w14:paraId="5AFA2378"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Beckers, R., Deneubourg, J. L., &amp; Goss, S. (1992). Trails and U-turns in the selection of a path by the ant Lasius niger. </w:t>
      </w:r>
      <w:r w:rsidRPr="001C433A">
        <w:rPr>
          <w:rFonts w:ascii="Calibri" w:hAnsi="Calibri" w:cs="Calibri"/>
          <w:i/>
          <w:iCs/>
        </w:rPr>
        <w:t>Journal of Theoretical Biology</w:t>
      </w:r>
      <w:r w:rsidRPr="001C433A">
        <w:rPr>
          <w:rFonts w:ascii="Calibri" w:hAnsi="Calibri" w:cs="Calibri"/>
        </w:rPr>
        <w:t xml:space="preserve">, </w:t>
      </w:r>
      <w:r w:rsidRPr="001C433A">
        <w:rPr>
          <w:rFonts w:ascii="Calibri" w:hAnsi="Calibri" w:cs="Calibri"/>
          <w:i/>
          <w:iCs/>
        </w:rPr>
        <w:t>159</w:t>
      </w:r>
      <w:r w:rsidRPr="001C433A">
        <w:rPr>
          <w:rFonts w:ascii="Calibri" w:hAnsi="Calibri" w:cs="Calibri"/>
        </w:rPr>
        <w:t>(4), 397–415. https://doi.org/10.1016/S0022-5193(05)80686-1</w:t>
      </w:r>
    </w:p>
    <w:p w14:paraId="492FA1A3"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Benyus, J. M. (1997). </w:t>
      </w:r>
      <w:r w:rsidRPr="001C433A">
        <w:rPr>
          <w:rFonts w:ascii="Calibri" w:hAnsi="Calibri" w:cs="Calibri"/>
          <w:i/>
          <w:iCs/>
        </w:rPr>
        <w:t>Biomimicry: Innovation inspired by nature</w:t>
      </w:r>
      <w:r w:rsidRPr="001C433A">
        <w:rPr>
          <w:rFonts w:ascii="Calibri" w:hAnsi="Calibri" w:cs="Calibri"/>
        </w:rPr>
        <w:t>. HarperCollins.</w:t>
      </w:r>
    </w:p>
    <w:p w14:paraId="4358CB66"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Brintrup, A., Wang, Y., &amp; Tiwari, A. (2017). Supply networks as complex systems: A network-science-based characterization. </w:t>
      </w:r>
      <w:r w:rsidRPr="001C433A">
        <w:rPr>
          <w:rFonts w:ascii="Calibri" w:hAnsi="Calibri" w:cs="Calibri"/>
          <w:i/>
          <w:iCs/>
        </w:rPr>
        <w:t>IEEE Systems Journal</w:t>
      </w:r>
      <w:r w:rsidRPr="001C433A">
        <w:rPr>
          <w:rFonts w:ascii="Calibri" w:hAnsi="Calibri" w:cs="Calibri"/>
        </w:rPr>
        <w:t xml:space="preserve">, </w:t>
      </w:r>
      <w:r w:rsidRPr="001C433A">
        <w:rPr>
          <w:rFonts w:ascii="Calibri" w:hAnsi="Calibri" w:cs="Calibri"/>
          <w:i/>
          <w:iCs/>
        </w:rPr>
        <w:t>11</w:t>
      </w:r>
      <w:r w:rsidRPr="001C433A">
        <w:rPr>
          <w:rFonts w:ascii="Calibri" w:hAnsi="Calibri" w:cs="Calibri"/>
        </w:rPr>
        <w:t>(4), 2170–2181. https://doi.org/10.1109/JSYST.2015.2425137</w:t>
      </w:r>
    </w:p>
    <w:p w14:paraId="407FD216"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Datta, P. P., &amp; Christopher, M. G. (2011). Information sharing and coordination mechanisms for managing uncertainty in supply chains: A simulation study. </w:t>
      </w:r>
      <w:r w:rsidRPr="001C433A">
        <w:rPr>
          <w:rFonts w:ascii="Calibri" w:hAnsi="Calibri" w:cs="Calibri"/>
          <w:i/>
          <w:iCs/>
        </w:rPr>
        <w:t>International Journal of Production Research</w:t>
      </w:r>
      <w:r w:rsidRPr="001C433A">
        <w:rPr>
          <w:rFonts w:ascii="Calibri" w:hAnsi="Calibri" w:cs="Calibri"/>
        </w:rPr>
        <w:t xml:space="preserve">, </w:t>
      </w:r>
      <w:r w:rsidRPr="001C433A">
        <w:rPr>
          <w:rFonts w:ascii="Calibri" w:hAnsi="Calibri" w:cs="Calibri"/>
          <w:i/>
          <w:iCs/>
        </w:rPr>
        <w:t>49</w:t>
      </w:r>
      <w:r w:rsidRPr="001C433A">
        <w:rPr>
          <w:rFonts w:ascii="Calibri" w:hAnsi="Calibri" w:cs="Calibri"/>
        </w:rPr>
        <w:t>(3), 765–803. https://doi.org/10.1080/00207540903460216</w:t>
      </w:r>
    </w:p>
    <w:p w14:paraId="02AB5B28" w14:textId="77777777" w:rsidR="001C433A" w:rsidRPr="001C433A" w:rsidRDefault="001C433A" w:rsidP="008B3192">
      <w:pPr>
        <w:pStyle w:val="Bibliography"/>
        <w:spacing w:line="240" w:lineRule="auto"/>
        <w:rPr>
          <w:rFonts w:ascii="Calibri" w:hAnsi="Calibri" w:cs="Calibri"/>
          <w:lang w:val="fr-FR"/>
        </w:rPr>
      </w:pPr>
      <w:r w:rsidRPr="001C433A">
        <w:rPr>
          <w:rFonts w:ascii="Calibri" w:hAnsi="Calibri" w:cs="Calibri"/>
        </w:rPr>
        <w:t xml:space="preserve">DeFries, R., &amp; Nagendra, H. (2017). Ecosystem management as a wicked problem. </w:t>
      </w:r>
      <w:r w:rsidRPr="001C433A">
        <w:rPr>
          <w:rFonts w:ascii="Calibri" w:hAnsi="Calibri" w:cs="Calibri"/>
          <w:i/>
          <w:iCs/>
          <w:lang w:val="fr-FR"/>
        </w:rPr>
        <w:t>Science</w:t>
      </w:r>
      <w:r w:rsidRPr="001C433A">
        <w:rPr>
          <w:rFonts w:ascii="Calibri" w:hAnsi="Calibri" w:cs="Calibri"/>
          <w:lang w:val="fr-FR"/>
        </w:rPr>
        <w:t xml:space="preserve">, </w:t>
      </w:r>
      <w:r w:rsidRPr="001C433A">
        <w:rPr>
          <w:rFonts w:ascii="Calibri" w:hAnsi="Calibri" w:cs="Calibri"/>
          <w:i/>
          <w:iCs/>
          <w:lang w:val="fr-FR"/>
        </w:rPr>
        <w:t>356</w:t>
      </w:r>
      <w:r w:rsidRPr="001C433A">
        <w:rPr>
          <w:rFonts w:ascii="Calibri" w:hAnsi="Calibri" w:cs="Calibri"/>
          <w:lang w:val="fr-FR"/>
        </w:rPr>
        <w:t>(6335), 265–270. https://doi.org/10.1126/science.aal1950</w:t>
      </w:r>
    </w:p>
    <w:p w14:paraId="02D4B3C0"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lang w:val="fr-FR"/>
        </w:rPr>
        <w:t xml:space="preserve">Detrain, C., &amp; Deneubourg, J.-L. (2008). </w:t>
      </w:r>
      <w:r w:rsidRPr="001C433A">
        <w:rPr>
          <w:rFonts w:ascii="Calibri" w:hAnsi="Calibri" w:cs="Calibri"/>
        </w:rPr>
        <w:t xml:space="preserve">Collective Decision-Making and Foraging Patterns in Ants and Honeybees. In </w:t>
      </w:r>
      <w:r w:rsidRPr="001C433A">
        <w:rPr>
          <w:rFonts w:ascii="Calibri" w:hAnsi="Calibri" w:cs="Calibri"/>
          <w:i/>
          <w:iCs/>
        </w:rPr>
        <w:t>Advances in Insect Physiology</w:t>
      </w:r>
      <w:r w:rsidRPr="001C433A">
        <w:rPr>
          <w:rFonts w:ascii="Calibri" w:hAnsi="Calibri" w:cs="Calibri"/>
        </w:rPr>
        <w:t xml:space="preserve"> (Vol. 35, pp. 123–173). Elsevier. https://doi.org/10.1016/S0065-2806(08)00002-7</w:t>
      </w:r>
    </w:p>
    <w:p w14:paraId="3500724B"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Dorigo, M., &amp; Stützle, T. (2004). </w:t>
      </w:r>
      <w:r w:rsidRPr="001C433A">
        <w:rPr>
          <w:rFonts w:ascii="Calibri" w:hAnsi="Calibri" w:cs="Calibri"/>
          <w:i/>
          <w:iCs/>
        </w:rPr>
        <w:t>Ant colony optimization</w:t>
      </w:r>
      <w:r w:rsidRPr="001C433A">
        <w:rPr>
          <w:rFonts w:ascii="Calibri" w:hAnsi="Calibri" w:cs="Calibri"/>
        </w:rPr>
        <w:t>. MIT Press.</w:t>
      </w:r>
    </w:p>
    <w:p w14:paraId="6D2D71CB"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Dorigo, M., Theraulaz, G., &amp; Trianni, V. (2021). Swarm robotics: Past, present, and future. </w:t>
      </w:r>
      <w:r w:rsidRPr="001C433A">
        <w:rPr>
          <w:rFonts w:ascii="Calibri" w:hAnsi="Calibri" w:cs="Calibri"/>
          <w:i/>
          <w:iCs/>
        </w:rPr>
        <w:t>Proceedings of the IEEE</w:t>
      </w:r>
      <w:r w:rsidRPr="001C433A">
        <w:rPr>
          <w:rFonts w:ascii="Calibri" w:hAnsi="Calibri" w:cs="Calibri"/>
        </w:rPr>
        <w:t xml:space="preserve">, </w:t>
      </w:r>
      <w:r w:rsidRPr="001C433A">
        <w:rPr>
          <w:rFonts w:ascii="Calibri" w:hAnsi="Calibri" w:cs="Calibri"/>
          <w:i/>
          <w:iCs/>
        </w:rPr>
        <w:t>109</w:t>
      </w:r>
      <w:r w:rsidRPr="001C433A">
        <w:rPr>
          <w:rFonts w:ascii="Calibri" w:hAnsi="Calibri" w:cs="Calibri"/>
        </w:rPr>
        <w:t>(7), 1152–1165. https://doi.org/10.1109/JPROC.2021.3072740</w:t>
      </w:r>
    </w:p>
    <w:p w14:paraId="0373670B"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Fabricius, C., &amp; Currie, B. (2015). Adaptive Co-Management. In C. R. Allen &amp; A. S. Garmestani (Eds.), </w:t>
      </w:r>
      <w:r w:rsidRPr="001C433A">
        <w:rPr>
          <w:rFonts w:ascii="Calibri" w:hAnsi="Calibri" w:cs="Calibri"/>
          <w:i/>
          <w:iCs/>
        </w:rPr>
        <w:t>Adaptive Management of Social-Ecological Systems</w:t>
      </w:r>
      <w:r w:rsidRPr="001C433A">
        <w:rPr>
          <w:rFonts w:ascii="Calibri" w:hAnsi="Calibri" w:cs="Calibri"/>
        </w:rPr>
        <w:t xml:space="preserve"> (pp. 147–179). Springer Netherlands. https://doi.org/10.1007/978-94-017-9682-8_9</w:t>
      </w:r>
    </w:p>
    <w:p w14:paraId="7D44D2DB"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Fayemi, P. E., Wanieck, K., Zollfrank, C., Maranzana, N., &amp; Aoussat, A. (2017). Biomimetics: Process, tools and practice. </w:t>
      </w:r>
      <w:r w:rsidRPr="001C433A">
        <w:rPr>
          <w:rFonts w:ascii="Calibri" w:hAnsi="Calibri" w:cs="Calibri"/>
          <w:i/>
          <w:iCs/>
        </w:rPr>
        <w:t>Bioinspiration &amp; Biomimetics</w:t>
      </w:r>
      <w:r w:rsidRPr="001C433A">
        <w:rPr>
          <w:rFonts w:ascii="Calibri" w:hAnsi="Calibri" w:cs="Calibri"/>
        </w:rPr>
        <w:t xml:space="preserve">, </w:t>
      </w:r>
      <w:r w:rsidRPr="001C433A">
        <w:rPr>
          <w:rFonts w:ascii="Calibri" w:hAnsi="Calibri" w:cs="Calibri"/>
          <w:i/>
          <w:iCs/>
        </w:rPr>
        <w:t>12</w:t>
      </w:r>
      <w:r w:rsidRPr="001C433A">
        <w:rPr>
          <w:rFonts w:ascii="Calibri" w:hAnsi="Calibri" w:cs="Calibri"/>
        </w:rPr>
        <w:t>(1), 011002. https://doi.org/10.1088/1748-3190/12/1/011002</w:t>
      </w:r>
    </w:p>
    <w:p w14:paraId="545A0ECC"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Fefferman, N. H. (2019). When to turn to nature-inspired solutions for cyber systems. In E.-S. M. El-Alfy, M. Eltoweissy, E. W. Fulp, &amp; W. Mazurczyk (Eds.), </w:t>
      </w:r>
      <w:r w:rsidRPr="001C433A">
        <w:rPr>
          <w:rFonts w:ascii="Calibri" w:hAnsi="Calibri" w:cs="Calibri"/>
          <w:i/>
          <w:iCs/>
        </w:rPr>
        <w:t>Nature-Inspired Cyber Security and Resiliency: Fundamentals, Techniques and Applications</w:t>
      </w:r>
      <w:r w:rsidRPr="001C433A">
        <w:rPr>
          <w:rFonts w:ascii="Calibri" w:hAnsi="Calibri" w:cs="Calibri"/>
        </w:rPr>
        <w:t xml:space="preserve"> (pp. 29–50). Institution of Engineering and Technology. https://doi.org/10.1049/PBSE010E_ch2</w:t>
      </w:r>
    </w:p>
    <w:p w14:paraId="1DF6900A"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Folke, C. (2016). Resilience (Republished). </w:t>
      </w:r>
      <w:r w:rsidRPr="001C433A">
        <w:rPr>
          <w:rFonts w:ascii="Calibri" w:hAnsi="Calibri" w:cs="Calibri"/>
          <w:i/>
          <w:iCs/>
        </w:rPr>
        <w:t>Ecology and Society</w:t>
      </w:r>
      <w:r w:rsidRPr="001C433A">
        <w:rPr>
          <w:rFonts w:ascii="Calibri" w:hAnsi="Calibri" w:cs="Calibri"/>
        </w:rPr>
        <w:t xml:space="preserve">, </w:t>
      </w:r>
      <w:r w:rsidRPr="001C433A">
        <w:rPr>
          <w:rFonts w:ascii="Calibri" w:hAnsi="Calibri" w:cs="Calibri"/>
          <w:i/>
          <w:iCs/>
        </w:rPr>
        <w:t>21</w:t>
      </w:r>
      <w:r w:rsidRPr="001C433A">
        <w:rPr>
          <w:rFonts w:ascii="Calibri" w:hAnsi="Calibri" w:cs="Calibri"/>
        </w:rPr>
        <w:t>(4), art44. https://doi.org/10.5751/ES-09088-210444</w:t>
      </w:r>
    </w:p>
    <w:p w14:paraId="170080A4"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Gallos, L. K., Korczyński, M., &amp; Fefferman, N. H. (2017). Anomaly detection through information sharing under different topologies. </w:t>
      </w:r>
      <w:r w:rsidRPr="001C433A">
        <w:rPr>
          <w:rFonts w:ascii="Calibri" w:hAnsi="Calibri" w:cs="Calibri"/>
          <w:i/>
          <w:iCs/>
        </w:rPr>
        <w:t>EURASIP Journal on Information Security</w:t>
      </w:r>
      <w:r w:rsidRPr="001C433A">
        <w:rPr>
          <w:rFonts w:ascii="Calibri" w:hAnsi="Calibri" w:cs="Calibri"/>
        </w:rPr>
        <w:t xml:space="preserve">, </w:t>
      </w:r>
      <w:r w:rsidRPr="001C433A">
        <w:rPr>
          <w:rFonts w:ascii="Calibri" w:hAnsi="Calibri" w:cs="Calibri"/>
          <w:i/>
          <w:iCs/>
        </w:rPr>
        <w:t>2017</w:t>
      </w:r>
      <w:r w:rsidRPr="001C433A">
        <w:rPr>
          <w:rFonts w:ascii="Calibri" w:hAnsi="Calibri" w:cs="Calibri"/>
        </w:rPr>
        <w:t>(1), 5. https://doi.org/10.1186/s13635-017-0056-5</w:t>
      </w:r>
    </w:p>
    <w:p w14:paraId="0953BF1D"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Guo, X., Lin, M. R., Azizi, A., Saldyt, L. P., Kang, Y., Pavlic, T. P., &amp; Fewell, J. H. (2022). Decoding alarm signal propagation of seed-harvester ants using automated movement tracking and supervised machine learning. </w:t>
      </w:r>
      <w:r w:rsidRPr="001C433A">
        <w:rPr>
          <w:rFonts w:ascii="Calibri" w:hAnsi="Calibri" w:cs="Calibri"/>
          <w:i/>
          <w:iCs/>
        </w:rPr>
        <w:t>Proceedings of the Royal Society B: Biological Sciences</w:t>
      </w:r>
      <w:r w:rsidRPr="001C433A">
        <w:rPr>
          <w:rFonts w:ascii="Calibri" w:hAnsi="Calibri" w:cs="Calibri"/>
        </w:rPr>
        <w:t xml:space="preserve">, </w:t>
      </w:r>
      <w:r w:rsidRPr="001C433A">
        <w:rPr>
          <w:rFonts w:ascii="Calibri" w:hAnsi="Calibri" w:cs="Calibri"/>
          <w:i/>
          <w:iCs/>
        </w:rPr>
        <w:t>289</w:t>
      </w:r>
      <w:r w:rsidRPr="001C433A">
        <w:rPr>
          <w:rFonts w:ascii="Calibri" w:hAnsi="Calibri" w:cs="Calibri"/>
        </w:rPr>
        <w:t>(1967), 20212176. https://doi.org/10.1098/rspb.2021.2176</w:t>
      </w:r>
    </w:p>
    <w:p w14:paraId="6CD78377"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lang w:val="es-ES"/>
        </w:rPr>
        <w:t xml:space="preserve">Ibarra-Rojas, O. J., Delgado, F., Giesen, R., &amp; Muñoz, J. C. (2015). </w:t>
      </w:r>
      <w:r w:rsidRPr="001C433A">
        <w:rPr>
          <w:rFonts w:ascii="Calibri" w:hAnsi="Calibri" w:cs="Calibri"/>
        </w:rPr>
        <w:t xml:space="preserve">Planning, operation, and control of bus transport systems: A literature review. </w:t>
      </w:r>
      <w:r w:rsidRPr="001C433A">
        <w:rPr>
          <w:rFonts w:ascii="Calibri" w:hAnsi="Calibri" w:cs="Calibri"/>
          <w:i/>
          <w:iCs/>
        </w:rPr>
        <w:t>Transportation Research Part B: Methodological</w:t>
      </w:r>
      <w:r w:rsidRPr="001C433A">
        <w:rPr>
          <w:rFonts w:ascii="Calibri" w:hAnsi="Calibri" w:cs="Calibri"/>
        </w:rPr>
        <w:t xml:space="preserve">, </w:t>
      </w:r>
      <w:r w:rsidRPr="001C433A">
        <w:rPr>
          <w:rFonts w:ascii="Calibri" w:hAnsi="Calibri" w:cs="Calibri"/>
          <w:i/>
          <w:iCs/>
        </w:rPr>
        <w:t>77</w:t>
      </w:r>
      <w:r w:rsidRPr="001C433A">
        <w:rPr>
          <w:rFonts w:ascii="Calibri" w:hAnsi="Calibri" w:cs="Calibri"/>
        </w:rPr>
        <w:t>, 38–75. https://doi.org/10.1016/j.trb.2015.03.002</w:t>
      </w:r>
    </w:p>
    <w:p w14:paraId="22DB5475"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Inoue, H., &amp; Todo, Y. (2019). Firm-level propagation of shocks through supply-chain networks. </w:t>
      </w:r>
      <w:r w:rsidRPr="001C433A">
        <w:rPr>
          <w:rFonts w:ascii="Calibri" w:hAnsi="Calibri" w:cs="Calibri"/>
          <w:i/>
          <w:iCs/>
        </w:rPr>
        <w:t>Nature Sustainability</w:t>
      </w:r>
      <w:r w:rsidRPr="001C433A">
        <w:rPr>
          <w:rFonts w:ascii="Calibri" w:hAnsi="Calibri" w:cs="Calibri"/>
        </w:rPr>
        <w:t xml:space="preserve">, </w:t>
      </w:r>
      <w:r w:rsidRPr="001C433A">
        <w:rPr>
          <w:rFonts w:ascii="Calibri" w:hAnsi="Calibri" w:cs="Calibri"/>
          <w:i/>
          <w:iCs/>
        </w:rPr>
        <w:t>2</w:t>
      </w:r>
      <w:r w:rsidRPr="001C433A">
        <w:rPr>
          <w:rFonts w:ascii="Calibri" w:hAnsi="Calibri" w:cs="Calibri"/>
        </w:rPr>
        <w:t>(9), 841–847. https://doi.org/10.1038/s41893-019-0351-x</w:t>
      </w:r>
    </w:p>
    <w:p w14:paraId="5343D974"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lastRenderedPageBreak/>
        <w:t xml:space="preserve">Kar, A. K. (2016). Bio inspired computing – A review of algorithms and scope of applications. </w:t>
      </w:r>
      <w:r w:rsidRPr="001C433A">
        <w:rPr>
          <w:rFonts w:ascii="Calibri" w:hAnsi="Calibri" w:cs="Calibri"/>
          <w:i/>
          <w:iCs/>
        </w:rPr>
        <w:t>Expert Systems with Applications</w:t>
      </w:r>
      <w:r w:rsidRPr="001C433A">
        <w:rPr>
          <w:rFonts w:ascii="Calibri" w:hAnsi="Calibri" w:cs="Calibri"/>
        </w:rPr>
        <w:t xml:space="preserve">, </w:t>
      </w:r>
      <w:r w:rsidRPr="001C433A">
        <w:rPr>
          <w:rFonts w:ascii="Calibri" w:hAnsi="Calibri" w:cs="Calibri"/>
          <w:i/>
          <w:iCs/>
        </w:rPr>
        <w:t>59</w:t>
      </w:r>
      <w:r w:rsidRPr="001C433A">
        <w:rPr>
          <w:rFonts w:ascii="Calibri" w:hAnsi="Calibri" w:cs="Calibri"/>
        </w:rPr>
        <w:t>, 20–32. https://doi.org/10.1016/j.eswa.2016.04.018</w:t>
      </w:r>
    </w:p>
    <w:p w14:paraId="6CFA25E2"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Karaboga, D., Gorkemli, B., Ozturk, C., &amp; Karaboga, N. (2014). A comprehensive survey: Artificial bee colony (ABC) algorithm and applications. </w:t>
      </w:r>
      <w:r w:rsidRPr="001C433A">
        <w:rPr>
          <w:rFonts w:ascii="Calibri" w:hAnsi="Calibri" w:cs="Calibri"/>
          <w:i/>
          <w:iCs/>
        </w:rPr>
        <w:t>Artificial Intelligence Review</w:t>
      </w:r>
      <w:r w:rsidRPr="001C433A">
        <w:rPr>
          <w:rFonts w:ascii="Calibri" w:hAnsi="Calibri" w:cs="Calibri"/>
        </w:rPr>
        <w:t xml:space="preserve">, </w:t>
      </w:r>
      <w:r w:rsidRPr="001C433A">
        <w:rPr>
          <w:rFonts w:ascii="Calibri" w:hAnsi="Calibri" w:cs="Calibri"/>
          <w:i/>
          <w:iCs/>
        </w:rPr>
        <w:t>42</w:t>
      </w:r>
      <w:r w:rsidRPr="001C433A">
        <w:rPr>
          <w:rFonts w:ascii="Calibri" w:hAnsi="Calibri" w:cs="Calibri"/>
        </w:rPr>
        <w:t>(1), 21–57. https://doi.org/10.1007/s10462-012-9328-0</w:t>
      </w:r>
    </w:p>
    <w:p w14:paraId="538C3AC6" w14:textId="77777777" w:rsidR="001C433A" w:rsidRPr="001C433A" w:rsidRDefault="001C433A" w:rsidP="008B3192">
      <w:pPr>
        <w:pStyle w:val="Bibliography"/>
        <w:spacing w:line="240" w:lineRule="auto"/>
        <w:rPr>
          <w:rFonts w:ascii="Calibri" w:hAnsi="Calibri" w:cs="Calibri"/>
          <w:lang w:val="fr-FR"/>
        </w:rPr>
      </w:pPr>
      <w:r w:rsidRPr="001C433A">
        <w:rPr>
          <w:rFonts w:ascii="Calibri" w:hAnsi="Calibri" w:cs="Calibri"/>
        </w:rPr>
        <w:t xml:space="preserve">Kitano, H. (2002). Systems Biology: A Brief Overview. </w:t>
      </w:r>
      <w:r w:rsidRPr="001C433A">
        <w:rPr>
          <w:rFonts w:ascii="Calibri" w:hAnsi="Calibri" w:cs="Calibri"/>
          <w:i/>
          <w:iCs/>
          <w:lang w:val="fr-FR"/>
        </w:rPr>
        <w:t>Science</w:t>
      </w:r>
      <w:r w:rsidRPr="001C433A">
        <w:rPr>
          <w:rFonts w:ascii="Calibri" w:hAnsi="Calibri" w:cs="Calibri"/>
          <w:lang w:val="fr-FR"/>
        </w:rPr>
        <w:t xml:space="preserve">, </w:t>
      </w:r>
      <w:r w:rsidRPr="001C433A">
        <w:rPr>
          <w:rFonts w:ascii="Calibri" w:hAnsi="Calibri" w:cs="Calibri"/>
          <w:i/>
          <w:iCs/>
          <w:lang w:val="fr-FR"/>
        </w:rPr>
        <w:t>295</w:t>
      </w:r>
      <w:r w:rsidRPr="001C433A">
        <w:rPr>
          <w:rFonts w:ascii="Calibri" w:hAnsi="Calibri" w:cs="Calibri"/>
          <w:lang w:val="fr-FR"/>
        </w:rPr>
        <w:t>(5560), 1662–1664. https://doi.org/10.1126/science.1069492</w:t>
      </w:r>
    </w:p>
    <w:p w14:paraId="45B79885" w14:textId="77777777" w:rsidR="001C433A" w:rsidRPr="001C433A" w:rsidRDefault="001C433A" w:rsidP="008B3192">
      <w:pPr>
        <w:pStyle w:val="Bibliography"/>
        <w:spacing w:line="240" w:lineRule="auto"/>
        <w:rPr>
          <w:rFonts w:ascii="Calibri" w:hAnsi="Calibri" w:cs="Calibri"/>
          <w:lang w:val="fr-FR"/>
        </w:rPr>
      </w:pPr>
      <w:r w:rsidRPr="001C433A">
        <w:rPr>
          <w:rFonts w:ascii="Calibri" w:hAnsi="Calibri" w:cs="Calibri"/>
        </w:rPr>
        <w:t xml:space="preserve">Korczynski, M., Hamieh, A., Huh, J. H., Holm, H., Rajagopalan, S. R., &amp; Fefferman, N. H. (2016). Hive oversight for network intrusion early warning using DIAMoND: A bee-inspired method for fully distributed cyber defense. </w:t>
      </w:r>
      <w:r w:rsidRPr="001C433A">
        <w:rPr>
          <w:rFonts w:ascii="Calibri" w:hAnsi="Calibri" w:cs="Calibri"/>
          <w:i/>
          <w:iCs/>
          <w:lang w:val="fr-FR"/>
        </w:rPr>
        <w:t>IEEE Communications Magazine</w:t>
      </w:r>
      <w:r w:rsidRPr="001C433A">
        <w:rPr>
          <w:rFonts w:ascii="Calibri" w:hAnsi="Calibri" w:cs="Calibri"/>
          <w:lang w:val="fr-FR"/>
        </w:rPr>
        <w:t xml:space="preserve">, </w:t>
      </w:r>
      <w:r w:rsidRPr="001C433A">
        <w:rPr>
          <w:rFonts w:ascii="Calibri" w:hAnsi="Calibri" w:cs="Calibri"/>
          <w:i/>
          <w:iCs/>
          <w:lang w:val="fr-FR"/>
        </w:rPr>
        <w:t>54</w:t>
      </w:r>
      <w:r w:rsidRPr="001C433A">
        <w:rPr>
          <w:rFonts w:ascii="Calibri" w:hAnsi="Calibri" w:cs="Calibri"/>
          <w:lang w:val="fr-FR"/>
        </w:rPr>
        <w:t>(6), 60–67. https://doi.org/10.1109/MCOM.2016.7497768</w:t>
      </w:r>
    </w:p>
    <w:p w14:paraId="2F62F0F2"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lang w:val="fr-FR"/>
        </w:rPr>
        <w:t xml:space="preserve">Kruke, B. I., &amp; Olsen, O. E. (2012). </w:t>
      </w:r>
      <w:r w:rsidRPr="001C433A">
        <w:rPr>
          <w:rFonts w:ascii="Calibri" w:hAnsi="Calibri" w:cs="Calibri"/>
        </w:rPr>
        <w:t xml:space="preserve">Knowledge creation and reliable decision-making in complex emergencies. </w:t>
      </w:r>
      <w:r w:rsidRPr="001C433A">
        <w:rPr>
          <w:rFonts w:ascii="Calibri" w:hAnsi="Calibri" w:cs="Calibri"/>
          <w:i/>
          <w:iCs/>
        </w:rPr>
        <w:t>Disasters</w:t>
      </w:r>
      <w:r w:rsidRPr="001C433A">
        <w:rPr>
          <w:rFonts w:ascii="Calibri" w:hAnsi="Calibri" w:cs="Calibri"/>
        </w:rPr>
        <w:t xml:space="preserve">, </w:t>
      </w:r>
      <w:r w:rsidRPr="001C433A">
        <w:rPr>
          <w:rFonts w:ascii="Calibri" w:hAnsi="Calibri" w:cs="Calibri"/>
          <w:i/>
          <w:iCs/>
        </w:rPr>
        <w:t>36</w:t>
      </w:r>
      <w:r w:rsidRPr="001C433A">
        <w:rPr>
          <w:rFonts w:ascii="Calibri" w:hAnsi="Calibri" w:cs="Calibri"/>
        </w:rPr>
        <w:t>(2), 212–232. https://doi.org/10.1111/j.1467-7717.2011.01255.x</w:t>
      </w:r>
    </w:p>
    <w:p w14:paraId="01C24A76"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Lee, H. L., Padmanabhan, V., &amp; Whang, S. (2004). Information distortion in a supply chain: The bullwhip effect. </w:t>
      </w:r>
      <w:r w:rsidRPr="001C433A">
        <w:rPr>
          <w:rFonts w:ascii="Calibri" w:hAnsi="Calibri" w:cs="Calibri"/>
          <w:i/>
          <w:iCs/>
        </w:rPr>
        <w:t>Management Science</w:t>
      </w:r>
      <w:r w:rsidRPr="001C433A">
        <w:rPr>
          <w:rFonts w:ascii="Calibri" w:hAnsi="Calibri" w:cs="Calibri"/>
        </w:rPr>
        <w:t xml:space="preserve">, </w:t>
      </w:r>
      <w:r w:rsidRPr="001C433A">
        <w:rPr>
          <w:rFonts w:ascii="Calibri" w:hAnsi="Calibri" w:cs="Calibri"/>
          <w:i/>
          <w:iCs/>
        </w:rPr>
        <w:t>50</w:t>
      </w:r>
      <w:r w:rsidRPr="001C433A">
        <w:rPr>
          <w:rFonts w:ascii="Calibri" w:hAnsi="Calibri" w:cs="Calibri"/>
        </w:rPr>
        <w:t>(12_supplement), 1875–1886. https://doi.org/10.1287/mnsc.1040.0266</w:t>
      </w:r>
    </w:p>
    <w:p w14:paraId="15AF3C7A"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Lepora, N. F., Verschure, P., &amp; Prescott, T. J. (2013). The state of the art in biomimetics. </w:t>
      </w:r>
      <w:r w:rsidRPr="001C433A">
        <w:rPr>
          <w:rFonts w:ascii="Calibri" w:hAnsi="Calibri" w:cs="Calibri"/>
          <w:i/>
          <w:iCs/>
        </w:rPr>
        <w:t>Bioinspiration &amp; Biomimetics</w:t>
      </w:r>
      <w:r w:rsidRPr="001C433A">
        <w:rPr>
          <w:rFonts w:ascii="Calibri" w:hAnsi="Calibri" w:cs="Calibri"/>
        </w:rPr>
        <w:t xml:space="preserve">, </w:t>
      </w:r>
      <w:r w:rsidRPr="001C433A">
        <w:rPr>
          <w:rFonts w:ascii="Calibri" w:hAnsi="Calibri" w:cs="Calibri"/>
          <w:i/>
          <w:iCs/>
        </w:rPr>
        <w:t>8</w:t>
      </w:r>
      <w:r w:rsidRPr="001C433A">
        <w:rPr>
          <w:rFonts w:ascii="Calibri" w:hAnsi="Calibri" w:cs="Calibri"/>
        </w:rPr>
        <w:t>(1), 013001. https://doi.org/10.1088/1748-3182/8/1/013001</w:t>
      </w:r>
    </w:p>
    <w:p w14:paraId="7EAFE338"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O’Neill, D. W., Fanning, A. L., Lamb, W. F., &amp; Steinberger, J. K. (2018). A good life for all within planetary boundaries. </w:t>
      </w:r>
      <w:r w:rsidRPr="001C433A">
        <w:rPr>
          <w:rFonts w:ascii="Calibri" w:hAnsi="Calibri" w:cs="Calibri"/>
          <w:i/>
          <w:iCs/>
        </w:rPr>
        <w:t>Nature Sustainability</w:t>
      </w:r>
      <w:r w:rsidRPr="001C433A">
        <w:rPr>
          <w:rFonts w:ascii="Calibri" w:hAnsi="Calibri" w:cs="Calibri"/>
        </w:rPr>
        <w:t xml:space="preserve">, </w:t>
      </w:r>
      <w:r w:rsidRPr="001C433A">
        <w:rPr>
          <w:rFonts w:ascii="Calibri" w:hAnsi="Calibri" w:cs="Calibri"/>
          <w:i/>
          <w:iCs/>
        </w:rPr>
        <w:t>1</w:t>
      </w:r>
      <w:r w:rsidRPr="001C433A">
        <w:rPr>
          <w:rFonts w:ascii="Calibri" w:hAnsi="Calibri" w:cs="Calibri"/>
        </w:rPr>
        <w:t>(2), 88–95. https://doi.org/10.1038/s41893-018-0021-4</w:t>
      </w:r>
    </w:p>
    <w:p w14:paraId="3CACD674"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O’Shea-Wheller, T. A., Hunt, E. R., &amp; Sasaki, T. (2021). Functional heterogeneity in superorganisms: Emerging trends and concepts. </w:t>
      </w:r>
      <w:r w:rsidRPr="001C433A">
        <w:rPr>
          <w:rFonts w:ascii="Calibri" w:hAnsi="Calibri" w:cs="Calibri"/>
          <w:i/>
          <w:iCs/>
        </w:rPr>
        <w:t>Annals of the Entomological Society of America</w:t>
      </w:r>
      <w:r w:rsidRPr="001C433A">
        <w:rPr>
          <w:rFonts w:ascii="Calibri" w:hAnsi="Calibri" w:cs="Calibri"/>
        </w:rPr>
        <w:t xml:space="preserve">, </w:t>
      </w:r>
      <w:r w:rsidRPr="001C433A">
        <w:rPr>
          <w:rFonts w:ascii="Calibri" w:hAnsi="Calibri" w:cs="Calibri"/>
          <w:i/>
          <w:iCs/>
        </w:rPr>
        <w:t>114</w:t>
      </w:r>
      <w:r w:rsidRPr="001C433A">
        <w:rPr>
          <w:rFonts w:ascii="Calibri" w:hAnsi="Calibri" w:cs="Calibri"/>
        </w:rPr>
        <w:t>(5), 562–574. https://doi.org/10.1093/aesa/saaa039</w:t>
      </w:r>
    </w:p>
    <w:p w14:paraId="4DABE466"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Paar, M. J., &amp; Petutschnigg, A. (2017). Biomimetic inspired, natural ventilated façade – A conceptual study. </w:t>
      </w:r>
      <w:r w:rsidRPr="001C433A">
        <w:rPr>
          <w:rFonts w:ascii="Calibri" w:hAnsi="Calibri" w:cs="Calibri"/>
          <w:i/>
          <w:iCs/>
        </w:rPr>
        <w:t>Journal of Facade Design and Engineering</w:t>
      </w:r>
      <w:r w:rsidRPr="001C433A">
        <w:rPr>
          <w:rFonts w:ascii="Calibri" w:hAnsi="Calibri" w:cs="Calibri"/>
        </w:rPr>
        <w:t xml:space="preserve">, </w:t>
      </w:r>
      <w:r w:rsidRPr="001C433A">
        <w:rPr>
          <w:rFonts w:ascii="Calibri" w:hAnsi="Calibri" w:cs="Calibri"/>
          <w:i/>
          <w:iCs/>
        </w:rPr>
        <w:t>4</w:t>
      </w:r>
      <w:r w:rsidRPr="001C433A">
        <w:rPr>
          <w:rFonts w:ascii="Calibri" w:hAnsi="Calibri" w:cs="Calibri"/>
        </w:rPr>
        <w:t>(3–4), 131–142. https://doi.org/10.3233/FDE-171645</w:t>
      </w:r>
    </w:p>
    <w:p w14:paraId="5666091A"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Pathak, S. D., Day, J. M., Nair, A., Sawaya, W. J., &amp; Kristal, M. M. (2007). Complexity and adaptivity in supply networks: Building supply network theory using a complex adaptive systems perspective. </w:t>
      </w:r>
      <w:r w:rsidRPr="001C433A">
        <w:rPr>
          <w:rFonts w:ascii="Calibri" w:hAnsi="Calibri" w:cs="Calibri"/>
          <w:i/>
          <w:iCs/>
        </w:rPr>
        <w:t>Decision Sciences</w:t>
      </w:r>
      <w:r w:rsidRPr="001C433A">
        <w:rPr>
          <w:rFonts w:ascii="Calibri" w:hAnsi="Calibri" w:cs="Calibri"/>
        </w:rPr>
        <w:t xml:space="preserve">, </w:t>
      </w:r>
      <w:r w:rsidRPr="001C433A">
        <w:rPr>
          <w:rFonts w:ascii="Calibri" w:hAnsi="Calibri" w:cs="Calibri"/>
          <w:i/>
          <w:iCs/>
        </w:rPr>
        <w:t>38</w:t>
      </w:r>
      <w:r w:rsidRPr="001C433A">
        <w:rPr>
          <w:rFonts w:ascii="Calibri" w:hAnsi="Calibri" w:cs="Calibri"/>
        </w:rPr>
        <w:t>(4), 547–580. https://doi.org/10.1111/j.1540-5915.2007.00170.x</w:t>
      </w:r>
    </w:p>
    <w:p w14:paraId="23780170"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Patrinley, J. R., Berkowitz, S. T., Zakria, D., Totten, D. J., Kurtulus, M., &amp; Drolet, B. C. (2020). Lessons from operations management to combat the COVID-19 pandemic. </w:t>
      </w:r>
      <w:r w:rsidRPr="001C433A">
        <w:rPr>
          <w:rFonts w:ascii="Calibri" w:hAnsi="Calibri" w:cs="Calibri"/>
          <w:i/>
          <w:iCs/>
        </w:rPr>
        <w:t>Journal of Medical Systems</w:t>
      </w:r>
      <w:r w:rsidRPr="001C433A">
        <w:rPr>
          <w:rFonts w:ascii="Calibri" w:hAnsi="Calibri" w:cs="Calibri"/>
        </w:rPr>
        <w:t xml:space="preserve">, </w:t>
      </w:r>
      <w:r w:rsidRPr="001C433A">
        <w:rPr>
          <w:rFonts w:ascii="Calibri" w:hAnsi="Calibri" w:cs="Calibri"/>
          <w:i/>
          <w:iCs/>
        </w:rPr>
        <w:t>44</w:t>
      </w:r>
      <w:r w:rsidRPr="001C433A">
        <w:rPr>
          <w:rFonts w:ascii="Calibri" w:hAnsi="Calibri" w:cs="Calibri"/>
        </w:rPr>
        <w:t>(7), 128–129. https://doi.org/10.1007/s10916-020-01595-6</w:t>
      </w:r>
    </w:p>
    <w:p w14:paraId="4DDBFB1B"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Pinter-Wollman, N., Wollman, R., Guetz, A., Holmes, S., &amp; Gordon, D. M. (2011). The effect of individual variation on the structure and function of interaction networks in harvester ants. </w:t>
      </w:r>
      <w:r w:rsidRPr="001C433A">
        <w:rPr>
          <w:rFonts w:ascii="Calibri" w:hAnsi="Calibri" w:cs="Calibri"/>
          <w:i/>
          <w:iCs/>
        </w:rPr>
        <w:t>Journal of The Royal Society Interface</w:t>
      </w:r>
      <w:r w:rsidRPr="001C433A">
        <w:rPr>
          <w:rFonts w:ascii="Calibri" w:hAnsi="Calibri" w:cs="Calibri"/>
        </w:rPr>
        <w:t xml:space="preserve">, </w:t>
      </w:r>
      <w:r w:rsidRPr="001C433A">
        <w:rPr>
          <w:rFonts w:ascii="Calibri" w:hAnsi="Calibri" w:cs="Calibri"/>
          <w:i/>
          <w:iCs/>
        </w:rPr>
        <w:t>8</w:t>
      </w:r>
      <w:r w:rsidRPr="001C433A">
        <w:rPr>
          <w:rFonts w:ascii="Calibri" w:hAnsi="Calibri" w:cs="Calibri"/>
        </w:rPr>
        <w:t>(64), 1562–1573. https://doi.org/10.1098/rsif.2011.0059</w:t>
      </w:r>
    </w:p>
    <w:p w14:paraId="0B3D1759" w14:textId="77777777" w:rsidR="001C433A" w:rsidRPr="001C433A" w:rsidRDefault="001C433A" w:rsidP="008B3192">
      <w:pPr>
        <w:pStyle w:val="Bibliography"/>
        <w:spacing w:line="240" w:lineRule="auto"/>
        <w:rPr>
          <w:rFonts w:ascii="Calibri" w:hAnsi="Calibri" w:cs="Calibri"/>
          <w:lang w:val="es-ES"/>
        </w:rPr>
      </w:pPr>
      <w:r w:rsidRPr="001C433A">
        <w:rPr>
          <w:rFonts w:ascii="Calibri" w:hAnsi="Calibri" w:cs="Calibri"/>
          <w:lang w:val="es-ES"/>
        </w:rPr>
        <w:t xml:space="preserve">Radwan, Gehan. A. N., &amp; Osama, N. (2016). </w:t>
      </w:r>
      <w:r w:rsidRPr="001C433A">
        <w:rPr>
          <w:rFonts w:ascii="Calibri" w:hAnsi="Calibri" w:cs="Calibri"/>
        </w:rPr>
        <w:t xml:space="preserve">Biomimicry, an Approach, for Energy Effecient Building Skin Design. </w:t>
      </w:r>
      <w:r w:rsidRPr="001C433A">
        <w:rPr>
          <w:rFonts w:ascii="Calibri" w:hAnsi="Calibri" w:cs="Calibri"/>
          <w:i/>
          <w:iCs/>
          <w:lang w:val="es-ES"/>
        </w:rPr>
        <w:t>Procedia Environmental Sciences</w:t>
      </w:r>
      <w:r w:rsidRPr="001C433A">
        <w:rPr>
          <w:rFonts w:ascii="Calibri" w:hAnsi="Calibri" w:cs="Calibri"/>
          <w:lang w:val="es-ES"/>
        </w:rPr>
        <w:t xml:space="preserve">, </w:t>
      </w:r>
      <w:r w:rsidRPr="001C433A">
        <w:rPr>
          <w:rFonts w:ascii="Calibri" w:hAnsi="Calibri" w:cs="Calibri"/>
          <w:i/>
          <w:iCs/>
          <w:lang w:val="es-ES"/>
        </w:rPr>
        <w:t>34</w:t>
      </w:r>
      <w:r w:rsidRPr="001C433A">
        <w:rPr>
          <w:rFonts w:ascii="Calibri" w:hAnsi="Calibri" w:cs="Calibri"/>
          <w:lang w:val="es-ES"/>
        </w:rPr>
        <w:t>, 178–189. https://doi.org/10.1016/j.proenv.2016.04.017</w:t>
      </w:r>
    </w:p>
    <w:p w14:paraId="41B57152"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lang w:val="es-ES"/>
        </w:rPr>
        <w:t xml:space="preserve">Raworth, K. (2012). </w:t>
      </w:r>
      <w:r w:rsidRPr="001C433A">
        <w:rPr>
          <w:rFonts w:ascii="Calibri" w:hAnsi="Calibri" w:cs="Calibri"/>
          <w:i/>
          <w:iCs/>
        </w:rPr>
        <w:t>A safe and just space for humanity: Can we live within the doughnut?</w:t>
      </w:r>
      <w:r w:rsidRPr="001C433A">
        <w:rPr>
          <w:rFonts w:ascii="Calibri" w:hAnsi="Calibri" w:cs="Calibri"/>
        </w:rPr>
        <w:t xml:space="preserve"> Oxfam. https://doi.org/10.1163/2210-7975_HRD-9824-0069</w:t>
      </w:r>
    </w:p>
    <w:p w14:paraId="68C93545"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Riley, J. R., Greggers, U., Smith, A. D., Reynolds, D. R., &amp; Menzel, R. (2005). The flight paths of honeybees recruited by the waggle dance. </w:t>
      </w:r>
      <w:r w:rsidRPr="001C433A">
        <w:rPr>
          <w:rFonts w:ascii="Calibri" w:hAnsi="Calibri" w:cs="Calibri"/>
          <w:i/>
          <w:iCs/>
        </w:rPr>
        <w:t>Nature</w:t>
      </w:r>
      <w:r w:rsidRPr="001C433A">
        <w:rPr>
          <w:rFonts w:ascii="Calibri" w:hAnsi="Calibri" w:cs="Calibri"/>
        </w:rPr>
        <w:t xml:space="preserve">, </w:t>
      </w:r>
      <w:r w:rsidRPr="001C433A">
        <w:rPr>
          <w:rFonts w:ascii="Calibri" w:hAnsi="Calibri" w:cs="Calibri"/>
          <w:i/>
          <w:iCs/>
        </w:rPr>
        <w:t>435</w:t>
      </w:r>
      <w:r w:rsidRPr="001C433A">
        <w:rPr>
          <w:rFonts w:ascii="Calibri" w:hAnsi="Calibri" w:cs="Calibri"/>
        </w:rPr>
        <w:t>(7039), 205–207. https://doi.org/10.1038/nature03526</w:t>
      </w:r>
    </w:p>
    <w:p w14:paraId="0A0D9A25"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Ryen, E. G., Gaustad, G., Babbitt, C. W., &amp; Babbitt, G. (2018). Ecological foraging models as inspiration for optimized recycling systems in the circular economy. </w:t>
      </w:r>
      <w:r w:rsidRPr="001C433A">
        <w:rPr>
          <w:rFonts w:ascii="Calibri" w:hAnsi="Calibri" w:cs="Calibri"/>
          <w:i/>
          <w:iCs/>
        </w:rPr>
        <w:t>Resources, Conservation and Recycling</w:t>
      </w:r>
      <w:r w:rsidRPr="001C433A">
        <w:rPr>
          <w:rFonts w:ascii="Calibri" w:hAnsi="Calibri" w:cs="Calibri"/>
        </w:rPr>
        <w:t xml:space="preserve">, </w:t>
      </w:r>
      <w:r w:rsidRPr="001C433A">
        <w:rPr>
          <w:rFonts w:ascii="Calibri" w:hAnsi="Calibri" w:cs="Calibri"/>
          <w:i/>
          <w:iCs/>
        </w:rPr>
        <w:t>135</w:t>
      </w:r>
      <w:r w:rsidRPr="001C433A">
        <w:rPr>
          <w:rFonts w:ascii="Calibri" w:hAnsi="Calibri" w:cs="Calibri"/>
        </w:rPr>
        <w:t>, 48–57. https://doi.org/10.1016/j.resconrec.2017.08.006</w:t>
      </w:r>
    </w:p>
    <w:p w14:paraId="46DF3D81"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Seeley, T. D. (1992). The tremble dance of the honey bee: Message and meanings. </w:t>
      </w:r>
      <w:r w:rsidRPr="001C433A">
        <w:rPr>
          <w:rFonts w:ascii="Calibri" w:hAnsi="Calibri" w:cs="Calibri"/>
          <w:i/>
          <w:iCs/>
        </w:rPr>
        <w:t>Behavioral Ecology and Sociobiology</w:t>
      </w:r>
      <w:r w:rsidRPr="001C433A">
        <w:rPr>
          <w:rFonts w:ascii="Calibri" w:hAnsi="Calibri" w:cs="Calibri"/>
        </w:rPr>
        <w:t xml:space="preserve">, </w:t>
      </w:r>
      <w:r w:rsidRPr="001C433A">
        <w:rPr>
          <w:rFonts w:ascii="Calibri" w:hAnsi="Calibri" w:cs="Calibri"/>
          <w:i/>
          <w:iCs/>
        </w:rPr>
        <w:t>31</w:t>
      </w:r>
      <w:r w:rsidRPr="001C433A">
        <w:rPr>
          <w:rFonts w:ascii="Calibri" w:hAnsi="Calibri" w:cs="Calibri"/>
        </w:rPr>
        <w:t>(6), 375–383. https://doi.org/10.1007/BF00170604</w:t>
      </w:r>
    </w:p>
    <w:p w14:paraId="7D476350"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lastRenderedPageBreak/>
        <w:t xml:space="preserve">Seeley, T. D. (1994). Honey bee foragers as sensory units of their colonies. </w:t>
      </w:r>
      <w:r w:rsidRPr="001C433A">
        <w:rPr>
          <w:rFonts w:ascii="Calibri" w:hAnsi="Calibri" w:cs="Calibri"/>
          <w:i/>
          <w:iCs/>
        </w:rPr>
        <w:t>Behavioral Ecology and Sociobiology</w:t>
      </w:r>
      <w:r w:rsidRPr="001C433A">
        <w:rPr>
          <w:rFonts w:ascii="Calibri" w:hAnsi="Calibri" w:cs="Calibri"/>
        </w:rPr>
        <w:t xml:space="preserve">, </w:t>
      </w:r>
      <w:r w:rsidRPr="001C433A">
        <w:rPr>
          <w:rFonts w:ascii="Calibri" w:hAnsi="Calibri" w:cs="Calibri"/>
          <w:i/>
          <w:iCs/>
        </w:rPr>
        <w:t>34</w:t>
      </w:r>
      <w:r w:rsidRPr="001C433A">
        <w:rPr>
          <w:rFonts w:ascii="Calibri" w:hAnsi="Calibri" w:cs="Calibri"/>
        </w:rPr>
        <w:t>, 51–62. https://doi.org/10.1007/BF00175458</w:t>
      </w:r>
    </w:p>
    <w:p w14:paraId="36B9F205"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Seeley, T. D. (1995). </w:t>
      </w:r>
      <w:r w:rsidRPr="001C433A">
        <w:rPr>
          <w:rFonts w:ascii="Calibri" w:hAnsi="Calibri" w:cs="Calibri"/>
          <w:i/>
          <w:iCs/>
        </w:rPr>
        <w:t>The wisdom of the hive: The social physiology of honey bee colonies</w:t>
      </w:r>
      <w:r w:rsidRPr="001C433A">
        <w:rPr>
          <w:rFonts w:ascii="Calibri" w:hAnsi="Calibri" w:cs="Calibri"/>
        </w:rPr>
        <w:t>. Harvard University Press.</w:t>
      </w:r>
    </w:p>
    <w:p w14:paraId="16866A55"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Tate, W. L., Bals, L., Bals, C., &amp; Foerstl, K. (2019). Seeing the forest and not the trees: Learning from nature’s circular economy. </w:t>
      </w:r>
      <w:r w:rsidRPr="001C433A">
        <w:rPr>
          <w:rFonts w:ascii="Calibri" w:hAnsi="Calibri" w:cs="Calibri"/>
          <w:i/>
          <w:iCs/>
        </w:rPr>
        <w:t>Resources, Conservation and Recycling</w:t>
      </w:r>
      <w:r w:rsidRPr="001C433A">
        <w:rPr>
          <w:rFonts w:ascii="Calibri" w:hAnsi="Calibri" w:cs="Calibri"/>
        </w:rPr>
        <w:t xml:space="preserve">, </w:t>
      </w:r>
      <w:r w:rsidRPr="001C433A">
        <w:rPr>
          <w:rFonts w:ascii="Calibri" w:hAnsi="Calibri" w:cs="Calibri"/>
          <w:i/>
          <w:iCs/>
        </w:rPr>
        <w:t>149</w:t>
      </w:r>
      <w:r w:rsidRPr="001C433A">
        <w:rPr>
          <w:rFonts w:ascii="Calibri" w:hAnsi="Calibri" w:cs="Calibri"/>
        </w:rPr>
        <w:t>, 115–129. https://doi.org/10.1016/j.resconrec.2019.05.023</w:t>
      </w:r>
    </w:p>
    <w:p w14:paraId="3DAA016A"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Teague, W. R., Dowhower, S. L., Baker, S. A., Haile, N., DeLaune, P. B., &amp; Conover, D. M. (2011). Grazing management impacts on vegetation, soil biota and soil chemical, physical and hydrological properties in tall grass prairie. </w:t>
      </w:r>
      <w:r w:rsidRPr="001C433A">
        <w:rPr>
          <w:rFonts w:ascii="Calibri" w:hAnsi="Calibri" w:cs="Calibri"/>
          <w:i/>
          <w:iCs/>
        </w:rPr>
        <w:t>Agriculture, Ecosystems &amp; Environment</w:t>
      </w:r>
      <w:r w:rsidRPr="001C433A">
        <w:rPr>
          <w:rFonts w:ascii="Calibri" w:hAnsi="Calibri" w:cs="Calibri"/>
        </w:rPr>
        <w:t xml:space="preserve">, </w:t>
      </w:r>
      <w:r w:rsidRPr="001C433A">
        <w:rPr>
          <w:rFonts w:ascii="Calibri" w:hAnsi="Calibri" w:cs="Calibri"/>
          <w:i/>
          <w:iCs/>
        </w:rPr>
        <w:t>141</w:t>
      </w:r>
      <w:r w:rsidRPr="001C433A">
        <w:rPr>
          <w:rFonts w:ascii="Calibri" w:hAnsi="Calibri" w:cs="Calibri"/>
        </w:rPr>
        <w:t>(3–4), 310–322. https://doi.org/10.1016/j.agee.2011.03.009</w:t>
      </w:r>
    </w:p>
    <w:p w14:paraId="3E0524BD"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von Frisch, K. (1967). </w:t>
      </w:r>
      <w:r w:rsidRPr="001C433A">
        <w:rPr>
          <w:rFonts w:ascii="Calibri" w:hAnsi="Calibri" w:cs="Calibri"/>
          <w:i/>
          <w:iCs/>
        </w:rPr>
        <w:t>The dance language and orientation of bees</w:t>
      </w:r>
      <w:r w:rsidRPr="001C433A">
        <w:rPr>
          <w:rFonts w:ascii="Calibri" w:hAnsi="Calibri" w:cs="Calibri"/>
        </w:rPr>
        <w:t>. Harvard University Press.</w:t>
      </w:r>
    </w:p>
    <w:p w14:paraId="665F2958"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Yu, B., Yang, Z.-Z., Jin, P.-H., Wu, S.-H., &amp; Yao, B.-Z. (2012). Transit route network design-maximizing direct and transfer demand density. </w:t>
      </w:r>
      <w:r w:rsidRPr="001C433A">
        <w:rPr>
          <w:rFonts w:ascii="Calibri" w:hAnsi="Calibri" w:cs="Calibri"/>
          <w:i/>
          <w:iCs/>
        </w:rPr>
        <w:t>Transportation Research Part C: Emerging Technologies</w:t>
      </w:r>
      <w:r w:rsidRPr="001C433A">
        <w:rPr>
          <w:rFonts w:ascii="Calibri" w:hAnsi="Calibri" w:cs="Calibri"/>
        </w:rPr>
        <w:t xml:space="preserve">, </w:t>
      </w:r>
      <w:r w:rsidRPr="001C433A">
        <w:rPr>
          <w:rFonts w:ascii="Calibri" w:hAnsi="Calibri" w:cs="Calibri"/>
          <w:i/>
          <w:iCs/>
        </w:rPr>
        <w:t>22</w:t>
      </w:r>
      <w:r w:rsidRPr="001C433A">
        <w:rPr>
          <w:rFonts w:ascii="Calibri" w:hAnsi="Calibri" w:cs="Calibri"/>
        </w:rPr>
        <w:t>, 58–75. https://doi.org/10.1016/j.trc.2011.12.003</w:t>
      </w:r>
    </w:p>
    <w:p w14:paraId="6BC20822" w14:textId="77777777" w:rsidR="001C433A" w:rsidRPr="001C433A" w:rsidRDefault="001C433A" w:rsidP="008B3192">
      <w:pPr>
        <w:pStyle w:val="Bibliography"/>
        <w:spacing w:line="240" w:lineRule="auto"/>
        <w:rPr>
          <w:rFonts w:ascii="Calibri" w:hAnsi="Calibri" w:cs="Calibri"/>
        </w:rPr>
      </w:pPr>
      <w:r w:rsidRPr="001C433A">
        <w:rPr>
          <w:rFonts w:ascii="Calibri" w:hAnsi="Calibri" w:cs="Calibri"/>
        </w:rPr>
        <w:t xml:space="preserve">Zheng, Y.-J., Chen, S.-Y., Lin, Y., &amp; Wang, W.-L. (2013). Bio-Inspired Optimization of Sustainable Energy Systems: A Review. </w:t>
      </w:r>
      <w:r w:rsidRPr="001C433A">
        <w:rPr>
          <w:rFonts w:ascii="Calibri" w:hAnsi="Calibri" w:cs="Calibri"/>
          <w:i/>
          <w:iCs/>
        </w:rPr>
        <w:t>Mathematical Problems in Engineering</w:t>
      </w:r>
      <w:r w:rsidRPr="001C433A">
        <w:rPr>
          <w:rFonts w:ascii="Calibri" w:hAnsi="Calibri" w:cs="Calibri"/>
        </w:rPr>
        <w:t xml:space="preserve">, </w:t>
      </w:r>
      <w:r w:rsidRPr="001C433A">
        <w:rPr>
          <w:rFonts w:ascii="Calibri" w:hAnsi="Calibri" w:cs="Calibri"/>
          <w:i/>
          <w:iCs/>
        </w:rPr>
        <w:t>2013</w:t>
      </w:r>
      <w:r w:rsidRPr="001C433A">
        <w:rPr>
          <w:rFonts w:ascii="Calibri" w:hAnsi="Calibri" w:cs="Calibri"/>
        </w:rPr>
        <w:t>, 1–12. https://doi.org/10.1155/2013/354523</w:t>
      </w:r>
    </w:p>
    <w:p w14:paraId="428B86DC" w14:textId="0C723D00" w:rsidR="008B3192" w:rsidRDefault="00594BF8" w:rsidP="008B3192">
      <w:pPr>
        <w:spacing w:after="0" w:line="240" w:lineRule="auto"/>
        <w:contextualSpacing/>
        <w:rPr>
          <w:b/>
          <w:bCs/>
        </w:rPr>
      </w:pPr>
      <w:r w:rsidRPr="00D83305">
        <w:rPr>
          <w:b/>
          <w:bCs/>
        </w:rPr>
        <w:fldChar w:fldCharType="end"/>
      </w:r>
      <w:r w:rsidR="008B3192">
        <w:rPr>
          <w:b/>
          <w:bCs/>
        </w:rPr>
        <w:br w:type="page"/>
      </w:r>
    </w:p>
    <w:p w14:paraId="62D42BC4" w14:textId="24D575EA" w:rsidR="005A78E5" w:rsidRPr="00D83305" w:rsidRDefault="000417E1" w:rsidP="004A5107">
      <w:pPr>
        <w:spacing w:after="0" w:line="360" w:lineRule="auto"/>
        <w:contextualSpacing/>
        <w:rPr>
          <w:b/>
          <w:bCs/>
        </w:rPr>
      </w:pPr>
      <w:r w:rsidRPr="00D83305">
        <w:rPr>
          <w:b/>
          <w:bCs/>
        </w:rPr>
        <w:lastRenderedPageBreak/>
        <w:t>Figure Legends</w:t>
      </w:r>
    </w:p>
    <w:p w14:paraId="2D812CBD" w14:textId="77777777" w:rsidR="001C476E" w:rsidRDefault="001C476E" w:rsidP="000417E1">
      <w:pPr>
        <w:spacing w:after="0" w:line="360" w:lineRule="auto"/>
        <w:contextualSpacing/>
        <w:rPr>
          <w:b/>
          <w:bCs/>
        </w:rPr>
      </w:pPr>
    </w:p>
    <w:p w14:paraId="0F9DD517" w14:textId="347E845F" w:rsidR="001C476E" w:rsidRDefault="001C476E" w:rsidP="000417E1">
      <w:pPr>
        <w:spacing w:after="0" w:line="360" w:lineRule="auto"/>
        <w:contextualSpacing/>
        <w:rPr>
          <w:b/>
          <w:bCs/>
        </w:rPr>
      </w:pPr>
      <w:r>
        <w:rPr>
          <w:b/>
          <w:bCs/>
          <w:noProof/>
        </w:rPr>
        <w:drawing>
          <wp:inline distT="0" distB="0" distL="0" distR="0" wp14:anchorId="74A8FE22" wp14:editId="2D1998D5">
            <wp:extent cx="5943600" cy="1022350"/>
            <wp:effectExtent l="0" t="0" r="0" b="6350"/>
            <wp:docPr id="2108009556" name="Picture 1" descr="A blue and whit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009556" name="Picture 1" descr="A blue and white diagram&#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943600" cy="1022350"/>
                    </a:xfrm>
                    <a:prstGeom prst="rect">
                      <a:avLst/>
                    </a:prstGeom>
                  </pic:spPr>
                </pic:pic>
              </a:graphicData>
            </a:graphic>
          </wp:inline>
        </w:drawing>
      </w:r>
    </w:p>
    <w:p w14:paraId="7CD10442" w14:textId="2B163FE4" w:rsidR="000417E1" w:rsidRPr="00D83305" w:rsidRDefault="000417E1" w:rsidP="000417E1">
      <w:pPr>
        <w:spacing w:after="0" w:line="360" w:lineRule="auto"/>
        <w:contextualSpacing/>
      </w:pPr>
      <w:r w:rsidRPr="00D83305">
        <w:rPr>
          <w:b/>
          <w:bCs/>
        </w:rPr>
        <w:t>Fig. 1</w:t>
      </w:r>
      <w:r w:rsidRPr="00D83305">
        <w:t xml:space="preserve"> </w:t>
      </w:r>
      <w:r w:rsidR="00EC025F" w:rsidRPr="00D83305">
        <w:t>(</w:t>
      </w:r>
      <w:r w:rsidR="00EC025F" w:rsidRPr="00D83305">
        <w:rPr>
          <w:b/>
          <w:bCs/>
        </w:rPr>
        <w:t>a</w:t>
      </w:r>
      <w:r w:rsidR="00EC025F" w:rsidRPr="00D83305">
        <w:t>)</w:t>
      </w:r>
      <w:r w:rsidRPr="00D83305">
        <w:t xml:space="preserve"> A set of nodes representing components of potential solutions to an optimization problem. Here, the edges connect the components of the globally optimal solution traversing from a start node (green) to an end node (yellow). </w:t>
      </w:r>
      <w:r w:rsidR="00EC025F" w:rsidRPr="00D83305">
        <w:t>(</w:t>
      </w:r>
      <w:r w:rsidR="00EC025F" w:rsidRPr="00D83305">
        <w:rPr>
          <w:b/>
          <w:bCs/>
        </w:rPr>
        <w:t>b</w:t>
      </w:r>
      <w:r w:rsidR="00EC025F" w:rsidRPr="00D83305">
        <w:t xml:space="preserve">) </w:t>
      </w:r>
      <w:r w:rsidRPr="00D83305">
        <w:t xml:space="preserve">Agents probabilistically select paths that indicate candidate solutions. Paths associated with higher-quality solutions are reinforced (indicated by solid edges), making it more likely that subsequent agents will also select those paths. Note, the globally optimal solution in </w:t>
      </w:r>
      <w:r w:rsidR="00C818F8" w:rsidRPr="00D83305">
        <w:t>(</w:t>
      </w:r>
      <w:r w:rsidR="00C818F8" w:rsidRPr="00D83305">
        <w:rPr>
          <w:b/>
          <w:bCs/>
        </w:rPr>
        <w:t>a</w:t>
      </w:r>
      <w:r w:rsidR="00C818F8" w:rsidRPr="00D83305">
        <w:t>)</w:t>
      </w:r>
      <w:r w:rsidRPr="00D83305">
        <w:t xml:space="preserve"> has not yet been located. </w:t>
      </w:r>
      <w:r w:rsidR="00EC025F" w:rsidRPr="00D83305">
        <w:t>(</w:t>
      </w:r>
      <w:r w:rsidR="00EC025F" w:rsidRPr="00D83305">
        <w:rPr>
          <w:b/>
          <w:bCs/>
        </w:rPr>
        <w:t>c</w:t>
      </w:r>
      <w:r w:rsidR="00EC025F" w:rsidRPr="00D83305">
        <w:t>)</w:t>
      </w:r>
      <w:r w:rsidRPr="00D83305">
        <w:t xml:space="preserve"> Agents following the best candidate solution identified in </w:t>
      </w:r>
      <w:r w:rsidR="00C818F8" w:rsidRPr="00D83305">
        <w:t>(</w:t>
      </w:r>
      <w:r w:rsidR="00C818F8" w:rsidRPr="00D83305">
        <w:rPr>
          <w:b/>
          <w:bCs/>
        </w:rPr>
        <w:t>b</w:t>
      </w:r>
      <w:r w:rsidR="00C818F8" w:rsidRPr="00D83305">
        <w:t>)</w:t>
      </w:r>
      <w:r w:rsidRPr="00D83305">
        <w:t xml:space="preserve"> continue to explore alternative options. In this way, the globally optimal solution (indicated by solid edges) is located and reinforced.</w:t>
      </w:r>
    </w:p>
    <w:p w14:paraId="2C1958E4" w14:textId="44E3EA3E" w:rsidR="000417E1" w:rsidRDefault="000417E1" w:rsidP="004A5107">
      <w:pPr>
        <w:spacing w:after="0" w:line="360" w:lineRule="auto"/>
        <w:contextualSpacing/>
      </w:pPr>
    </w:p>
    <w:p w14:paraId="2BCA624A" w14:textId="31BA6F14" w:rsidR="001C476E" w:rsidRPr="00D83305" w:rsidRDefault="001C476E" w:rsidP="004A5107">
      <w:pPr>
        <w:spacing w:after="0" w:line="360" w:lineRule="auto"/>
        <w:contextualSpacing/>
      </w:pPr>
      <w:r>
        <w:rPr>
          <w:noProof/>
        </w:rPr>
        <w:drawing>
          <wp:inline distT="0" distB="0" distL="0" distR="0" wp14:anchorId="58441673" wp14:editId="3B080C1A">
            <wp:extent cx="5943600" cy="3008630"/>
            <wp:effectExtent l="0" t="0" r="0" b="1270"/>
            <wp:docPr id="14142231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223186" name="Picture 1414223186"/>
                    <pic:cNvPicPr/>
                  </pic:nvPicPr>
                  <pic:blipFill>
                    <a:blip r:embed="rId12">
                      <a:extLst>
                        <a:ext uri="{28A0092B-C50C-407E-A947-70E740481C1C}">
                          <a14:useLocalDpi xmlns:a14="http://schemas.microsoft.com/office/drawing/2010/main" val="0"/>
                        </a:ext>
                      </a:extLst>
                    </a:blip>
                    <a:stretch>
                      <a:fillRect/>
                    </a:stretch>
                  </pic:blipFill>
                  <pic:spPr>
                    <a:xfrm>
                      <a:off x="0" y="0"/>
                      <a:ext cx="5943600" cy="3008630"/>
                    </a:xfrm>
                    <a:prstGeom prst="rect">
                      <a:avLst/>
                    </a:prstGeom>
                  </pic:spPr>
                </pic:pic>
              </a:graphicData>
            </a:graphic>
          </wp:inline>
        </w:drawing>
      </w:r>
    </w:p>
    <w:p w14:paraId="64AE9318" w14:textId="588DF0E3" w:rsidR="000417E1" w:rsidRPr="00D83305" w:rsidRDefault="000417E1" w:rsidP="000417E1">
      <w:pPr>
        <w:spacing w:after="0" w:line="360" w:lineRule="auto"/>
        <w:contextualSpacing/>
      </w:pPr>
      <w:r w:rsidRPr="00D83305">
        <w:rPr>
          <w:b/>
          <w:bCs/>
        </w:rPr>
        <w:t>Fig. 2</w:t>
      </w:r>
      <w:r w:rsidRPr="00D83305">
        <w:t xml:space="preserve"> </w:t>
      </w:r>
      <w:r w:rsidR="00EC025F" w:rsidRPr="00D83305">
        <w:t>(</w:t>
      </w:r>
      <w:r w:rsidR="00EC025F" w:rsidRPr="00D83305">
        <w:rPr>
          <w:b/>
          <w:bCs/>
        </w:rPr>
        <w:t>a</w:t>
      </w:r>
      <w:r w:rsidR="00EC025F" w:rsidRPr="00D83305">
        <w:t>)</w:t>
      </w:r>
      <w:r w:rsidRPr="00D83305">
        <w:t xml:space="preserve"> Honeybee (</w:t>
      </w:r>
      <w:r w:rsidRPr="00D83305">
        <w:rPr>
          <w:i/>
          <w:iCs/>
        </w:rPr>
        <w:t xml:space="preserve">Apis </w:t>
      </w:r>
      <w:proofErr w:type="spellStart"/>
      <w:r w:rsidRPr="00D83305">
        <w:rPr>
          <w:i/>
          <w:iCs/>
        </w:rPr>
        <w:t>melifera</w:t>
      </w:r>
      <w:proofErr w:type="spellEnd"/>
      <w:r w:rsidRPr="00D83305">
        <w:t xml:space="preserve">) foraging on a flower. </w:t>
      </w:r>
      <w:r w:rsidR="00EC025F" w:rsidRPr="00D83305">
        <w:t>(</w:t>
      </w:r>
      <w:r w:rsidR="00EC025F" w:rsidRPr="00D83305">
        <w:rPr>
          <w:b/>
          <w:bCs/>
        </w:rPr>
        <w:t>b</w:t>
      </w:r>
      <w:r w:rsidR="00EC025F" w:rsidRPr="00D83305">
        <w:t>)</w:t>
      </w:r>
      <w:r w:rsidRPr="00D83305">
        <w:t xml:space="preserve"> </w:t>
      </w:r>
      <w:r w:rsidR="00C818F8" w:rsidRPr="00D83305">
        <w:t>An interaction between two</w:t>
      </w:r>
      <w:r w:rsidRPr="00D83305">
        <w:t xml:space="preserve"> </w:t>
      </w:r>
      <w:proofErr w:type="spellStart"/>
      <w:r w:rsidRPr="00D83305">
        <w:rPr>
          <w:i/>
          <w:iCs/>
        </w:rPr>
        <w:t>Veromessor</w:t>
      </w:r>
      <w:proofErr w:type="spellEnd"/>
      <w:r w:rsidRPr="00D83305">
        <w:rPr>
          <w:i/>
          <w:iCs/>
        </w:rPr>
        <w:t xml:space="preserve"> </w:t>
      </w:r>
      <w:proofErr w:type="spellStart"/>
      <w:r w:rsidRPr="00D83305">
        <w:rPr>
          <w:i/>
          <w:iCs/>
        </w:rPr>
        <w:t>andrei</w:t>
      </w:r>
      <w:proofErr w:type="spellEnd"/>
      <w:r w:rsidRPr="00D83305">
        <w:t xml:space="preserve"> harvester ant workers. </w:t>
      </w:r>
      <w:r w:rsidR="00DA060D">
        <w:t>P</w:t>
      </w:r>
      <w:r w:rsidRPr="00D83305">
        <w:t>hotos by Noa Pinter-Wollman.</w:t>
      </w:r>
    </w:p>
    <w:p w14:paraId="769E1474" w14:textId="42DF1077" w:rsidR="001C476E" w:rsidRDefault="001C476E">
      <w:r>
        <w:br w:type="page"/>
      </w:r>
    </w:p>
    <w:p w14:paraId="7CA477A2" w14:textId="77777777" w:rsidR="001C476E" w:rsidRDefault="001C476E" w:rsidP="001C476E">
      <w:pPr>
        <w:spacing w:after="0" w:line="240" w:lineRule="auto"/>
        <w:contextualSpacing/>
        <w:rPr>
          <w:sz w:val="24"/>
          <w:szCs w:val="24"/>
        </w:rPr>
      </w:pPr>
      <w:r w:rsidRPr="00962094">
        <w:rPr>
          <w:b/>
          <w:bCs/>
          <w:sz w:val="24"/>
          <w:szCs w:val="24"/>
        </w:rPr>
        <w:lastRenderedPageBreak/>
        <w:t>Table 1.</w:t>
      </w:r>
      <w:r>
        <w:rPr>
          <w:sz w:val="24"/>
          <w:szCs w:val="24"/>
        </w:rPr>
        <w:t xml:space="preserve"> Examples of design features observed in natural </w:t>
      </w:r>
      <w:proofErr w:type="gramStart"/>
      <w:r>
        <w:rPr>
          <w:sz w:val="24"/>
          <w:szCs w:val="24"/>
        </w:rPr>
        <w:t>systems</w:t>
      </w:r>
      <w:proofErr w:type="gramEnd"/>
      <w:r>
        <w:rPr>
          <w:sz w:val="24"/>
          <w:szCs w:val="24"/>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2"/>
        <w:gridCol w:w="2431"/>
        <w:gridCol w:w="2757"/>
        <w:gridCol w:w="2460"/>
      </w:tblGrid>
      <w:tr w:rsidR="001C476E" w14:paraId="1F829C42" w14:textId="77777777" w:rsidTr="00724DF3">
        <w:tc>
          <w:tcPr>
            <w:tcW w:w="936" w:type="pct"/>
            <w:tcBorders>
              <w:top w:val="single" w:sz="4" w:space="0" w:color="auto"/>
              <w:bottom w:val="single" w:sz="4" w:space="0" w:color="auto"/>
            </w:tcBorders>
          </w:tcPr>
          <w:p w14:paraId="4C8E8520" w14:textId="77777777" w:rsidR="001C476E" w:rsidRDefault="001C476E" w:rsidP="00724DF3">
            <w:pPr>
              <w:contextualSpacing/>
              <w:rPr>
                <w:sz w:val="24"/>
                <w:szCs w:val="24"/>
              </w:rPr>
            </w:pPr>
            <w:r>
              <w:rPr>
                <w:sz w:val="24"/>
                <w:szCs w:val="24"/>
              </w:rPr>
              <w:t>Design feature</w:t>
            </w:r>
          </w:p>
        </w:tc>
        <w:tc>
          <w:tcPr>
            <w:tcW w:w="1320" w:type="pct"/>
            <w:tcBorders>
              <w:top w:val="single" w:sz="4" w:space="0" w:color="auto"/>
              <w:bottom w:val="single" w:sz="4" w:space="0" w:color="auto"/>
            </w:tcBorders>
          </w:tcPr>
          <w:p w14:paraId="1295FF75" w14:textId="77777777" w:rsidR="001C476E" w:rsidRDefault="001C476E" w:rsidP="00724DF3">
            <w:pPr>
              <w:contextualSpacing/>
              <w:rPr>
                <w:sz w:val="24"/>
                <w:szCs w:val="24"/>
              </w:rPr>
            </w:pPr>
            <w:r>
              <w:rPr>
                <w:sz w:val="24"/>
                <w:szCs w:val="24"/>
              </w:rPr>
              <w:t>Definition</w:t>
            </w:r>
          </w:p>
        </w:tc>
        <w:tc>
          <w:tcPr>
            <w:tcW w:w="1494" w:type="pct"/>
            <w:tcBorders>
              <w:top w:val="single" w:sz="4" w:space="0" w:color="auto"/>
              <w:bottom w:val="single" w:sz="4" w:space="0" w:color="auto"/>
            </w:tcBorders>
          </w:tcPr>
          <w:p w14:paraId="1F75F563" w14:textId="77777777" w:rsidR="001C476E" w:rsidRDefault="001C476E" w:rsidP="00724DF3">
            <w:pPr>
              <w:contextualSpacing/>
              <w:rPr>
                <w:sz w:val="24"/>
                <w:szCs w:val="24"/>
              </w:rPr>
            </w:pPr>
            <w:r>
              <w:rPr>
                <w:sz w:val="24"/>
                <w:szCs w:val="24"/>
              </w:rPr>
              <w:t>Benefits</w:t>
            </w:r>
          </w:p>
        </w:tc>
        <w:tc>
          <w:tcPr>
            <w:tcW w:w="1249" w:type="pct"/>
            <w:tcBorders>
              <w:top w:val="single" w:sz="4" w:space="0" w:color="auto"/>
              <w:bottom w:val="single" w:sz="4" w:space="0" w:color="auto"/>
            </w:tcBorders>
          </w:tcPr>
          <w:p w14:paraId="0B538E31" w14:textId="77777777" w:rsidR="001C476E" w:rsidRDefault="001C476E" w:rsidP="00724DF3">
            <w:pPr>
              <w:contextualSpacing/>
              <w:rPr>
                <w:sz w:val="24"/>
                <w:szCs w:val="24"/>
              </w:rPr>
            </w:pPr>
            <w:r>
              <w:rPr>
                <w:sz w:val="24"/>
                <w:szCs w:val="24"/>
              </w:rPr>
              <w:t>Potential applications</w:t>
            </w:r>
          </w:p>
        </w:tc>
      </w:tr>
      <w:tr w:rsidR="001C476E" w14:paraId="06C6B8CA" w14:textId="77777777" w:rsidTr="00724DF3">
        <w:tc>
          <w:tcPr>
            <w:tcW w:w="936" w:type="pct"/>
            <w:tcBorders>
              <w:top w:val="single" w:sz="4" w:space="0" w:color="auto"/>
            </w:tcBorders>
          </w:tcPr>
          <w:p w14:paraId="70B15B21" w14:textId="77777777" w:rsidR="001C476E" w:rsidRPr="00A67D58" w:rsidRDefault="001C476E" w:rsidP="00724DF3">
            <w:pPr>
              <w:contextualSpacing/>
              <w:rPr>
                <w:b/>
                <w:bCs/>
                <w:sz w:val="24"/>
                <w:szCs w:val="24"/>
              </w:rPr>
            </w:pPr>
            <w:r w:rsidRPr="00A67D58">
              <w:rPr>
                <w:b/>
                <w:bCs/>
                <w:sz w:val="24"/>
                <w:szCs w:val="24"/>
              </w:rPr>
              <w:t>Proximate cues</w:t>
            </w:r>
          </w:p>
        </w:tc>
        <w:tc>
          <w:tcPr>
            <w:tcW w:w="1320" w:type="pct"/>
            <w:tcBorders>
              <w:top w:val="single" w:sz="4" w:space="0" w:color="auto"/>
            </w:tcBorders>
          </w:tcPr>
          <w:p w14:paraId="5F01E1F2" w14:textId="77777777" w:rsidR="001C476E" w:rsidRDefault="001C476E" w:rsidP="00724DF3">
            <w:pPr>
              <w:contextualSpacing/>
              <w:rPr>
                <w:sz w:val="24"/>
                <w:szCs w:val="24"/>
              </w:rPr>
            </w:pPr>
            <w:r>
              <w:rPr>
                <w:sz w:val="24"/>
                <w:szCs w:val="24"/>
              </w:rPr>
              <w:t>Observable signals that indirectly reflect critical information about a system</w:t>
            </w:r>
          </w:p>
        </w:tc>
        <w:tc>
          <w:tcPr>
            <w:tcW w:w="1494" w:type="pct"/>
            <w:tcBorders>
              <w:top w:val="single" w:sz="4" w:space="0" w:color="auto"/>
            </w:tcBorders>
          </w:tcPr>
          <w:p w14:paraId="6645DC8D" w14:textId="77777777" w:rsidR="001C476E" w:rsidRPr="00C75E17" w:rsidRDefault="001C476E" w:rsidP="001C476E">
            <w:pPr>
              <w:pStyle w:val="ListParagraph"/>
              <w:numPr>
                <w:ilvl w:val="0"/>
                <w:numId w:val="7"/>
              </w:numPr>
              <w:rPr>
                <w:sz w:val="24"/>
                <w:szCs w:val="24"/>
              </w:rPr>
            </w:pPr>
            <w:r w:rsidRPr="00C75E17">
              <w:rPr>
                <w:sz w:val="24"/>
                <w:szCs w:val="24"/>
              </w:rPr>
              <w:t>More accessible and cost-effective to monitor</w:t>
            </w:r>
          </w:p>
        </w:tc>
        <w:tc>
          <w:tcPr>
            <w:tcW w:w="1249" w:type="pct"/>
            <w:tcBorders>
              <w:top w:val="single" w:sz="4" w:space="0" w:color="auto"/>
            </w:tcBorders>
          </w:tcPr>
          <w:p w14:paraId="212AECAF" w14:textId="77777777" w:rsidR="001C476E" w:rsidRPr="00C75E17" w:rsidRDefault="001C476E" w:rsidP="001C476E">
            <w:pPr>
              <w:pStyle w:val="ListParagraph"/>
              <w:numPr>
                <w:ilvl w:val="0"/>
                <w:numId w:val="7"/>
              </w:numPr>
              <w:rPr>
                <w:sz w:val="24"/>
                <w:szCs w:val="24"/>
              </w:rPr>
            </w:pPr>
            <w:r w:rsidRPr="00C75E17">
              <w:rPr>
                <w:sz w:val="24"/>
                <w:szCs w:val="24"/>
              </w:rPr>
              <w:t>Identification of indicators to evaluate SDG progress</w:t>
            </w:r>
          </w:p>
        </w:tc>
      </w:tr>
      <w:tr w:rsidR="001C476E" w14:paraId="1F24E465" w14:textId="77777777" w:rsidTr="00724DF3">
        <w:trPr>
          <w:trHeight w:val="144"/>
        </w:trPr>
        <w:tc>
          <w:tcPr>
            <w:tcW w:w="936" w:type="pct"/>
          </w:tcPr>
          <w:p w14:paraId="10ABCE3D" w14:textId="77777777" w:rsidR="001C476E" w:rsidRPr="00A67D58" w:rsidRDefault="001C476E" w:rsidP="00724DF3">
            <w:pPr>
              <w:contextualSpacing/>
              <w:rPr>
                <w:b/>
                <w:bCs/>
                <w:sz w:val="24"/>
                <w:szCs w:val="24"/>
              </w:rPr>
            </w:pPr>
          </w:p>
        </w:tc>
        <w:tc>
          <w:tcPr>
            <w:tcW w:w="1320" w:type="pct"/>
          </w:tcPr>
          <w:p w14:paraId="2A13BE1F" w14:textId="77777777" w:rsidR="001C476E" w:rsidRDefault="001C476E" w:rsidP="00724DF3">
            <w:pPr>
              <w:contextualSpacing/>
              <w:rPr>
                <w:sz w:val="24"/>
                <w:szCs w:val="24"/>
              </w:rPr>
            </w:pPr>
          </w:p>
        </w:tc>
        <w:tc>
          <w:tcPr>
            <w:tcW w:w="1494" w:type="pct"/>
          </w:tcPr>
          <w:p w14:paraId="52717B6F" w14:textId="77777777" w:rsidR="001C476E" w:rsidRPr="00A67D58" w:rsidRDefault="001C476E" w:rsidP="00724DF3">
            <w:pPr>
              <w:contextualSpacing/>
              <w:rPr>
                <w:sz w:val="24"/>
                <w:szCs w:val="24"/>
              </w:rPr>
            </w:pPr>
          </w:p>
        </w:tc>
        <w:tc>
          <w:tcPr>
            <w:tcW w:w="1249" w:type="pct"/>
          </w:tcPr>
          <w:p w14:paraId="669938CC" w14:textId="77777777" w:rsidR="001C476E" w:rsidRPr="00A67D58" w:rsidRDefault="001C476E" w:rsidP="00724DF3">
            <w:pPr>
              <w:contextualSpacing/>
              <w:rPr>
                <w:sz w:val="24"/>
                <w:szCs w:val="24"/>
              </w:rPr>
            </w:pPr>
          </w:p>
        </w:tc>
      </w:tr>
      <w:tr w:rsidR="001C476E" w14:paraId="1A6FB90C" w14:textId="77777777" w:rsidTr="00724DF3">
        <w:tc>
          <w:tcPr>
            <w:tcW w:w="936" w:type="pct"/>
          </w:tcPr>
          <w:p w14:paraId="655ABAF3" w14:textId="77777777" w:rsidR="001C476E" w:rsidRPr="00A67D58" w:rsidRDefault="001C476E" w:rsidP="00724DF3">
            <w:pPr>
              <w:contextualSpacing/>
              <w:rPr>
                <w:b/>
                <w:bCs/>
                <w:sz w:val="24"/>
                <w:szCs w:val="24"/>
              </w:rPr>
            </w:pPr>
            <w:r w:rsidRPr="00A67D58">
              <w:rPr>
                <w:b/>
                <w:bCs/>
                <w:sz w:val="24"/>
                <w:szCs w:val="24"/>
              </w:rPr>
              <w:t>Distributed decision-making</w:t>
            </w:r>
          </w:p>
        </w:tc>
        <w:tc>
          <w:tcPr>
            <w:tcW w:w="1320" w:type="pct"/>
          </w:tcPr>
          <w:p w14:paraId="64C2E852" w14:textId="77777777" w:rsidR="001C476E" w:rsidRDefault="001C476E" w:rsidP="00724DF3">
            <w:pPr>
              <w:contextualSpacing/>
              <w:rPr>
                <w:sz w:val="24"/>
                <w:szCs w:val="24"/>
              </w:rPr>
            </w:pPr>
            <w:r>
              <w:rPr>
                <w:sz w:val="24"/>
                <w:szCs w:val="24"/>
              </w:rPr>
              <w:t>Local decisions and/or knowledge is combined to generate accurate global decisions</w:t>
            </w:r>
          </w:p>
        </w:tc>
        <w:tc>
          <w:tcPr>
            <w:tcW w:w="1494" w:type="pct"/>
          </w:tcPr>
          <w:p w14:paraId="24578F25" w14:textId="77777777" w:rsidR="001C476E" w:rsidRDefault="001C476E" w:rsidP="001C476E">
            <w:pPr>
              <w:pStyle w:val="ListParagraph"/>
              <w:numPr>
                <w:ilvl w:val="0"/>
                <w:numId w:val="6"/>
              </w:numPr>
              <w:rPr>
                <w:sz w:val="24"/>
                <w:szCs w:val="24"/>
              </w:rPr>
            </w:pPr>
            <w:r w:rsidRPr="00D462AF">
              <w:rPr>
                <w:sz w:val="24"/>
                <w:szCs w:val="24"/>
              </w:rPr>
              <w:t>Greater responsiveness to local conditions</w:t>
            </w:r>
          </w:p>
          <w:p w14:paraId="4E1B53DC" w14:textId="77777777" w:rsidR="001C476E" w:rsidRPr="00D462AF" w:rsidRDefault="001C476E" w:rsidP="001C476E">
            <w:pPr>
              <w:pStyle w:val="ListParagraph"/>
              <w:numPr>
                <w:ilvl w:val="0"/>
                <w:numId w:val="6"/>
              </w:numPr>
              <w:rPr>
                <w:sz w:val="24"/>
                <w:szCs w:val="24"/>
              </w:rPr>
            </w:pPr>
            <w:r>
              <w:rPr>
                <w:sz w:val="24"/>
                <w:szCs w:val="24"/>
              </w:rPr>
              <w:t>Reduced burden of gathering and/or evaluating information</w:t>
            </w:r>
          </w:p>
        </w:tc>
        <w:tc>
          <w:tcPr>
            <w:tcW w:w="1249" w:type="pct"/>
          </w:tcPr>
          <w:p w14:paraId="096CFB76" w14:textId="77777777" w:rsidR="001C476E" w:rsidRDefault="001C476E" w:rsidP="001C476E">
            <w:pPr>
              <w:pStyle w:val="ListParagraph"/>
              <w:numPr>
                <w:ilvl w:val="0"/>
                <w:numId w:val="6"/>
              </w:numPr>
              <w:rPr>
                <w:sz w:val="24"/>
                <w:szCs w:val="24"/>
              </w:rPr>
            </w:pPr>
            <w:r>
              <w:rPr>
                <w:sz w:val="24"/>
                <w:szCs w:val="24"/>
              </w:rPr>
              <w:t>Real-time control for public transit systems</w:t>
            </w:r>
          </w:p>
          <w:p w14:paraId="34F79DDB" w14:textId="77777777" w:rsidR="001C476E" w:rsidRPr="00C75E17" w:rsidRDefault="001C476E" w:rsidP="001C476E">
            <w:pPr>
              <w:pStyle w:val="ListParagraph"/>
              <w:numPr>
                <w:ilvl w:val="0"/>
                <w:numId w:val="6"/>
              </w:numPr>
              <w:rPr>
                <w:sz w:val="24"/>
                <w:szCs w:val="24"/>
              </w:rPr>
            </w:pPr>
            <w:r>
              <w:rPr>
                <w:sz w:val="24"/>
                <w:szCs w:val="24"/>
              </w:rPr>
              <w:t>Increase stability of distributed supply chains</w:t>
            </w:r>
          </w:p>
        </w:tc>
      </w:tr>
      <w:tr w:rsidR="001C476E" w14:paraId="6B5913A2" w14:textId="77777777" w:rsidTr="00724DF3">
        <w:trPr>
          <w:trHeight w:val="144"/>
        </w:trPr>
        <w:tc>
          <w:tcPr>
            <w:tcW w:w="936" w:type="pct"/>
          </w:tcPr>
          <w:p w14:paraId="4B1AB6B5" w14:textId="77777777" w:rsidR="001C476E" w:rsidRPr="00A67D58" w:rsidRDefault="001C476E" w:rsidP="00724DF3">
            <w:pPr>
              <w:contextualSpacing/>
              <w:rPr>
                <w:b/>
                <w:bCs/>
                <w:sz w:val="24"/>
                <w:szCs w:val="24"/>
              </w:rPr>
            </w:pPr>
          </w:p>
        </w:tc>
        <w:tc>
          <w:tcPr>
            <w:tcW w:w="1320" w:type="pct"/>
          </w:tcPr>
          <w:p w14:paraId="5AE0242E" w14:textId="77777777" w:rsidR="001C476E" w:rsidRDefault="001C476E" w:rsidP="00724DF3">
            <w:pPr>
              <w:contextualSpacing/>
              <w:rPr>
                <w:sz w:val="24"/>
                <w:szCs w:val="24"/>
              </w:rPr>
            </w:pPr>
          </w:p>
        </w:tc>
        <w:tc>
          <w:tcPr>
            <w:tcW w:w="1494" w:type="pct"/>
          </w:tcPr>
          <w:p w14:paraId="63D8DE29" w14:textId="77777777" w:rsidR="001C476E" w:rsidRPr="00A67D58" w:rsidRDefault="001C476E" w:rsidP="00724DF3">
            <w:pPr>
              <w:contextualSpacing/>
              <w:rPr>
                <w:sz w:val="24"/>
                <w:szCs w:val="24"/>
              </w:rPr>
            </w:pPr>
          </w:p>
        </w:tc>
        <w:tc>
          <w:tcPr>
            <w:tcW w:w="1249" w:type="pct"/>
          </w:tcPr>
          <w:p w14:paraId="11CFC8DA" w14:textId="77777777" w:rsidR="001C476E" w:rsidRPr="00A67D58" w:rsidRDefault="001C476E" w:rsidP="00724DF3">
            <w:pPr>
              <w:contextualSpacing/>
              <w:rPr>
                <w:sz w:val="24"/>
                <w:szCs w:val="24"/>
              </w:rPr>
            </w:pPr>
          </w:p>
        </w:tc>
      </w:tr>
      <w:tr w:rsidR="001C476E" w14:paraId="44FCF942" w14:textId="77777777" w:rsidTr="00724DF3">
        <w:tc>
          <w:tcPr>
            <w:tcW w:w="936" w:type="pct"/>
          </w:tcPr>
          <w:p w14:paraId="53530FC8" w14:textId="77777777" w:rsidR="001C476E" w:rsidRPr="00A67D58" w:rsidRDefault="001C476E" w:rsidP="00724DF3">
            <w:pPr>
              <w:contextualSpacing/>
              <w:rPr>
                <w:b/>
                <w:bCs/>
                <w:sz w:val="24"/>
                <w:szCs w:val="24"/>
              </w:rPr>
            </w:pPr>
            <w:r w:rsidRPr="00A67D58">
              <w:rPr>
                <w:b/>
                <w:bCs/>
                <w:sz w:val="24"/>
                <w:szCs w:val="24"/>
              </w:rPr>
              <w:t>Predictable patterns in connectivity</w:t>
            </w:r>
          </w:p>
        </w:tc>
        <w:tc>
          <w:tcPr>
            <w:tcW w:w="1320" w:type="pct"/>
          </w:tcPr>
          <w:p w14:paraId="34915515" w14:textId="77777777" w:rsidR="001C476E" w:rsidRDefault="001C476E" w:rsidP="00724DF3">
            <w:pPr>
              <w:contextualSpacing/>
              <w:rPr>
                <w:sz w:val="24"/>
                <w:szCs w:val="24"/>
              </w:rPr>
            </w:pPr>
            <w:r>
              <w:rPr>
                <w:sz w:val="24"/>
                <w:szCs w:val="24"/>
              </w:rPr>
              <w:t xml:space="preserve">Network structure describing paths of potential transfer/contact among discrete elements or agents </w:t>
            </w:r>
          </w:p>
        </w:tc>
        <w:tc>
          <w:tcPr>
            <w:tcW w:w="1494" w:type="pct"/>
          </w:tcPr>
          <w:p w14:paraId="4679CFE9" w14:textId="77777777" w:rsidR="001C476E" w:rsidRPr="008F5B5F" w:rsidRDefault="001C476E" w:rsidP="001C476E">
            <w:pPr>
              <w:pStyle w:val="ListParagraph"/>
              <w:numPr>
                <w:ilvl w:val="0"/>
                <w:numId w:val="6"/>
              </w:numPr>
              <w:rPr>
                <w:sz w:val="24"/>
                <w:szCs w:val="24"/>
              </w:rPr>
            </w:pPr>
            <w:r w:rsidRPr="008F5B5F">
              <w:rPr>
                <w:sz w:val="24"/>
                <w:szCs w:val="24"/>
              </w:rPr>
              <w:t>Focuses on roles rather than individuals</w:t>
            </w:r>
          </w:p>
        </w:tc>
        <w:tc>
          <w:tcPr>
            <w:tcW w:w="1249" w:type="pct"/>
          </w:tcPr>
          <w:p w14:paraId="4A29E9D9" w14:textId="77777777" w:rsidR="001C476E" w:rsidRPr="008F5B5F" w:rsidRDefault="001C476E" w:rsidP="001C476E">
            <w:pPr>
              <w:pStyle w:val="ListParagraph"/>
              <w:numPr>
                <w:ilvl w:val="0"/>
                <w:numId w:val="6"/>
              </w:numPr>
              <w:rPr>
                <w:sz w:val="24"/>
                <w:szCs w:val="24"/>
              </w:rPr>
            </w:pPr>
            <w:r w:rsidRPr="008F5B5F">
              <w:rPr>
                <w:sz w:val="24"/>
                <w:szCs w:val="24"/>
              </w:rPr>
              <w:t>Flexible and adaptive command and communication</w:t>
            </w:r>
          </w:p>
        </w:tc>
      </w:tr>
      <w:tr w:rsidR="001C476E" w14:paraId="65AC573E" w14:textId="77777777" w:rsidTr="00724DF3">
        <w:trPr>
          <w:trHeight w:val="297"/>
        </w:trPr>
        <w:tc>
          <w:tcPr>
            <w:tcW w:w="936" w:type="pct"/>
          </w:tcPr>
          <w:p w14:paraId="37F32122" w14:textId="77777777" w:rsidR="001C476E" w:rsidRPr="00A67D58" w:rsidRDefault="001C476E" w:rsidP="00724DF3">
            <w:pPr>
              <w:contextualSpacing/>
              <w:rPr>
                <w:b/>
                <w:bCs/>
                <w:sz w:val="24"/>
                <w:szCs w:val="24"/>
              </w:rPr>
            </w:pPr>
          </w:p>
        </w:tc>
        <w:tc>
          <w:tcPr>
            <w:tcW w:w="1320" w:type="pct"/>
          </w:tcPr>
          <w:p w14:paraId="054AEC1F" w14:textId="77777777" w:rsidR="001C476E" w:rsidRDefault="001C476E" w:rsidP="00724DF3">
            <w:pPr>
              <w:contextualSpacing/>
              <w:rPr>
                <w:sz w:val="24"/>
                <w:szCs w:val="24"/>
              </w:rPr>
            </w:pPr>
          </w:p>
        </w:tc>
        <w:tc>
          <w:tcPr>
            <w:tcW w:w="1494" w:type="pct"/>
          </w:tcPr>
          <w:p w14:paraId="265121C7" w14:textId="77777777" w:rsidR="001C476E" w:rsidRPr="00A67D58" w:rsidRDefault="001C476E" w:rsidP="00724DF3">
            <w:pPr>
              <w:contextualSpacing/>
              <w:rPr>
                <w:sz w:val="24"/>
                <w:szCs w:val="24"/>
              </w:rPr>
            </w:pPr>
          </w:p>
        </w:tc>
        <w:tc>
          <w:tcPr>
            <w:tcW w:w="1249" w:type="pct"/>
          </w:tcPr>
          <w:p w14:paraId="118991D5" w14:textId="77777777" w:rsidR="001C476E" w:rsidRPr="00A67D58" w:rsidRDefault="001C476E" w:rsidP="00724DF3">
            <w:pPr>
              <w:contextualSpacing/>
              <w:rPr>
                <w:sz w:val="24"/>
                <w:szCs w:val="24"/>
              </w:rPr>
            </w:pPr>
          </w:p>
        </w:tc>
      </w:tr>
      <w:tr w:rsidR="001C476E" w14:paraId="1861781D" w14:textId="77777777" w:rsidTr="00724DF3">
        <w:tc>
          <w:tcPr>
            <w:tcW w:w="936" w:type="pct"/>
            <w:tcBorders>
              <w:bottom w:val="single" w:sz="4" w:space="0" w:color="auto"/>
            </w:tcBorders>
          </w:tcPr>
          <w:p w14:paraId="1F9BCE93" w14:textId="77777777" w:rsidR="001C476E" w:rsidRPr="00A67D58" w:rsidRDefault="001C476E" w:rsidP="00724DF3">
            <w:pPr>
              <w:contextualSpacing/>
              <w:rPr>
                <w:b/>
                <w:bCs/>
                <w:sz w:val="24"/>
                <w:szCs w:val="24"/>
              </w:rPr>
            </w:pPr>
            <w:r w:rsidRPr="00A67D58">
              <w:rPr>
                <w:b/>
                <w:bCs/>
                <w:sz w:val="24"/>
                <w:szCs w:val="24"/>
              </w:rPr>
              <w:t>Error convergence</w:t>
            </w:r>
          </w:p>
        </w:tc>
        <w:tc>
          <w:tcPr>
            <w:tcW w:w="1320" w:type="pct"/>
            <w:tcBorders>
              <w:bottom w:val="single" w:sz="4" w:space="0" w:color="auto"/>
            </w:tcBorders>
          </w:tcPr>
          <w:p w14:paraId="3750AA34" w14:textId="77777777" w:rsidR="001C476E" w:rsidRDefault="001C476E" w:rsidP="00724DF3">
            <w:pPr>
              <w:contextualSpacing/>
              <w:rPr>
                <w:sz w:val="24"/>
                <w:szCs w:val="24"/>
              </w:rPr>
            </w:pPr>
            <w:r>
              <w:rPr>
                <w:sz w:val="24"/>
                <w:szCs w:val="24"/>
              </w:rPr>
              <w:t>Mechanisms for managing or exploiting errors in observation, decision-making, or communication.</w:t>
            </w:r>
          </w:p>
        </w:tc>
        <w:tc>
          <w:tcPr>
            <w:tcW w:w="1494" w:type="pct"/>
            <w:tcBorders>
              <w:bottom w:val="single" w:sz="4" w:space="0" w:color="auto"/>
            </w:tcBorders>
          </w:tcPr>
          <w:p w14:paraId="2C9E6DB3" w14:textId="77777777" w:rsidR="001C476E" w:rsidRDefault="001C476E" w:rsidP="001C476E">
            <w:pPr>
              <w:pStyle w:val="ListParagraph"/>
              <w:numPr>
                <w:ilvl w:val="0"/>
                <w:numId w:val="8"/>
              </w:numPr>
              <w:rPr>
                <w:sz w:val="24"/>
                <w:szCs w:val="24"/>
              </w:rPr>
            </w:pPr>
            <w:r>
              <w:rPr>
                <w:sz w:val="24"/>
                <w:szCs w:val="24"/>
              </w:rPr>
              <w:t>Reduced potential for catastrophic outcomes</w:t>
            </w:r>
          </w:p>
          <w:p w14:paraId="54E33994" w14:textId="77777777" w:rsidR="001C476E" w:rsidRPr="00C75E17" w:rsidRDefault="001C476E" w:rsidP="001C476E">
            <w:pPr>
              <w:pStyle w:val="ListParagraph"/>
              <w:numPr>
                <w:ilvl w:val="0"/>
                <w:numId w:val="8"/>
              </w:numPr>
              <w:rPr>
                <w:sz w:val="24"/>
                <w:szCs w:val="24"/>
              </w:rPr>
            </w:pPr>
            <w:r>
              <w:rPr>
                <w:sz w:val="24"/>
                <w:szCs w:val="24"/>
              </w:rPr>
              <w:t>Increased efficiency of local search for global solutions</w:t>
            </w:r>
          </w:p>
        </w:tc>
        <w:tc>
          <w:tcPr>
            <w:tcW w:w="1249" w:type="pct"/>
            <w:tcBorders>
              <w:bottom w:val="single" w:sz="4" w:space="0" w:color="auto"/>
            </w:tcBorders>
          </w:tcPr>
          <w:p w14:paraId="2C24BC88" w14:textId="77777777" w:rsidR="001C476E" w:rsidRPr="00C75E17" w:rsidRDefault="001C476E" w:rsidP="001C476E">
            <w:pPr>
              <w:pStyle w:val="ListParagraph"/>
              <w:numPr>
                <w:ilvl w:val="0"/>
                <w:numId w:val="8"/>
              </w:numPr>
              <w:rPr>
                <w:sz w:val="24"/>
                <w:szCs w:val="24"/>
              </w:rPr>
            </w:pPr>
            <w:r>
              <w:rPr>
                <w:sz w:val="24"/>
                <w:szCs w:val="24"/>
              </w:rPr>
              <w:t>Reduce risk of market destabilizations</w:t>
            </w:r>
          </w:p>
        </w:tc>
      </w:tr>
    </w:tbl>
    <w:p w14:paraId="6E49A7AE" w14:textId="77777777" w:rsidR="001C476E" w:rsidRDefault="001C476E" w:rsidP="001C476E">
      <w:pPr>
        <w:spacing w:after="0" w:line="240" w:lineRule="auto"/>
        <w:contextualSpacing/>
      </w:pPr>
    </w:p>
    <w:p w14:paraId="02878824" w14:textId="77777777" w:rsidR="000417E1" w:rsidRPr="00D83305" w:rsidRDefault="000417E1" w:rsidP="004A5107">
      <w:pPr>
        <w:spacing w:after="0" w:line="360" w:lineRule="auto"/>
        <w:contextualSpacing/>
      </w:pPr>
    </w:p>
    <w:sectPr w:rsidR="000417E1" w:rsidRPr="00D83305" w:rsidSect="0081062F">
      <w:footerReference w:type="default" r:id="rId13"/>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0C269A" w14:textId="77777777" w:rsidR="00197DCF" w:rsidRDefault="00197DCF" w:rsidP="00351148">
      <w:pPr>
        <w:spacing w:after="0" w:line="240" w:lineRule="auto"/>
      </w:pPr>
      <w:r>
        <w:separator/>
      </w:r>
    </w:p>
  </w:endnote>
  <w:endnote w:type="continuationSeparator" w:id="0">
    <w:p w14:paraId="1CFD31A7" w14:textId="77777777" w:rsidR="00197DCF" w:rsidRDefault="00197DCF" w:rsidP="00351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1517170"/>
      <w:docPartObj>
        <w:docPartGallery w:val="Page Numbers (Bottom of Page)"/>
        <w:docPartUnique/>
      </w:docPartObj>
    </w:sdtPr>
    <w:sdtEndPr>
      <w:rPr>
        <w:noProof/>
      </w:rPr>
    </w:sdtEndPr>
    <w:sdtContent>
      <w:p w14:paraId="1A3C2AAA" w14:textId="00259CD7" w:rsidR="00351148" w:rsidRDefault="0035114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D3C1195" w14:textId="77777777" w:rsidR="00351148" w:rsidRDefault="003511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C76B81" w14:textId="77777777" w:rsidR="00197DCF" w:rsidRDefault="00197DCF" w:rsidP="00351148">
      <w:pPr>
        <w:spacing w:after="0" w:line="240" w:lineRule="auto"/>
      </w:pPr>
      <w:r>
        <w:separator/>
      </w:r>
    </w:p>
  </w:footnote>
  <w:footnote w:type="continuationSeparator" w:id="0">
    <w:p w14:paraId="389A7FED" w14:textId="77777777" w:rsidR="00197DCF" w:rsidRDefault="00197DCF" w:rsidP="003511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52621D"/>
    <w:multiLevelType w:val="hybridMultilevel"/>
    <w:tmpl w:val="684A7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1200B9"/>
    <w:multiLevelType w:val="hybridMultilevel"/>
    <w:tmpl w:val="EC229C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9EF33FA"/>
    <w:multiLevelType w:val="hybridMultilevel"/>
    <w:tmpl w:val="742AC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D93867"/>
    <w:multiLevelType w:val="hybridMultilevel"/>
    <w:tmpl w:val="0CE4DDF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2424675"/>
    <w:multiLevelType w:val="hybridMultilevel"/>
    <w:tmpl w:val="CE9CC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756DB2"/>
    <w:multiLevelType w:val="hybridMultilevel"/>
    <w:tmpl w:val="0A280A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8E85A6C"/>
    <w:multiLevelType w:val="hybridMultilevel"/>
    <w:tmpl w:val="6A3040E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9C90B35"/>
    <w:multiLevelType w:val="hybridMultilevel"/>
    <w:tmpl w:val="F2ECDF5C"/>
    <w:lvl w:ilvl="0" w:tplc="5B2AE82E">
      <w:start w:val="1"/>
      <w:numFmt w:val="decimal"/>
      <w:lvlText w:val="%1."/>
      <w:lvlJc w:val="left"/>
      <w:pPr>
        <w:ind w:left="360" w:hanging="360"/>
      </w:pPr>
      <w:rPr>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11774790">
    <w:abstractNumId w:val="6"/>
  </w:num>
  <w:num w:numId="2" w16cid:durableId="1371608088">
    <w:abstractNumId w:val="3"/>
  </w:num>
  <w:num w:numId="3" w16cid:durableId="210190976">
    <w:abstractNumId w:val="1"/>
  </w:num>
  <w:num w:numId="4" w16cid:durableId="1043407030">
    <w:abstractNumId w:val="5"/>
  </w:num>
  <w:num w:numId="5" w16cid:durableId="1706254820">
    <w:abstractNumId w:val="7"/>
  </w:num>
  <w:num w:numId="6" w16cid:durableId="1804809580">
    <w:abstractNumId w:val="2"/>
  </w:num>
  <w:num w:numId="7" w16cid:durableId="1736508244">
    <w:abstractNumId w:val="4"/>
  </w:num>
  <w:num w:numId="8" w16cid:durableId="1052770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9D7"/>
    <w:rsid w:val="00000854"/>
    <w:rsid w:val="00000F7F"/>
    <w:rsid w:val="00003379"/>
    <w:rsid w:val="000050B8"/>
    <w:rsid w:val="00005C17"/>
    <w:rsid w:val="00007BA1"/>
    <w:rsid w:val="00007CAE"/>
    <w:rsid w:val="000106D9"/>
    <w:rsid w:val="00011F88"/>
    <w:rsid w:val="00013820"/>
    <w:rsid w:val="00013F01"/>
    <w:rsid w:val="000206C2"/>
    <w:rsid w:val="00020BB6"/>
    <w:rsid w:val="00020D9A"/>
    <w:rsid w:val="00021444"/>
    <w:rsid w:val="00022B44"/>
    <w:rsid w:val="0002728D"/>
    <w:rsid w:val="000324A8"/>
    <w:rsid w:val="00033846"/>
    <w:rsid w:val="00034BAE"/>
    <w:rsid w:val="00035853"/>
    <w:rsid w:val="00036F8A"/>
    <w:rsid w:val="000417E1"/>
    <w:rsid w:val="00042EE7"/>
    <w:rsid w:val="00045E05"/>
    <w:rsid w:val="00046677"/>
    <w:rsid w:val="00046D84"/>
    <w:rsid w:val="00051D7A"/>
    <w:rsid w:val="00052E91"/>
    <w:rsid w:val="00053241"/>
    <w:rsid w:val="00055B7F"/>
    <w:rsid w:val="00055E0D"/>
    <w:rsid w:val="00056196"/>
    <w:rsid w:val="000563F2"/>
    <w:rsid w:val="000664E4"/>
    <w:rsid w:val="000667EB"/>
    <w:rsid w:val="00067407"/>
    <w:rsid w:val="00067E0B"/>
    <w:rsid w:val="00070961"/>
    <w:rsid w:val="00070A16"/>
    <w:rsid w:val="00072815"/>
    <w:rsid w:val="00073D6C"/>
    <w:rsid w:val="00074772"/>
    <w:rsid w:val="00074BCB"/>
    <w:rsid w:val="00077A99"/>
    <w:rsid w:val="00084675"/>
    <w:rsid w:val="00087780"/>
    <w:rsid w:val="000877BD"/>
    <w:rsid w:val="00090592"/>
    <w:rsid w:val="000905E4"/>
    <w:rsid w:val="00090709"/>
    <w:rsid w:val="0009115F"/>
    <w:rsid w:val="00093210"/>
    <w:rsid w:val="0009478A"/>
    <w:rsid w:val="00095310"/>
    <w:rsid w:val="000977C9"/>
    <w:rsid w:val="000A1015"/>
    <w:rsid w:val="000A2B82"/>
    <w:rsid w:val="000A3C5B"/>
    <w:rsid w:val="000A5D88"/>
    <w:rsid w:val="000A78E3"/>
    <w:rsid w:val="000B0DA5"/>
    <w:rsid w:val="000B252A"/>
    <w:rsid w:val="000B2860"/>
    <w:rsid w:val="000B3246"/>
    <w:rsid w:val="000B3670"/>
    <w:rsid w:val="000C2E1C"/>
    <w:rsid w:val="000C53DB"/>
    <w:rsid w:val="000D25AB"/>
    <w:rsid w:val="000D3537"/>
    <w:rsid w:val="000D36C2"/>
    <w:rsid w:val="000D3FAE"/>
    <w:rsid w:val="000D4CAF"/>
    <w:rsid w:val="000D635F"/>
    <w:rsid w:val="000D7D32"/>
    <w:rsid w:val="000E1FBC"/>
    <w:rsid w:val="000E4777"/>
    <w:rsid w:val="000E51ED"/>
    <w:rsid w:val="000E52E7"/>
    <w:rsid w:val="000E5DE2"/>
    <w:rsid w:val="000F3C92"/>
    <w:rsid w:val="000F7747"/>
    <w:rsid w:val="00102396"/>
    <w:rsid w:val="0010624A"/>
    <w:rsid w:val="001076FE"/>
    <w:rsid w:val="001120D9"/>
    <w:rsid w:val="001128AE"/>
    <w:rsid w:val="00113E4E"/>
    <w:rsid w:val="00115184"/>
    <w:rsid w:val="00115687"/>
    <w:rsid w:val="00115B07"/>
    <w:rsid w:val="001217F3"/>
    <w:rsid w:val="001235F5"/>
    <w:rsid w:val="0012599D"/>
    <w:rsid w:val="001304E3"/>
    <w:rsid w:val="00140E1D"/>
    <w:rsid w:val="00141F44"/>
    <w:rsid w:val="00142902"/>
    <w:rsid w:val="001452F0"/>
    <w:rsid w:val="001507C2"/>
    <w:rsid w:val="00151516"/>
    <w:rsid w:val="001515DF"/>
    <w:rsid w:val="00151F7B"/>
    <w:rsid w:val="00152DDF"/>
    <w:rsid w:val="00153724"/>
    <w:rsid w:val="00154F27"/>
    <w:rsid w:val="00157AB2"/>
    <w:rsid w:val="0016026E"/>
    <w:rsid w:val="001603A2"/>
    <w:rsid w:val="00160575"/>
    <w:rsid w:val="0016320C"/>
    <w:rsid w:val="001633E5"/>
    <w:rsid w:val="00163C91"/>
    <w:rsid w:val="00164F81"/>
    <w:rsid w:val="00170BDE"/>
    <w:rsid w:val="001730C8"/>
    <w:rsid w:val="00175FDD"/>
    <w:rsid w:val="00177800"/>
    <w:rsid w:val="00183B86"/>
    <w:rsid w:val="001858B0"/>
    <w:rsid w:val="00187973"/>
    <w:rsid w:val="001909F0"/>
    <w:rsid w:val="00192E11"/>
    <w:rsid w:val="001954FC"/>
    <w:rsid w:val="00197C7B"/>
    <w:rsid w:val="00197DCF"/>
    <w:rsid w:val="001A0D49"/>
    <w:rsid w:val="001A1972"/>
    <w:rsid w:val="001A228C"/>
    <w:rsid w:val="001A27AB"/>
    <w:rsid w:val="001A2D65"/>
    <w:rsid w:val="001A34B7"/>
    <w:rsid w:val="001A39A7"/>
    <w:rsid w:val="001B0201"/>
    <w:rsid w:val="001B1574"/>
    <w:rsid w:val="001B3A67"/>
    <w:rsid w:val="001B3DD9"/>
    <w:rsid w:val="001B4425"/>
    <w:rsid w:val="001B6447"/>
    <w:rsid w:val="001B6731"/>
    <w:rsid w:val="001B678A"/>
    <w:rsid w:val="001B71C2"/>
    <w:rsid w:val="001C0210"/>
    <w:rsid w:val="001C0DD4"/>
    <w:rsid w:val="001C1606"/>
    <w:rsid w:val="001C4178"/>
    <w:rsid w:val="001C433A"/>
    <w:rsid w:val="001C476E"/>
    <w:rsid w:val="001C5385"/>
    <w:rsid w:val="001C54A7"/>
    <w:rsid w:val="001C61B8"/>
    <w:rsid w:val="001D08D2"/>
    <w:rsid w:val="001D243A"/>
    <w:rsid w:val="001D2D3A"/>
    <w:rsid w:val="001D4F92"/>
    <w:rsid w:val="001D7383"/>
    <w:rsid w:val="001D76AB"/>
    <w:rsid w:val="001D79F6"/>
    <w:rsid w:val="001E0C54"/>
    <w:rsid w:val="001E0DD8"/>
    <w:rsid w:val="001E2285"/>
    <w:rsid w:val="001E295F"/>
    <w:rsid w:val="001E2E22"/>
    <w:rsid w:val="001E72D9"/>
    <w:rsid w:val="001F11B9"/>
    <w:rsid w:val="001F1A3D"/>
    <w:rsid w:val="001F53B5"/>
    <w:rsid w:val="001F5A0C"/>
    <w:rsid w:val="001F642B"/>
    <w:rsid w:val="001F751B"/>
    <w:rsid w:val="0020016E"/>
    <w:rsid w:val="0020017E"/>
    <w:rsid w:val="00200A01"/>
    <w:rsid w:val="00200CAB"/>
    <w:rsid w:val="0020124D"/>
    <w:rsid w:val="0020342C"/>
    <w:rsid w:val="00203972"/>
    <w:rsid w:val="00203CCF"/>
    <w:rsid w:val="0020484D"/>
    <w:rsid w:val="00204B01"/>
    <w:rsid w:val="002137BD"/>
    <w:rsid w:val="00216359"/>
    <w:rsid w:val="00227450"/>
    <w:rsid w:val="002325B4"/>
    <w:rsid w:val="00232768"/>
    <w:rsid w:val="0023279F"/>
    <w:rsid w:val="00232887"/>
    <w:rsid w:val="002348F9"/>
    <w:rsid w:val="00234BEB"/>
    <w:rsid w:val="00242D22"/>
    <w:rsid w:val="00247C7D"/>
    <w:rsid w:val="00250930"/>
    <w:rsid w:val="0025355F"/>
    <w:rsid w:val="00254993"/>
    <w:rsid w:val="002554EE"/>
    <w:rsid w:val="002563B7"/>
    <w:rsid w:val="00256912"/>
    <w:rsid w:val="00257382"/>
    <w:rsid w:val="00257430"/>
    <w:rsid w:val="0025772D"/>
    <w:rsid w:val="00263FE3"/>
    <w:rsid w:val="002670BE"/>
    <w:rsid w:val="00270FE0"/>
    <w:rsid w:val="002710EB"/>
    <w:rsid w:val="0027305A"/>
    <w:rsid w:val="00276355"/>
    <w:rsid w:val="00277BD2"/>
    <w:rsid w:val="00282AF7"/>
    <w:rsid w:val="00282E8A"/>
    <w:rsid w:val="00283FD2"/>
    <w:rsid w:val="00291CB0"/>
    <w:rsid w:val="00297005"/>
    <w:rsid w:val="002A01F5"/>
    <w:rsid w:val="002A23D3"/>
    <w:rsid w:val="002A2BCD"/>
    <w:rsid w:val="002A2E5A"/>
    <w:rsid w:val="002A56F1"/>
    <w:rsid w:val="002A6BD9"/>
    <w:rsid w:val="002A7FCF"/>
    <w:rsid w:val="002B033A"/>
    <w:rsid w:val="002B1A73"/>
    <w:rsid w:val="002B2C44"/>
    <w:rsid w:val="002B5D02"/>
    <w:rsid w:val="002B6223"/>
    <w:rsid w:val="002B6518"/>
    <w:rsid w:val="002B6C2F"/>
    <w:rsid w:val="002C0B76"/>
    <w:rsid w:val="002C1736"/>
    <w:rsid w:val="002C4C19"/>
    <w:rsid w:val="002C5551"/>
    <w:rsid w:val="002C5B6E"/>
    <w:rsid w:val="002C689C"/>
    <w:rsid w:val="002C7AEF"/>
    <w:rsid w:val="002D120C"/>
    <w:rsid w:val="002D3952"/>
    <w:rsid w:val="002D4138"/>
    <w:rsid w:val="002D57BE"/>
    <w:rsid w:val="002D5F57"/>
    <w:rsid w:val="002D7034"/>
    <w:rsid w:val="002D7077"/>
    <w:rsid w:val="002E0316"/>
    <w:rsid w:val="002E2AF6"/>
    <w:rsid w:val="002E458A"/>
    <w:rsid w:val="002E7420"/>
    <w:rsid w:val="002E79FA"/>
    <w:rsid w:val="002E7FA7"/>
    <w:rsid w:val="002F00CE"/>
    <w:rsid w:val="002F3819"/>
    <w:rsid w:val="002F475E"/>
    <w:rsid w:val="00304815"/>
    <w:rsid w:val="003049FA"/>
    <w:rsid w:val="00304AF1"/>
    <w:rsid w:val="003072D4"/>
    <w:rsid w:val="0030734F"/>
    <w:rsid w:val="00307A33"/>
    <w:rsid w:val="0031087A"/>
    <w:rsid w:val="003127DA"/>
    <w:rsid w:val="0031354F"/>
    <w:rsid w:val="003166C7"/>
    <w:rsid w:val="00316AFC"/>
    <w:rsid w:val="003171D2"/>
    <w:rsid w:val="003210C1"/>
    <w:rsid w:val="0032507B"/>
    <w:rsid w:val="0032508E"/>
    <w:rsid w:val="00335E02"/>
    <w:rsid w:val="003408CC"/>
    <w:rsid w:val="0034121C"/>
    <w:rsid w:val="0034147B"/>
    <w:rsid w:val="003433C3"/>
    <w:rsid w:val="00343628"/>
    <w:rsid w:val="00345573"/>
    <w:rsid w:val="00347214"/>
    <w:rsid w:val="00351148"/>
    <w:rsid w:val="00353BC5"/>
    <w:rsid w:val="00354333"/>
    <w:rsid w:val="0035576F"/>
    <w:rsid w:val="00355E05"/>
    <w:rsid w:val="00357FF7"/>
    <w:rsid w:val="0036251A"/>
    <w:rsid w:val="00362A43"/>
    <w:rsid w:val="00362AFC"/>
    <w:rsid w:val="003645BD"/>
    <w:rsid w:val="00366153"/>
    <w:rsid w:val="00367899"/>
    <w:rsid w:val="00371240"/>
    <w:rsid w:val="003717CB"/>
    <w:rsid w:val="0037601F"/>
    <w:rsid w:val="00377DA4"/>
    <w:rsid w:val="0038158F"/>
    <w:rsid w:val="00381FCD"/>
    <w:rsid w:val="00383939"/>
    <w:rsid w:val="003852AF"/>
    <w:rsid w:val="0038552F"/>
    <w:rsid w:val="003863DE"/>
    <w:rsid w:val="003945FE"/>
    <w:rsid w:val="003959AB"/>
    <w:rsid w:val="003A0EFD"/>
    <w:rsid w:val="003A1CA2"/>
    <w:rsid w:val="003A30A2"/>
    <w:rsid w:val="003B0FA5"/>
    <w:rsid w:val="003B16A4"/>
    <w:rsid w:val="003B1F30"/>
    <w:rsid w:val="003B2B1E"/>
    <w:rsid w:val="003B4C72"/>
    <w:rsid w:val="003C26DE"/>
    <w:rsid w:val="003C7674"/>
    <w:rsid w:val="003D4F0B"/>
    <w:rsid w:val="003D534D"/>
    <w:rsid w:val="003D5A00"/>
    <w:rsid w:val="003D5FAB"/>
    <w:rsid w:val="003D61DF"/>
    <w:rsid w:val="003D74CC"/>
    <w:rsid w:val="003D77EE"/>
    <w:rsid w:val="003E05AA"/>
    <w:rsid w:val="003E0A6A"/>
    <w:rsid w:val="003E0B40"/>
    <w:rsid w:val="003E3FF3"/>
    <w:rsid w:val="003E465C"/>
    <w:rsid w:val="003E4D7F"/>
    <w:rsid w:val="003F24B5"/>
    <w:rsid w:val="003F5608"/>
    <w:rsid w:val="003F565E"/>
    <w:rsid w:val="003F7775"/>
    <w:rsid w:val="00404C5C"/>
    <w:rsid w:val="004057A2"/>
    <w:rsid w:val="00405C31"/>
    <w:rsid w:val="0041085E"/>
    <w:rsid w:val="004122A1"/>
    <w:rsid w:val="004123B6"/>
    <w:rsid w:val="0041259B"/>
    <w:rsid w:val="00420318"/>
    <w:rsid w:val="00420AAB"/>
    <w:rsid w:val="0042683F"/>
    <w:rsid w:val="00426CFF"/>
    <w:rsid w:val="00433061"/>
    <w:rsid w:val="00440F25"/>
    <w:rsid w:val="00441CE1"/>
    <w:rsid w:val="00447F6B"/>
    <w:rsid w:val="0045069B"/>
    <w:rsid w:val="004526CC"/>
    <w:rsid w:val="00452E26"/>
    <w:rsid w:val="00454E2D"/>
    <w:rsid w:val="0045563B"/>
    <w:rsid w:val="00455ED3"/>
    <w:rsid w:val="00456FCB"/>
    <w:rsid w:val="0045773B"/>
    <w:rsid w:val="004619C3"/>
    <w:rsid w:val="004802D0"/>
    <w:rsid w:val="00480900"/>
    <w:rsid w:val="00482273"/>
    <w:rsid w:val="004830D6"/>
    <w:rsid w:val="0048701A"/>
    <w:rsid w:val="00490D8A"/>
    <w:rsid w:val="00493295"/>
    <w:rsid w:val="00493F41"/>
    <w:rsid w:val="00495D38"/>
    <w:rsid w:val="004A0ABD"/>
    <w:rsid w:val="004A2284"/>
    <w:rsid w:val="004A5107"/>
    <w:rsid w:val="004A6EB6"/>
    <w:rsid w:val="004A75A7"/>
    <w:rsid w:val="004B042E"/>
    <w:rsid w:val="004B183B"/>
    <w:rsid w:val="004B1D84"/>
    <w:rsid w:val="004B3357"/>
    <w:rsid w:val="004B59AC"/>
    <w:rsid w:val="004B7BBA"/>
    <w:rsid w:val="004C0549"/>
    <w:rsid w:val="004C0F9E"/>
    <w:rsid w:val="004C419E"/>
    <w:rsid w:val="004C6B91"/>
    <w:rsid w:val="004C7EF6"/>
    <w:rsid w:val="004C7FC4"/>
    <w:rsid w:val="004D486F"/>
    <w:rsid w:val="004D4F23"/>
    <w:rsid w:val="004D53B6"/>
    <w:rsid w:val="004D5CD9"/>
    <w:rsid w:val="004D6E5F"/>
    <w:rsid w:val="004D7515"/>
    <w:rsid w:val="004E035A"/>
    <w:rsid w:val="004E03B9"/>
    <w:rsid w:val="004E2005"/>
    <w:rsid w:val="004E287B"/>
    <w:rsid w:val="004E2B5E"/>
    <w:rsid w:val="004E43E8"/>
    <w:rsid w:val="004F1E76"/>
    <w:rsid w:val="004F359B"/>
    <w:rsid w:val="004F4ACD"/>
    <w:rsid w:val="005063D8"/>
    <w:rsid w:val="00510E9E"/>
    <w:rsid w:val="00514586"/>
    <w:rsid w:val="00514A40"/>
    <w:rsid w:val="00515C40"/>
    <w:rsid w:val="0051675B"/>
    <w:rsid w:val="00530BB1"/>
    <w:rsid w:val="00531F2B"/>
    <w:rsid w:val="005322B2"/>
    <w:rsid w:val="005339FC"/>
    <w:rsid w:val="00533F50"/>
    <w:rsid w:val="00534E2B"/>
    <w:rsid w:val="005363CB"/>
    <w:rsid w:val="005371BA"/>
    <w:rsid w:val="005379D7"/>
    <w:rsid w:val="00543A56"/>
    <w:rsid w:val="00546300"/>
    <w:rsid w:val="00546686"/>
    <w:rsid w:val="005500D6"/>
    <w:rsid w:val="005510BD"/>
    <w:rsid w:val="0055152F"/>
    <w:rsid w:val="00551B38"/>
    <w:rsid w:val="0055238A"/>
    <w:rsid w:val="00552A22"/>
    <w:rsid w:val="00552A2B"/>
    <w:rsid w:val="00555DC2"/>
    <w:rsid w:val="00561E23"/>
    <w:rsid w:val="00564252"/>
    <w:rsid w:val="00570DE8"/>
    <w:rsid w:val="0057139C"/>
    <w:rsid w:val="00572AAF"/>
    <w:rsid w:val="00575001"/>
    <w:rsid w:val="00575B4E"/>
    <w:rsid w:val="00577085"/>
    <w:rsid w:val="0058045C"/>
    <w:rsid w:val="00580E81"/>
    <w:rsid w:val="0058210E"/>
    <w:rsid w:val="005867EC"/>
    <w:rsid w:val="00586CF4"/>
    <w:rsid w:val="00590482"/>
    <w:rsid w:val="00590A15"/>
    <w:rsid w:val="00592942"/>
    <w:rsid w:val="00594BF8"/>
    <w:rsid w:val="00594EF2"/>
    <w:rsid w:val="005964FC"/>
    <w:rsid w:val="005971D2"/>
    <w:rsid w:val="00597D4E"/>
    <w:rsid w:val="005A0256"/>
    <w:rsid w:val="005A0430"/>
    <w:rsid w:val="005A1710"/>
    <w:rsid w:val="005A241A"/>
    <w:rsid w:val="005A254D"/>
    <w:rsid w:val="005A2E0F"/>
    <w:rsid w:val="005A54FA"/>
    <w:rsid w:val="005A6BC8"/>
    <w:rsid w:val="005A6F75"/>
    <w:rsid w:val="005A78B2"/>
    <w:rsid w:val="005A78E5"/>
    <w:rsid w:val="005A7919"/>
    <w:rsid w:val="005B09B2"/>
    <w:rsid w:val="005B5513"/>
    <w:rsid w:val="005B7842"/>
    <w:rsid w:val="005B797E"/>
    <w:rsid w:val="005C19FF"/>
    <w:rsid w:val="005C52A9"/>
    <w:rsid w:val="005C5F92"/>
    <w:rsid w:val="005C75C7"/>
    <w:rsid w:val="005D0F77"/>
    <w:rsid w:val="005D26D7"/>
    <w:rsid w:val="005D2AB2"/>
    <w:rsid w:val="005D7D02"/>
    <w:rsid w:val="005E1763"/>
    <w:rsid w:val="005E214E"/>
    <w:rsid w:val="005E2304"/>
    <w:rsid w:val="005E25BB"/>
    <w:rsid w:val="005E60CC"/>
    <w:rsid w:val="005E6230"/>
    <w:rsid w:val="005E6719"/>
    <w:rsid w:val="005E6E57"/>
    <w:rsid w:val="005F1AE8"/>
    <w:rsid w:val="005F52D8"/>
    <w:rsid w:val="006050BB"/>
    <w:rsid w:val="00611327"/>
    <w:rsid w:val="00611823"/>
    <w:rsid w:val="006135D5"/>
    <w:rsid w:val="006140F2"/>
    <w:rsid w:val="00614F2C"/>
    <w:rsid w:val="00620BC1"/>
    <w:rsid w:val="006211E9"/>
    <w:rsid w:val="0062197B"/>
    <w:rsid w:val="00622658"/>
    <w:rsid w:val="00624B63"/>
    <w:rsid w:val="00627B6C"/>
    <w:rsid w:val="00627D26"/>
    <w:rsid w:val="006320C1"/>
    <w:rsid w:val="00634720"/>
    <w:rsid w:val="0063591F"/>
    <w:rsid w:val="00637DB0"/>
    <w:rsid w:val="00646C79"/>
    <w:rsid w:val="00650E54"/>
    <w:rsid w:val="006517CE"/>
    <w:rsid w:val="00654039"/>
    <w:rsid w:val="00655E96"/>
    <w:rsid w:val="00660319"/>
    <w:rsid w:val="006608C5"/>
    <w:rsid w:val="00662F26"/>
    <w:rsid w:val="006640F8"/>
    <w:rsid w:val="00665959"/>
    <w:rsid w:val="00673C79"/>
    <w:rsid w:val="00675407"/>
    <w:rsid w:val="00675994"/>
    <w:rsid w:val="006775DA"/>
    <w:rsid w:val="00677F44"/>
    <w:rsid w:val="00681307"/>
    <w:rsid w:val="00685926"/>
    <w:rsid w:val="00686880"/>
    <w:rsid w:val="00692012"/>
    <w:rsid w:val="0069303B"/>
    <w:rsid w:val="006959A2"/>
    <w:rsid w:val="006A0F67"/>
    <w:rsid w:val="006A274B"/>
    <w:rsid w:val="006A2AE2"/>
    <w:rsid w:val="006A2C49"/>
    <w:rsid w:val="006A3774"/>
    <w:rsid w:val="006A4FD1"/>
    <w:rsid w:val="006A643B"/>
    <w:rsid w:val="006B2000"/>
    <w:rsid w:val="006B2101"/>
    <w:rsid w:val="006B4021"/>
    <w:rsid w:val="006B5C47"/>
    <w:rsid w:val="006B6417"/>
    <w:rsid w:val="006C0687"/>
    <w:rsid w:val="006C243F"/>
    <w:rsid w:val="006C45E6"/>
    <w:rsid w:val="006C4C5F"/>
    <w:rsid w:val="006D3B32"/>
    <w:rsid w:val="006D4535"/>
    <w:rsid w:val="006D59EE"/>
    <w:rsid w:val="006D5A71"/>
    <w:rsid w:val="006D67B6"/>
    <w:rsid w:val="006E0A23"/>
    <w:rsid w:val="006E13C0"/>
    <w:rsid w:val="006E33FB"/>
    <w:rsid w:val="006E4597"/>
    <w:rsid w:val="006E557D"/>
    <w:rsid w:val="006E5886"/>
    <w:rsid w:val="006E61A1"/>
    <w:rsid w:val="006E6A0D"/>
    <w:rsid w:val="006F22EA"/>
    <w:rsid w:val="006F32E8"/>
    <w:rsid w:val="006F3A76"/>
    <w:rsid w:val="006F55D1"/>
    <w:rsid w:val="006F68F5"/>
    <w:rsid w:val="0070051F"/>
    <w:rsid w:val="007028B0"/>
    <w:rsid w:val="00704AFB"/>
    <w:rsid w:val="007070A4"/>
    <w:rsid w:val="007076CA"/>
    <w:rsid w:val="00711FDC"/>
    <w:rsid w:val="007125D1"/>
    <w:rsid w:val="007154CE"/>
    <w:rsid w:val="00715EA2"/>
    <w:rsid w:val="00716066"/>
    <w:rsid w:val="0071683F"/>
    <w:rsid w:val="007209A2"/>
    <w:rsid w:val="007209F6"/>
    <w:rsid w:val="007215C0"/>
    <w:rsid w:val="00723D55"/>
    <w:rsid w:val="00726EAF"/>
    <w:rsid w:val="0073282D"/>
    <w:rsid w:val="0073624F"/>
    <w:rsid w:val="00736B9D"/>
    <w:rsid w:val="007404A3"/>
    <w:rsid w:val="007405A0"/>
    <w:rsid w:val="00742DCE"/>
    <w:rsid w:val="00743FC5"/>
    <w:rsid w:val="00744095"/>
    <w:rsid w:val="00746E03"/>
    <w:rsid w:val="00747428"/>
    <w:rsid w:val="007506E7"/>
    <w:rsid w:val="00756BD2"/>
    <w:rsid w:val="00761378"/>
    <w:rsid w:val="0076408B"/>
    <w:rsid w:val="00766673"/>
    <w:rsid w:val="0076691C"/>
    <w:rsid w:val="0076797D"/>
    <w:rsid w:val="00770739"/>
    <w:rsid w:val="00775AB6"/>
    <w:rsid w:val="00776CDC"/>
    <w:rsid w:val="0078084E"/>
    <w:rsid w:val="00781531"/>
    <w:rsid w:val="00782B96"/>
    <w:rsid w:val="00783C54"/>
    <w:rsid w:val="00784E2A"/>
    <w:rsid w:val="00785D8E"/>
    <w:rsid w:val="007916AF"/>
    <w:rsid w:val="00792A09"/>
    <w:rsid w:val="00794718"/>
    <w:rsid w:val="007A0D7C"/>
    <w:rsid w:val="007A132D"/>
    <w:rsid w:val="007A2C43"/>
    <w:rsid w:val="007A3EBA"/>
    <w:rsid w:val="007A7F18"/>
    <w:rsid w:val="007B1C18"/>
    <w:rsid w:val="007B4BDE"/>
    <w:rsid w:val="007B61FC"/>
    <w:rsid w:val="007C0DEB"/>
    <w:rsid w:val="007C1401"/>
    <w:rsid w:val="007C3BA8"/>
    <w:rsid w:val="007C3D48"/>
    <w:rsid w:val="007C7CE6"/>
    <w:rsid w:val="007D2E85"/>
    <w:rsid w:val="007D312F"/>
    <w:rsid w:val="007D5254"/>
    <w:rsid w:val="007D5AF2"/>
    <w:rsid w:val="007D6B3E"/>
    <w:rsid w:val="007D7223"/>
    <w:rsid w:val="007D7962"/>
    <w:rsid w:val="007E516B"/>
    <w:rsid w:val="007E72C0"/>
    <w:rsid w:val="007F31E8"/>
    <w:rsid w:val="007F3D05"/>
    <w:rsid w:val="007F4B94"/>
    <w:rsid w:val="00800C7D"/>
    <w:rsid w:val="00803DD4"/>
    <w:rsid w:val="008053FE"/>
    <w:rsid w:val="00805810"/>
    <w:rsid w:val="008062D7"/>
    <w:rsid w:val="008068BC"/>
    <w:rsid w:val="00806C65"/>
    <w:rsid w:val="0081062F"/>
    <w:rsid w:val="00812177"/>
    <w:rsid w:val="008124DD"/>
    <w:rsid w:val="00814088"/>
    <w:rsid w:val="008145C7"/>
    <w:rsid w:val="008147AB"/>
    <w:rsid w:val="008201D0"/>
    <w:rsid w:val="00820436"/>
    <w:rsid w:val="00821040"/>
    <w:rsid w:val="008223FC"/>
    <w:rsid w:val="00825A62"/>
    <w:rsid w:val="0082771D"/>
    <w:rsid w:val="008278D6"/>
    <w:rsid w:val="00832ADC"/>
    <w:rsid w:val="00834AC6"/>
    <w:rsid w:val="00834E93"/>
    <w:rsid w:val="0084256F"/>
    <w:rsid w:val="0084315E"/>
    <w:rsid w:val="008454BC"/>
    <w:rsid w:val="0084554C"/>
    <w:rsid w:val="00845B30"/>
    <w:rsid w:val="00846DC6"/>
    <w:rsid w:val="00852CAC"/>
    <w:rsid w:val="00852F6F"/>
    <w:rsid w:val="00866CCA"/>
    <w:rsid w:val="00873D0F"/>
    <w:rsid w:val="008771FC"/>
    <w:rsid w:val="00877820"/>
    <w:rsid w:val="00877FE5"/>
    <w:rsid w:val="00882280"/>
    <w:rsid w:val="00883462"/>
    <w:rsid w:val="008842C5"/>
    <w:rsid w:val="008847D6"/>
    <w:rsid w:val="00887365"/>
    <w:rsid w:val="00887910"/>
    <w:rsid w:val="00890247"/>
    <w:rsid w:val="00891422"/>
    <w:rsid w:val="008919B8"/>
    <w:rsid w:val="008923AD"/>
    <w:rsid w:val="008939F3"/>
    <w:rsid w:val="00895938"/>
    <w:rsid w:val="0089730F"/>
    <w:rsid w:val="00897DD0"/>
    <w:rsid w:val="008A05CF"/>
    <w:rsid w:val="008A30B9"/>
    <w:rsid w:val="008A4709"/>
    <w:rsid w:val="008A4990"/>
    <w:rsid w:val="008A761A"/>
    <w:rsid w:val="008B01E0"/>
    <w:rsid w:val="008B0AAF"/>
    <w:rsid w:val="008B3192"/>
    <w:rsid w:val="008C1967"/>
    <w:rsid w:val="008C24C6"/>
    <w:rsid w:val="008D10FD"/>
    <w:rsid w:val="008D3E50"/>
    <w:rsid w:val="008D6102"/>
    <w:rsid w:val="008D7A4D"/>
    <w:rsid w:val="008D7E90"/>
    <w:rsid w:val="008E321C"/>
    <w:rsid w:val="008E6B05"/>
    <w:rsid w:val="008F094F"/>
    <w:rsid w:val="008F2D1D"/>
    <w:rsid w:val="008F40AE"/>
    <w:rsid w:val="008F5B5F"/>
    <w:rsid w:val="008F5C9D"/>
    <w:rsid w:val="008F61B6"/>
    <w:rsid w:val="009006EE"/>
    <w:rsid w:val="00900B7A"/>
    <w:rsid w:val="00902929"/>
    <w:rsid w:val="009042E6"/>
    <w:rsid w:val="00905075"/>
    <w:rsid w:val="00921DA3"/>
    <w:rsid w:val="00922AF9"/>
    <w:rsid w:val="00923B8E"/>
    <w:rsid w:val="00926581"/>
    <w:rsid w:val="00926D2E"/>
    <w:rsid w:val="009279E4"/>
    <w:rsid w:val="0093229D"/>
    <w:rsid w:val="00935671"/>
    <w:rsid w:val="00935A33"/>
    <w:rsid w:val="00945850"/>
    <w:rsid w:val="00945CF5"/>
    <w:rsid w:val="009522DA"/>
    <w:rsid w:val="00954FE6"/>
    <w:rsid w:val="00955607"/>
    <w:rsid w:val="00955FA4"/>
    <w:rsid w:val="00957A2D"/>
    <w:rsid w:val="00962094"/>
    <w:rsid w:val="009625AA"/>
    <w:rsid w:val="009637B0"/>
    <w:rsid w:val="00966902"/>
    <w:rsid w:val="00966B8A"/>
    <w:rsid w:val="00967EB0"/>
    <w:rsid w:val="009721B3"/>
    <w:rsid w:val="00972A9E"/>
    <w:rsid w:val="00972F5F"/>
    <w:rsid w:val="00973B0D"/>
    <w:rsid w:val="00975E78"/>
    <w:rsid w:val="00977AA6"/>
    <w:rsid w:val="00981B39"/>
    <w:rsid w:val="00982E45"/>
    <w:rsid w:val="00991A02"/>
    <w:rsid w:val="009930F1"/>
    <w:rsid w:val="009936CF"/>
    <w:rsid w:val="00993ED2"/>
    <w:rsid w:val="00995E1A"/>
    <w:rsid w:val="009A0E56"/>
    <w:rsid w:val="009A123C"/>
    <w:rsid w:val="009A341E"/>
    <w:rsid w:val="009A3700"/>
    <w:rsid w:val="009A50CE"/>
    <w:rsid w:val="009A765A"/>
    <w:rsid w:val="009B006B"/>
    <w:rsid w:val="009B097B"/>
    <w:rsid w:val="009B0CD6"/>
    <w:rsid w:val="009B2371"/>
    <w:rsid w:val="009B26DB"/>
    <w:rsid w:val="009B65CD"/>
    <w:rsid w:val="009B7F78"/>
    <w:rsid w:val="009C1142"/>
    <w:rsid w:val="009C3B74"/>
    <w:rsid w:val="009C7CEA"/>
    <w:rsid w:val="009D0CDB"/>
    <w:rsid w:val="009D4772"/>
    <w:rsid w:val="009D5788"/>
    <w:rsid w:val="009D7164"/>
    <w:rsid w:val="009E0D4E"/>
    <w:rsid w:val="009E4418"/>
    <w:rsid w:val="009E4D32"/>
    <w:rsid w:val="009E56D4"/>
    <w:rsid w:val="009F1996"/>
    <w:rsid w:val="009F4CF5"/>
    <w:rsid w:val="00A005F7"/>
    <w:rsid w:val="00A036BF"/>
    <w:rsid w:val="00A0393B"/>
    <w:rsid w:val="00A058C5"/>
    <w:rsid w:val="00A10605"/>
    <w:rsid w:val="00A10C88"/>
    <w:rsid w:val="00A127AA"/>
    <w:rsid w:val="00A139E1"/>
    <w:rsid w:val="00A151EA"/>
    <w:rsid w:val="00A2163B"/>
    <w:rsid w:val="00A2394C"/>
    <w:rsid w:val="00A23B8E"/>
    <w:rsid w:val="00A23E0D"/>
    <w:rsid w:val="00A25E3D"/>
    <w:rsid w:val="00A273C5"/>
    <w:rsid w:val="00A344D1"/>
    <w:rsid w:val="00A41BE9"/>
    <w:rsid w:val="00A443FD"/>
    <w:rsid w:val="00A468BC"/>
    <w:rsid w:val="00A46CF3"/>
    <w:rsid w:val="00A47B5F"/>
    <w:rsid w:val="00A512D5"/>
    <w:rsid w:val="00A53F1E"/>
    <w:rsid w:val="00A54616"/>
    <w:rsid w:val="00A54824"/>
    <w:rsid w:val="00A557DD"/>
    <w:rsid w:val="00A55E7F"/>
    <w:rsid w:val="00A61F46"/>
    <w:rsid w:val="00A634F3"/>
    <w:rsid w:val="00A63514"/>
    <w:rsid w:val="00A6367A"/>
    <w:rsid w:val="00A662B2"/>
    <w:rsid w:val="00A704B5"/>
    <w:rsid w:val="00A71663"/>
    <w:rsid w:val="00A74AF5"/>
    <w:rsid w:val="00A74CC6"/>
    <w:rsid w:val="00A776E9"/>
    <w:rsid w:val="00A81721"/>
    <w:rsid w:val="00A8326F"/>
    <w:rsid w:val="00A86621"/>
    <w:rsid w:val="00A86BAB"/>
    <w:rsid w:val="00A90447"/>
    <w:rsid w:val="00A9253D"/>
    <w:rsid w:val="00A954E3"/>
    <w:rsid w:val="00AA1AA4"/>
    <w:rsid w:val="00AA2587"/>
    <w:rsid w:val="00AB0338"/>
    <w:rsid w:val="00AB1B12"/>
    <w:rsid w:val="00AB283A"/>
    <w:rsid w:val="00AB2880"/>
    <w:rsid w:val="00AB4EA8"/>
    <w:rsid w:val="00AB70DA"/>
    <w:rsid w:val="00AB7316"/>
    <w:rsid w:val="00AB7733"/>
    <w:rsid w:val="00AC35E5"/>
    <w:rsid w:val="00AC35F3"/>
    <w:rsid w:val="00AC3637"/>
    <w:rsid w:val="00AC3B12"/>
    <w:rsid w:val="00AD1697"/>
    <w:rsid w:val="00AD1D99"/>
    <w:rsid w:val="00AD2893"/>
    <w:rsid w:val="00AD3DEF"/>
    <w:rsid w:val="00AD494D"/>
    <w:rsid w:val="00AD4C60"/>
    <w:rsid w:val="00AD7E7D"/>
    <w:rsid w:val="00AE05E4"/>
    <w:rsid w:val="00AE0C5E"/>
    <w:rsid w:val="00AE43E1"/>
    <w:rsid w:val="00AE5968"/>
    <w:rsid w:val="00AE5C32"/>
    <w:rsid w:val="00AE6371"/>
    <w:rsid w:val="00AF0142"/>
    <w:rsid w:val="00AF06D7"/>
    <w:rsid w:val="00AF1A80"/>
    <w:rsid w:val="00AF28EB"/>
    <w:rsid w:val="00AF3010"/>
    <w:rsid w:val="00AF33BC"/>
    <w:rsid w:val="00AF4560"/>
    <w:rsid w:val="00AF7CB3"/>
    <w:rsid w:val="00B00E57"/>
    <w:rsid w:val="00B05279"/>
    <w:rsid w:val="00B076AB"/>
    <w:rsid w:val="00B10456"/>
    <w:rsid w:val="00B120BB"/>
    <w:rsid w:val="00B14718"/>
    <w:rsid w:val="00B14903"/>
    <w:rsid w:val="00B14F01"/>
    <w:rsid w:val="00B150E0"/>
    <w:rsid w:val="00B15166"/>
    <w:rsid w:val="00B15E16"/>
    <w:rsid w:val="00B209E1"/>
    <w:rsid w:val="00B23913"/>
    <w:rsid w:val="00B24180"/>
    <w:rsid w:val="00B26995"/>
    <w:rsid w:val="00B27C7B"/>
    <w:rsid w:val="00B27EAE"/>
    <w:rsid w:val="00B439BD"/>
    <w:rsid w:val="00B445C2"/>
    <w:rsid w:val="00B45CC8"/>
    <w:rsid w:val="00B53B53"/>
    <w:rsid w:val="00B53F0E"/>
    <w:rsid w:val="00B575C6"/>
    <w:rsid w:val="00B575F4"/>
    <w:rsid w:val="00B5789E"/>
    <w:rsid w:val="00B57E52"/>
    <w:rsid w:val="00B632A7"/>
    <w:rsid w:val="00B6336A"/>
    <w:rsid w:val="00B66614"/>
    <w:rsid w:val="00B7072D"/>
    <w:rsid w:val="00B72A28"/>
    <w:rsid w:val="00B72B87"/>
    <w:rsid w:val="00B73D33"/>
    <w:rsid w:val="00B750F5"/>
    <w:rsid w:val="00B80C1D"/>
    <w:rsid w:val="00B842D4"/>
    <w:rsid w:val="00B86EF7"/>
    <w:rsid w:val="00B91397"/>
    <w:rsid w:val="00B92307"/>
    <w:rsid w:val="00B92756"/>
    <w:rsid w:val="00B94A2E"/>
    <w:rsid w:val="00B96866"/>
    <w:rsid w:val="00B96AB1"/>
    <w:rsid w:val="00B96C36"/>
    <w:rsid w:val="00B97EC3"/>
    <w:rsid w:val="00BA0BC9"/>
    <w:rsid w:val="00BA1379"/>
    <w:rsid w:val="00BA1B2A"/>
    <w:rsid w:val="00BA4D39"/>
    <w:rsid w:val="00BA51E9"/>
    <w:rsid w:val="00BA7876"/>
    <w:rsid w:val="00BB0A2F"/>
    <w:rsid w:val="00BB2055"/>
    <w:rsid w:val="00BB2752"/>
    <w:rsid w:val="00BB2D3E"/>
    <w:rsid w:val="00BB41AD"/>
    <w:rsid w:val="00BB4554"/>
    <w:rsid w:val="00BB57C2"/>
    <w:rsid w:val="00BB5E09"/>
    <w:rsid w:val="00BB68F4"/>
    <w:rsid w:val="00BC1D0C"/>
    <w:rsid w:val="00BC2904"/>
    <w:rsid w:val="00BC3F76"/>
    <w:rsid w:val="00BC4090"/>
    <w:rsid w:val="00BC48AA"/>
    <w:rsid w:val="00BC53E7"/>
    <w:rsid w:val="00BC728E"/>
    <w:rsid w:val="00BC78CC"/>
    <w:rsid w:val="00BD0084"/>
    <w:rsid w:val="00BD03B4"/>
    <w:rsid w:val="00BD141B"/>
    <w:rsid w:val="00BD3351"/>
    <w:rsid w:val="00BD3C34"/>
    <w:rsid w:val="00BD7610"/>
    <w:rsid w:val="00BD7E37"/>
    <w:rsid w:val="00BE0C80"/>
    <w:rsid w:val="00BE1652"/>
    <w:rsid w:val="00BE237F"/>
    <w:rsid w:val="00BE3F59"/>
    <w:rsid w:val="00BF2F70"/>
    <w:rsid w:val="00BF3D5A"/>
    <w:rsid w:val="00BF7E11"/>
    <w:rsid w:val="00C00E97"/>
    <w:rsid w:val="00C01BC4"/>
    <w:rsid w:val="00C03902"/>
    <w:rsid w:val="00C03F73"/>
    <w:rsid w:val="00C04874"/>
    <w:rsid w:val="00C07004"/>
    <w:rsid w:val="00C07BCB"/>
    <w:rsid w:val="00C103DF"/>
    <w:rsid w:val="00C11966"/>
    <w:rsid w:val="00C143EA"/>
    <w:rsid w:val="00C14FC5"/>
    <w:rsid w:val="00C150B0"/>
    <w:rsid w:val="00C207B3"/>
    <w:rsid w:val="00C21725"/>
    <w:rsid w:val="00C22C59"/>
    <w:rsid w:val="00C22DED"/>
    <w:rsid w:val="00C254F9"/>
    <w:rsid w:val="00C27322"/>
    <w:rsid w:val="00C31B25"/>
    <w:rsid w:val="00C32020"/>
    <w:rsid w:val="00C3208C"/>
    <w:rsid w:val="00C35535"/>
    <w:rsid w:val="00C36825"/>
    <w:rsid w:val="00C4126F"/>
    <w:rsid w:val="00C41705"/>
    <w:rsid w:val="00C46E3B"/>
    <w:rsid w:val="00C477F9"/>
    <w:rsid w:val="00C47E5E"/>
    <w:rsid w:val="00C52FFE"/>
    <w:rsid w:val="00C539C7"/>
    <w:rsid w:val="00C55869"/>
    <w:rsid w:val="00C5615F"/>
    <w:rsid w:val="00C64CF3"/>
    <w:rsid w:val="00C64E5C"/>
    <w:rsid w:val="00C65CE5"/>
    <w:rsid w:val="00C75D01"/>
    <w:rsid w:val="00C75E17"/>
    <w:rsid w:val="00C8046E"/>
    <w:rsid w:val="00C818F8"/>
    <w:rsid w:val="00C84688"/>
    <w:rsid w:val="00C8504F"/>
    <w:rsid w:val="00C86234"/>
    <w:rsid w:val="00C87530"/>
    <w:rsid w:val="00C90277"/>
    <w:rsid w:val="00C91897"/>
    <w:rsid w:val="00C9195A"/>
    <w:rsid w:val="00C93AFB"/>
    <w:rsid w:val="00C96F56"/>
    <w:rsid w:val="00CA1DC0"/>
    <w:rsid w:val="00CA3357"/>
    <w:rsid w:val="00CA3989"/>
    <w:rsid w:val="00CA495A"/>
    <w:rsid w:val="00CB2513"/>
    <w:rsid w:val="00CB799A"/>
    <w:rsid w:val="00CC1D85"/>
    <w:rsid w:val="00CC3600"/>
    <w:rsid w:val="00CC4D48"/>
    <w:rsid w:val="00CC6C17"/>
    <w:rsid w:val="00CD2C81"/>
    <w:rsid w:val="00CD6AD7"/>
    <w:rsid w:val="00CE270A"/>
    <w:rsid w:val="00CE4A35"/>
    <w:rsid w:val="00CE54E8"/>
    <w:rsid w:val="00CF05F0"/>
    <w:rsid w:val="00CF3756"/>
    <w:rsid w:val="00CF6935"/>
    <w:rsid w:val="00CF6ABC"/>
    <w:rsid w:val="00D00045"/>
    <w:rsid w:val="00D01D9E"/>
    <w:rsid w:val="00D11023"/>
    <w:rsid w:val="00D131C4"/>
    <w:rsid w:val="00D13750"/>
    <w:rsid w:val="00D15F08"/>
    <w:rsid w:val="00D170F4"/>
    <w:rsid w:val="00D17E6B"/>
    <w:rsid w:val="00D207C5"/>
    <w:rsid w:val="00D209FB"/>
    <w:rsid w:val="00D20BF3"/>
    <w:rsid w:val="00D212BE"/>
    <w:rsid w:val="00D22ECF"/>
    <w:rsid w:val="00D248DF"/>
    <w:rsid w:val="00D2570A"/>
    <w:rsid w:val="00D26B4B"/>
    <w:rsid w:val="00D31AC2"/>
    <w:rsid w:val="00D3339D"/>
    <w:rsid w:val="00D3797C"/>
    <w:rsid w:val="00D410CD"/>
    <w:rsid w:val="00D445D1"/>
    <w:rsid w:val="00D462AF"/>
    <w:rsid w:val="00D479B3"/>
    <w:rsid w:val="00D47FF3"/>
    <w:rsid w:val="00D517CD"/>
    <w:rsid w:val="00D52C41"/>
    <w:rsid w:val="00D55032"/>
    <w:rsid w:val="00D560F5"/>
    <w:rsid w:val="00D57162"/>
    <w:rsid w:val="00D5769D"/>
    <w:rsid w:val="00D619DF"/>
    <w:rsid w:val="00D63AA1"/>
    <w:rsid w:val="00D64D02"/>
    <w:rsid w:val="00D6568D"/>
    <w:rsid w:val="00D675EC"/>
    <w:rsid w:val="00D67AB9"/>
    <w:rsid w:val="00D71301"/>
    <w:rsid w:val="00D71BB0"/>
    <w:rsid w:val="00D74551"/>
    <w:rsid w:val="00D75795"/>
    <w:rsid w:val="00D758AC"/>
    <w:rsid w:val="00D803FA"/>
    <w:rsid w:val="00D82F6A"/>
    <w:rsid w:val="00D83305"/>
    <w:rsid w:val="00D8431B"/>
    <w:rsid w:val="00D8472F"/>
    <w:rsid w:val="00D85F84"/>
    <w:rsid w:val="00D871F3"/>
    <w:rsid w:val="00D90114"/>
    <w:rsid w:val="00D90B8E"/>
    <w:rsid w:val="00D935B9"/>
    <w:rsid w:val="00D93A59"/>
    <w:rsid w:val="00D94879"/>
    <w:rsid w:val="00D968B6"/>
    <w:rsid w:val="00D96A23"/>
    <w:rsid w:val="00D96D84"/>
    <w:rsid w:val="00D971E8"/>
    <w:rsid w:val="00D97F94"/>
    <w:rsid w:val="00DA060D"/>
    <w:rsid w:val="00DA12F6"/>
    <w:rsid w:val="00DA2427"/>
    <w:rsid w:val="00DB1A04"/>
    <w:rsid w:val="00DB1D61"/>
    <w:rsid w:val="00DB580D"/>
    <w:rsid w:val="00DC452D"/>
    <w:rsid w:val="00DC587F"/>
    <w:rsid w:val="00DC639C"/>
    <w:rsid w:val="00DC6AAB"/>
    <w:rsid w:val="00DC7FA6"/>
    <w:rsid w:val="00DD0B51"/>
    <w:rsid w:val="00DD0C39"/>
    <w:rsid w:val="00DD1D14"/>
    <w:rsid w:val="00DD5176"/>
    <w:rsid w:val="00DD6972"/>
    <w:rsid w:val="00DE0953"/>
    <w:rsid w:val="00DE2AE4"/>
    <w:rsid w:val="00DE30FF"/>
    <w:rsid w:val="00DE6A65"/>
    <w:rsid w:val="00DF11BB"/>
    <w:rsid w:val="00DF13B2"/>
    <w:rsid w:val="00DF27FF"/>
    <w:rsid w:val="00DF3237"/>
    <w:rsid w:val="00DF3A84"/>
    <w:rsid w:val="00DF417E"/>
    <w:rsid w:val="00DF6DC1"/>
    <w:rsid w:val="00E03945"/>
    <w:rsid w:val="00E051F4"/>
    <w:rsid w:val="00E05269"/>
    <w:rsid w:val="00E05939"/>
    <w:rsid w:val="00E06283"/>
    <w:rsid w:val="00E074B1"/>
    <w:rsid w:val="00E100A2"/>
    <w:rsid w:val="00E10786"/>
    <w:rsid w:val="00E10D18"/>
    <w:rsid w:val="00E1124D"/>
    <w:rsid w:val="00E11E5C"/>
    <w:rsid w:val="00E130BD"/>
    <w:rsid w:val="00E162B3"/>
    <w:rsid w:val="00E16D47"/>
    <w:rsid w:val="00E241D1"/>
    <w:rsid w:val="00E25399"/>
    <w:rsid w:val="00E3298D"/>
    <w:rsid w:val="00E34149"/>
    <w:rsid w:val="00E34237"/>
    <w:rsid w:val="00E35007"/>
    <w:rsid w:val="00E36302"/>
    <w:rsid w:val="00E36C21"/>
    <w:rsid w:val="00E43F6C"/>
    <w:rsid w:val="00E446FE"/>
    <w:rsid w:val="00E44F5B"/>
    <w:rsid w:val="00E44FFB"/>
    <w:rsid w:val="00E4626E"/>
    <w:rsid w:val="00E46655"/>
    <w:rsid w:val="00E47FAE"/>
    <w:rsid w:val="00E51FB9"/>
    <w:rsid w:val="00E526CE"/>
    <w:rsid w:val="00E61834"/>
    <w:rsid w:val="00E651CD"/>
    <w:rsid w:val="00E70172"/>
    <w:rsid w:val="00E7261B"/>
    <w:rsid w:val="00E75869"/>
    <w:rsid w:val="00E815A1"/>
    <w:rsid w:val="00E8164B"/>
    <w:rsid w:val="00E82AF1"/>
    <w:rsid w:val="00E85B98"/>
    <w:rsid w:val="00E87211"/>
    <w:rsid w:val="00E87500"/>
    <w:rsid w:val="00E90789"/>
    <w:rsid w:val="00E90B54"/>
    <w:rsid w:val="00E91FC9"/>
    <w:rsid w:val="00E94090"/>
    <w:rsid w:val="00E94ED6"/>
    <w:rsid w:val="00E95A4B"/>
    <w:rsid w:val="00EA13B7"/>
    <w:rsid w:val="00EA156C"/>
    <w:rsid w:val="00EA2DA6"/>
    <w:rsid w:val="00EA538F"/>
    <w:rsid w:val="00EB15AD"/>
    <w:rsid w:val="00EB1EF6"/>
    <w:rsid w:val="00EB205A"/>
    <w:rsid w:val="00EB62A8"/>
    <w:rsid w:val="00EB707C"/>
    <w:rsid w:val="00EB7B70"/>
    <w:rsid w:val="00EC025F"/>
    <w:rsid w:val="00EC0F02"/>
    <w:rsid w:val="00EC1894"/>
    <w:rsid w:val="00EC1FAC"/>
    <w:rsid w:val="00EC203C"/>
    <w:rsid w:val="00EC21CD"/>
    <w:rsid w:val="00EC3658"/>
    <w:rsid w:val="00EC5525"/>
    <w:rsid w:val="00ED0EED"/>
    <w:rsid w:val="00ED561F"/>
    <w:rsid w:val="00ED60A1"/>
    <w:rsid w:val="00ED6730"/>
    <w:rsid w:val="00ED6867"/>
    <w:rsid w:val="00ED6C73"/>
    <w:rsid w:val="00EE096B"/>
    <w:rsid w:val="00EE0B34"/>
    <w:rsid w:val="00EE11EB"/>
    <w:rsid w:val="00EE46B4"/>
    <w:rsid w:val="00EE5257"/>
    <w:rsid w:val="00EE5DF9"/>
    <w:rsid w:val="00EE73C5"/>
    <w:rsid w:val="00EF5E8A"/>
    <w:rsid w:val="00EF6B6B"/>
    <w:rsid w:val="00EF6F94"/>
    <w:rsid w:val="00F01B86"/>
    <w:rsid w:val="00F01BCF"/>
    <w:rsid w:val="00F02035"/>
    <w:rsid w:val="00F11D4E"/>
    <w:rsid w:val="00F15E55"/>
    <w:rsid w:val="00F1729A"/>
    <w:rsid w:val="00F2087A"/>
    <w:rsid w:val="00F22BDB"/>
    <w:rsid w:val="00F23099"/>
    <w:rsid w:val="00F25348"/>
    <w:rsid w:val="00F3146B"/>
    <w:rsid w:val="00F32221"/>
    <w:rsid w:val="00F33268"/>
    <w:rsid w:val="00F335A9"/>
    <w:rsid w:val="00F342BC"/>
    <w:rsid w:val="00F360F6"/>
    <w:rsid w:val="00F40649"/>
    <w:rsid w:val="00F42334"/>
    <w:rsid w:val="00F42C36"/>
    <w:rsid w:val="00F44F40"/>
    <w:rsid w:val="00F46D5A"/>
    <w:rsid w:val="00F542EE"/>
    <w:rsid w:val="00F55DE9"/>
    <w:rsid w:val="00F560F3"/>
    <w:rsid w:val="00F6262D"/>
    <w:rsid w:val="00F63FB6"/>
    <w:rsid w:val="00F64A15"/>
    <w:rsid w:val="00F65F07"/>
    <w:rsid w:val="00F67273"/>
    <w:rsid w:val="00F71BF1"/>
    <w:rsid w:val="00F733B7"/>
    <w:rsid w:val="00F73BBC"/>
    <w:rsid w:val="00F779E1"/>
    <w:rsid w:val="00F84D72"/>
    <w:rsid w:val="00F84D9B"/>
    <w:rsid w:val="00F94BFF"/>
    <w:rsid w:val="00F95EE4"/>
    <w:rsid w:val="00FA0B1C"/>
    <w:rsid w:val="00FA18BE"/>
    <w:rsid w:val="00FA1A3E"/>
    <w:rsid w:val="00FA5EAB"/>
    <w:rsid w:val="00FB07C2"/>
    <w:rsid w:val="00FB14E4"/>
    <w:rsid w:val="00FB23CA"/>
    <w:rsid w:val="00FB575F"/>
    <w:rsid w:val="00FB5A92"/>
    <w:rsid w:val="00FB6A18"/>
    <w:rsid w:val="00FB6B16"/>
    <w:rsid w:val="00FB7528"/>
    <w:rsid w:val="00FC044F"/>
    <w:rsid w:val="00FC15FB"/>
    <w:rsid w:val="00FC37C9"/>
    <w:rsid w:val="00FC3F10"/>
    <w:rsid w:val="00FC4C47"/>
    <w:rsid w:val="00FC63F4"/>
    <w:rsid w:val="00FC6490"/>
    <w:rsid w:val="00FC681C"/>
    <w:rsid w:val="00FC7B31"/>
    <w:rsid w:val="00FD09BD"/>
    <w:rsid w:val="00FD4E16"/>
    <w:rsid w:val="00FD55ED"/>
    <w:rsid w:val="00FE0450"/>
    <w:rsid w:val="00FE0C4C"/>
    <w:rsid w:val="00FE228D"/>
    <w:rsid w:val="00FE228E"/>
    <w:rsid w:val="00FE4282"/>
    <w:rsid w:val="00FE5501"/>
    <w:rsid w:val="00FE5F0A"/>
    <w:rsid w:val="00FF1A48"/>
    <w:rsid w:val="00FF49E6"/>
    <w:rsid w:val="00FF6A33"/>
    <w:rsid w:val="00FF6F68"/>
    <w:rsid w:val="00FF7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3B552"/>
  <w15:chartTrackingRefBased/>
  <w15:docId w15:val="{738EA291-F2FB-411D-91E5-6B3BE251F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5C47"/>
    <w:pPr>
      <w:ind w:left="720"/>
      <w:contextualSpacing/>
    </w:pPr>
  </w:style>
  <w:style w:type="paragraph" w:styleId="Bibliography">
    <w:name w:val="Bibliography"/>
    <w:basedOn w:val="Normal"/>
    <w:next w:val="Normal"/>
    <w:uiPriority w:val="37"/>
    <w:unhideWhenUsed/>
    <w:rsid w:val="00F84D72"/>
    <w:pPr>
      <w:spacing w:after="0" w:line="480" w:lineRule="auto"/>
      <w:ind w:left="720" w:hanging="720"/>
    </w:pPr>
  </w:style>
  <w:style w:type="character" w:styleId="CommentReference">
    <w:name w:val="annotation reference"/>
    <w:basedOn w:val="DefaultParagraphFont"/>
    <w:uiPriority w:val="99"/>
    <w:semiHidden/>
    <w:unhideWhenUsed/>
    <w:rsid w:val="0078084E"/>
    <w:rPr>
      <w:sz w:val="16"/>
      <w:szCs w:val="16"/>
    </w:rPr>
  </w:style>
  <w:style w:type="paragraph" w:styleId="CommentText">
    <w:name w:val="annotation text"/>
    <w:basedOn w:val="Normal"/>
    <w:link w:val="CommentTextChar"/>
    <w:uiPriority w:val="99"/>
    <w:unhideWhenUsed/>
    <w:rsid w:val="0078084E"/>
    <w:pPr>
      <w:spacing w:line="240" w:lineRule="auto"/>
    </w:pPr>
    <w:rPr>
      <w:sz w:val="20"/>
      <w:szCs w:val="20"/>
    </w:rPr>
  </w:style>
  <w:style w:type="character" w:customStyle="1" w:styleId="CommentTextChar">
    <w:name w:val="Comment Text Char"/>
    <w:basedOn w:val="DefaultParagraphFont"/>
    <w:link w:val="CommentText"/>
    <w:uiPriority w:val="99"/>
    <w:rsid w:val="0078084E"/>
    <w:rPr>
      <w:sz w:val="20"/>
      <w:szCs w:val="20"/>
    </w:rPr>
  </w:style>
  <w:style w:type="paragraph" w:styleId="CommentSubject">
    <w:name w:val="annotation subject"/>
    <w:basedOn w:val="CommentText"/>
    <w:next w:val="CommentText"/>
    <w:link w:val="CommentSubjectChar"/>
    <w:uiPriority w:val="99"/>
    <w:semiHidden/>
    <w:unhideWhenUsed/>
    <w:rsid w:val="0078084E"/>
    <w:rPr>
      <w:b/>
      <w:bCs/>
    </w:rPr>
  </w:style>
  <w:style w:type="character" w:customStyle="1" w:styleId="CommentSubjectChar">
    <w:name w:val="Comment Subject Char"/>
    <w:basedOn w:val="CommentTextChar"/>
    <w:link w:val="CommentSubject"/>
    <w:uiPriority w:val="99"/>
    <w:semiHidden/>
    <w:rsid w:val="0078084E"/>
    <w:rPr>
      <w:b/>
      <w:bCs/>
      <w:sz w:val="20"/>
      <w:szCs w:val="20"/>
    </w:rPr>
  </w:style>
  <w:style w:type="paragraph" w:styleId="Revision">
    <w:name w:val="Revision"/>
    <w:hidden/>
    <w:uiPriority w:val="99"/>
    <w:semiHidden/>
    <w:rsid w:val="00B15E16"/>
    <w:pPr>
      <w:spacing w:after="0" w:line="240" w:lineRule="auto"/>
    </w:pPr>
  </w:style>
  <w:style w:type="character" w:styleId="LineNumber">
    <w:name w:val="line number"/>
    <w:basedOn w:val="DefaultParagraphFont"/>
    <w:uiPriority w:val="99"/>
    <w:semiHidden/>
    <w:unhideWhenUsed/>
    <w:rsid w:val="0081062F"/>
  </w:style>
  <w:style w:type="paragraph" w:styleId="BalloonText">
    <w:name w:val="Balloon Text"/>
    <w:basedOn w:val="Normal"/>
    <w:link w:val="BalloonTextChar"/>
    <w:uiPriority w:val="99"/>
    <w:semiHidden/>
    <w:unhideWhenUsed/>
    <w:rsid w:val="00D871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71F3"/>
    <w:rPr>
      <w:rFonts w:ascii="Segoe UI" w:hAnsi="Segoe UI" w:cs="Segoe UI"/>
      <w:sz w:val="18"/>
      <w:szCs w:val="18"/>
    </w:rPr>
  </w:style>
  <w:style w:type="character" w:styleId="Hyperlink">
    <w:name w:val="Hyperlink"/>
    <w:basedOn w:val="DefaultParagraphFont"/>
    <w:uiPriority w:val="99"/>
    <w:unhideWhenUsed/>
    <w:rsid w:val="0032507B"/>
    <w:rPr>
      <w:color w:val="0563C1" w:themeColor="hyperlink"/>
      <w:u w:val="single"/>
    </w:rPr>
  </w:style>
  <w:style w:type="character" w:styleId="UnresolvedMention">
    <w:name w:val="Unresolved Mention"/>
    <w:basedOn w:val="DefaultParagraphFont"/>
    <w:uiPriority w:val="99"/>
    <w:semiHidden/>
    <w:unhideWhenUsed/>
    <w:rsid w:val="0032507B"/>
    <w:rPr>
      <w:color w:val="605E5C"/>
      <w:shd w:val="clear" w:color="auto" w:fill="E1DFDD"/>
    </w:rPr>
  </w:style>
  <w:style w:type="paragraph" w:styleId="Header">
    <w:name w:val="header"/>
    <w:basedOn w:val="Normal"/>
    <w:link w:val="HeaderChar"/>
    <w:uiPriority w:val="99"/>
    <w:unhideWhenUsed/>
    <w:rsid w:val="003511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148"/>
  </w:style>
  <w:style w:type="paragraph" w:styleId="Footer">
    <w:name w:val="footer"/>
    <w:basedOn w:val="Normal"/>
    <w:link w:val="FooterChar"/>
    <w:uiPriority w:val="99"/>
    <w:unhideWhenUsed/>
    <w:rsid w:val="003511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148"/>
  </w:style>
  <w:style w:type="paragraph" w:styleId="NormalWeb">
    <w:name w:val="Normal (Web)"/>
    <w:basedOn w:val="Normal"/>
    <w:uiPriority w:val="99"/>
    <w:semiHidden/>
    <w:unhideWhenUsed/>
    <w:rsid w:val="003D61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46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281839">
      <w:bodyDiv w:val="1"/>
      <w:marLeft w:val="0"/>
      <w:marRight w:val="0"/>
      <w:marTop w:val="0"/>
      <w:marBottom w:val="0"/>
      <w:divBdr>
        <w:top w:val="none" w:sz="0" w:space="0" w:color="auto"/>
        <w:left w:val="none" w:sz="0" w:space="0" w:color="auto"/>
        <w:bottom w:val="none" w:sz="0" w:space="0" w:color="auto"/>
        <w:right w:val="none" w:sz="0" w:space="0" w:color="auto"/>
      </w:divBdr>
    </w:div>
    <w:div w:id="1180507204">
      <w:bodyDiv w:val="1"/>
      <w:marLeft w:val="0"/>
      <w:marRight w:val="0"/>
      <w:marTop w:val="0"/>
      <w:marBottom w:val="0"/>
      <w:divBdr>
        <w:top w:val="none" w:sz="0" w:space="0" w:color="auto"/>
        <w:left w:val="none" w:sz="0" w:space="0" w:color="auto"/>
        <w:bottom w:val="none" w:sz="0" w:space="0" w:color="auto"/>
        <w:right w:val="none" w:sz="0" w:space="0" w:color="auto"/>
      </w:divBdr>
      <w:divsChild>
        <w:div w:id="408117680">
          <w:marLeft w:val="75"/>
          <w:marRight w:val="0"/>
          <w:marTop w:val="0"/>
          <w:marBottom w:val="0"/>
          <w:divBdr>
            <w:top w:val="none" w:sz="0" w:space="0" w:color="auto"/>
            <w:left w:val="none" w:sz="0" w:space="0" w:color="auto"/>
            <w:bottom w:val="none" w:sz="0" w:space="0" w:color="auto"/>
            <w:right w:val="none" w:sz="0" w:space="0" w:color="auto"/>
          </w:divBdr>
          <w:divsChild>
            <w:div w:id="1250700378">
              <w:marLeft w:val="0"/>
              <w:marRight w:val="0"/>
              <w:marTop w:val="0"/>
              <w:marBottom w:val="0"/>
              <w:divBdr>
                <w:top w:val="single" w:sz="6" w:space="0" w:color="B3B2B2"/>
                <w:left w:val="single" w:sz="6" w:space="0" w:color="B3B2B2"/>
                <w:bottom w:val="single" w:sz="6" w:space="0" w:color="B3B2B2"/>
                <w:right w:val="single" w:sz="6" w:space="6" w:color="B3B2B2"/>
              </w:divBdr>
            </w:div>
          </w:divsChild>
        </w:div>
      </w:divsChild>
    </w:div>
    <w:div w:id="2075885431">
      <w:bodyDiv w:val="1"/>
      <w:marLeft w:val="0"/>
      <w:marRight w:val="0"/>
      <w:marTop w:val="0"/>
      <w:marBottom w:val="0"/>
      <w:divBdr>
        <w:top w:val="none" w:sz="0" w:space="0" w:color="auto"/>
        <w:left w:val="none" w:sz="0" w:space="0" w:color="auto"/>
        <w:bottom w:val="none" w:sz="0" w:space="0" w:color="auto"/>
        <w:right w:val="none" w:sz="0" w:space="0" w:color="auto"/>
      </w:divBdr>
      <w:divsChild>
        <w:div w:id="121045949">
          <w:marLeft w:val="75"/>
          <w:marRight w:val="0"/>
          <w:marTop w:val="0"/>
          <w:marBottom w:val="0"/>
          <w:divBdr>
            <w:top w:val="none" w:sz="0" w:space="0" w:color="auto"/>
            <w:left w:val="none" w:sz="0" w:space="0" w:color="auto"/>
            <w:bottom w:val="none" w:sz="0" w:space="0" w:color="auto"/>
            <w:right w:val="none" w:sz="0" w:space="0" w:color="auto"/>
          </w:divBdr>
          <w:divsChild>
            <w:div w:id="1880705463">
              <w:marLeft w:val="0"/>
              <w:marRight w:val="0"/>
              <w:marTop w:val="0"/>
              <w:marBottom w:val="0"/>
              <w:divBdr>
                <w:top w:val="single" w:sz="6" w:space="0" w:color="B3B2B2"/>
                <w:left w:val="single" w:sz="6" w:space="0" w:color="B3B2B2"/>
                <w:bottom w:val="single" w:sz="6" w:space="0" w:color="B3B2B2"/>
                <w:right w:val="single" w:sz="6" w:space="6" w:color="B3B2B2"/>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i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64402B28765046B5D8582F2BC001D4" ma:contentTypeVersion="4" ma:contentTypeDescription="Create a new document." ma:contentTypeScope="" ma:versionID="831db25660011d1772cdc1add066de60">
  <xsd:schema xmlns:xsd="http://www.w3.org/2001/XMLSchema" xmlns:xs="http://www.w3.org/2001/XMLSchema" xmlns:p="http://schemas.microsoft.com/office/2006/metadata/properties" xmlns:ns2="9016e07d-19f2-438b-9c6a-d85a128f56b3" targetNamespace="http://schemas.microsoft.com/office/2006/metadata/properties" ma:root="true" ma:fieldsID="fac6650a513daf820d6cfc25c13bdb23" ns2:_="">
    <xsd:import namespace="9016e07d-19f2-438b-9c6a-d85a128f56b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6e07d-19f2-438b-9c6a-d85a128f56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BF8146-AB7E-4162-BF54-E0939DDC860D}">
  <ds:schemaRefs>
    <ds:schemaRef ds:uri="http://schemas.openxmlformats.org/officeDocument/2006/bibliography"/>
  </ds:schemaRefs>
</ds:datastoreItem>
</file>

<file path=customXml/itemProps2.xml><?xml version="1.0" encoding="utf-8"?>
<ds:datastoreItem xmlns:ds="http://schemas.openxmlformats.org/officeDocument/2006/customXml" ds:itemID="{21CA1721-02A2-4567-A9F1-6226C4EC42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16e07d-19f2-438b-9c6a-d85a128f56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88A636-FE8D-403D-B2C7-CB656566B2AF}">
  <ds:schemaRefs>
    <ds:schemaRef ds:uri="http://schemas.microsoft.com/sharepoint/v3/contenttype/forms"/>
  </ds:schemaRefs>
</ds:datastoreItem>
</file>

<file path=customXml/itemProps4.xml><?xml version="1.0" encoding="utf-8"?>
<ds:datastoreItem xmlns:ds="http://schemas.openxmlformats.org/officeDocument/2006/customXml" ds:itemID="{CEA0FE39-484A-40A7-A8D2-3F1C6725AA0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18571</Words>
  <Characters>105858</Characters>
  <Application>Microsoft Office Word</Application>
  <DocSecurity>0</DocSecurity>
  <Lines>882</Lines>
  <Paragraphs>248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Hasenjager</dc:creator>
  <cp:keywords/>
  <dc:description/>
  <cp:lastModifiedBy>Matthew Hasenjager</cp:lastModifiedBy>
  <cp:revision>3</cp:revision>
  <dcterms:created xsi:type="dcterms:W3CDTF">2024-05-10T15:45:00Z</dcterms:created>
  <dcterms:modified xsi:type="dcterms:W3CDTF">2024-05-10T15:46:00Z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id="EwWlDt8q"/&gt;&lt;style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 name="dontAskDelayCitationUpdates" value="true"/&gt;&lt;/prefs&gt;&lt;/data&gt;</vt:lpwstr>
  </property>
  <property fmtid="{D5CDD505-2E9C-101B-9397-08002B2CF9AE}" pid="4" name="ContentTypeId">
    <vt:lpwstr>0x0101004F64402B28765046B5D8582F2BC001D4</vt:lpwstr>
  </property>
</Properties>
</file>